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ind w:left="0" w:leftChars="0" w:firstLine="0" w:firstLineChars="0"/>
        <w:jc w:val="center"/>
        <w:rPr>
          <w:rFonts w:ascii="黑体" w:hAnsi="黑体" w:eastAsia="黑体"/>
          <w:color w:val="auto"/>
          <w:sz w:val="52"/>
          <w:szCs w:val="52"/>
          <w:highlight w:val="none"/>
        </w:rPr>
      </w:pPr>
      <w:r>
        <w:rPr>
          <w:rFonts w:hint="eastAsia" w:ascii="黑体" w:hAnsi="黑体" w:eastAsia="黑体"/>
          <w:color w:val="auto"/>
          <w:sz w:val="52"/>
          <w:szCs w:val="52"/>
          <w:highlight w:val="none"/>
          <w:lang w:eastAsia="zh-CN"/>
        </w:rPr>
        <w:t>2023-2024年宁德高速公路日常养护隧道清洗工程施工协作队伍选择</w:t>
      </w:r>
    </w:p>
    <w:p>
      <w:pPr>
        <w:pStyle w:val="18"/>
        <w:ind w:left="0" w:leftChars="0" w:firstLine="0" w:firstLineChars="0"/>
        <w:jc w:val="center"/>
        <w:rPr>
          <w:rFonts w:ascii="黑体" w:hAnsi="黑体" w:eastAsia="黑体"/>
          <w:color w:val="auto"/>
          <w:sz w:val="52"/>
          <w:szCs w:val="52"/>
          <w:highlight w:val="none"/>
        </w:rPr>
      </w:pPr>
    </w:p>
    <w:p>
      <w:pPr>
        <w:pStyle w:val="11"/>
        <w:rPr>
          <w:rFonts w:ascii="黑体" w:hAnsi="黑体" w:eastAsia="黑体"/>
          <w:color w:val="auto"/>
          <w:sz w:val="52"/>
          <w:szCs w:val="52"/>
          <w:highlight w:val="none"/>
        </w:rPr>
      </w:pP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jc w:val="center"/>
        <w:rPr>
          <w:rFonts w:ascii="黑体" w:hAnsi="宋体" w:eastAsia="黑体"/>
          <w:b/>
          <w:bCs/>
          <w:color w:val="auto"/>
          <w:sz w:val="72"/>
          <w:szCs w:val="48"/>
          <w:highlight w:val="none"/>
        </w:rPr>
      </w:pPr>
    </w:p>
    <w:p>
      <w:pPr>
        <w:pStyle w:val="18"/>
        <w:ind w:firstLine="400"/>
        <w:rPr>
          <w:color w:val="auto"/>
          <w:highlight w:val="none"/>
        </w:rPr>
      </w:pPr>
    </w:p>
    <w:p>
      <w:pPr>
        <w:pStyle w:val="18"/>
        <w:ind w:left="0" w:leftChars="0" w:firstLine="0" w:firstLineChars="0"/>
        <w:rPr>
          <w:color w:val="auto"/>
          <w:highlight w:val="none"/>
        </w:rPr>
      </w:pPr>
    </w:p>
    <w:p>
      <w:pPr>
        <w:ind w:firstLine="2008" w:firstLineChars="500"/>
        <w:jc w:val="both"/>
        <w:rPr>
          <w:rFonts w:hint="default" w:ascii="仿宋_GB2312" w:hAnsi="宋体" w:eastAsia="仿宋_GB2312"/>
          <w:b/>
          <w:bCs/>
          <w:color w:val="auto"/>
          <w:sz w:val="36"/>
          <w:szCs w:val="28"/>
          <w:highlight w:val="none"/>
          <w:shd w:val="clear" w:color="FFFFFF" w:fill="D9D9D9"/>
          <w:lang w:val="en-US" w:eastAsia="zh-CN"/>
        </w:rPr>
      </w:pPr>
      <w:r>
        <w:rPr>
          <w:rFonts w:hint="eastAsia" w:ascii="仿宋_GB2312" w:hAnsi="宋体" w:eastAsia="仿宋_GB2312"/>
          <w:b/>
          <w:bCs/>
          <w:color w:val="auto"/>
          <w:sz w:val="40"/>
          <w:szCs w:val="40"/>
          <w:highlight w:val="none"/>
          <w:lang w:eastAsia="zh-CN"/>
        </w:rPr>
        <w:t>采购编号：ND-2023-LW-034</w:t>
      </w:r>
      <w:r>
        <w:rPr>
          <w:rFonts w:hint="eastAsia" w:ascii="仿宋_GB2312" w:hAnsi="宋体" w:eastAsia="仿宋_GB2312"/>
          <w:b/>
          <w:bCs/>
          <w:color w:val="auto"/>
          <w:sz w:val="40"/>
          <w:szCs w:val="40"/>
          <w:highlight w:val="none"/>
          <w:shd w:val="clear" w:color="auto" w:fill="auto"/>
          <w:lang w:val="en-US" w:eastAsia="zh-CN"/>
        </w:rPr>
        <w:t xml:space="preserve">    </w:t>
      </w:r>
    </w:p>
    <w:p>
      <w:pPr>
        <w:jc w:val="center"/>
        <w:rPr>
          <w:rFonts w:ascii="仿宋_GB2312" w:hAnsi="宋体" w:eastAsia="仿宋_GB2312"/>
          <w:b/>
          <w:bCs/>
          <w:color w:val="auto"/>
          <w:sz w:val="36"/>
          <w:szCs w:val="28"/>
          <w:highlight w:val="none"/>
        </w:rPr>
      </w:pPr>
    </w:p>
    <w:p>
      <w:pPr>
        <w:rPr>
          <w:rFonts w:ascii="仿宋_GB2312" w:hAnsi="宋体" w:eastAsia="仿宋_GB2312"/>
          <w:b/>
          <w:bCs/>
          <w:color w:val="auto"/>
          <w:sz w:val="36"/>
          <w:szCs w:val="28"/>
          <w:highlight w:val="none"/>
        </w:rPr>
      </w:pPr>
    </w:p>
    <w:p>
      <w:pPr>
        <w:spacing w:line="480" w:lineRule="auto"/>
        <w:rPr>
          <w:rFonts w:ascii="黑体" w:hAnsi="新宋体" w:eastAsia="黑体"/>
          <w:b/>
          <w:color w:val="auto"/>
          <w:sz w:val="36"/>
          <w:szCs w:val="36"/>
          <w:highlight w:val="none"/>
        </w:rPr>
      </w:pPr>
    </w:p>
    <w:p>
      <w:pPr>
        <w:spacing w:line="480" w:lineRule="auto"/>
        <w:ind w:firstLine="723" w:firstLineChars="200"/>
        <w:rPr>
          <w:rFonts w:ascii="黑体" w:hAnsi="新宋体" w:eastAsia="黑体"/>
          <w:b/>
          <w:color w:val="auto"/>
          <w:sz w:val="36"/>
          <w:szCs w:val="36"/>
          <w:highlight w:val="none"/>
        </w:rPr>
      </w:pPr>
      <w:r>
        <w:rPr>
          <w:rFonts w:hint="eastAsia" w:ascii="黑体" w:hAnsi="新宋体" w:eastAsia="黑体"/>
          <w:b/>
          <w:color w:val="auto"/>
          <w:sz w:val="36"/>
          <w:szCs w:val="36"/>
          <w:highlight w:val="none"/>
        </w:rPr>
        <w:t>采购人：宁德市高速公路养护工程有限公司</w:t>
      </w:r>
    </w:p>
    <w:p>
      <w:pPr>
        <w:pStyle w:val="18"/>
        <w:ind w:left="0" w:leftChars="0" w:firstLine="0" w:firstLineChars="0"/>
        <w:rPr>
          <w:color w:val="auto"/>
          <w:highlight w:val="none"/>
        </w:rPr>
      </w:pPr>
    </w:p>
    <w:p>
      <w:pPr>
        <w:spacing w:line="480" w:lineRule="auto"/>
        <w:jc w:val="center"/>
        <w:rPr>
          <w:rFonts w:hint="eastAsia" w:eastAsia="黑体"/>
          <w:color w:val="auto"/>
          <w:sz w:val="28"/>
          <w:highlight w:val="none"/>
          <w:lang w:val="en-US" w:eastAsia="zh-CN"/>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r>
        <w:rPr>
          <w:rFonts w:hint="eastAsia" w:ascii="黑体" w:hAnsi="新宋体" w:eastAsia="黑体"/>
          <w:b/>
          <w:color w:val="auto"/>
          <w:sz w:val="36"/>
          <w:szCs w:val="36"/>
          <w:highlight w:val="none"/>
          <w:lang w:eastAsia="zh-CN"/>
        </w:rPr>
        <w:t>2023年</w:t>
      </w:r>
      <w:r>
        <w:rPr>
          <w:rFonts w:hint="eastAsia" w:ascii="黑体" w:hAnsi="新宋体" w:eastAsia="黑体"/>
          <w:b/>
          <w:color w:val="auto"/>
          <w:sz w:val="36"/>
          <w:szCs w:val="36"/>
          <w:highlight w:val="none"/>
          <w:lang w:val="en-US" w:eastAsia="zh-CN"/>
        </w:rPr>
        <w:t>12</w:t>
      </w:r>
      <w:r>
        <w:rPr>
          <w:rFonts w:hint="eastAsia" w:ascii="黑体" w:hAnsi="新宋体" w:eastAsia="黑体"/>
          <w:b/>
          <w:color w:val="auto"/>
          <w:sz w:val="36"/>
          <w:szCs w:val="36"/>
          <w:highlight w:val="none"/>
          <w:lang w:eastAsia="zh-CN"/>
        </w:rPr>
        <w:t>月</w:t>
      </w:r>
      <w:r>
        <w:rPr>
          <w:rFonts w:hint="eastAsia" w:ascii="黑体" w:hAnsi="新宋体" w:eastAsia="黑体"/>
          <w:b/>
          <w:color w:val="auto"/>
          <w:sz w:val="36"/>
          <w:szCs w:val="36"/>
          <w:highlight w:val="none"/>
          <w:lang w:val="en-US" w:eastAsia="zh-CN"/>
        </w:rPr>
        <w:t>5</w:t>
      </w:r>
      <w:r>
        <w:rPr>
          <w:rFonts w:hint="eastAsia" w:ascii="黑体" w:hAnsi="新宋体" w:eastAsia="黑体"/>
          <w:b/>
          <w:color w:val="auto"/>
          <w:sz w:val="36"/>
          <w:szCs w:val="36"/>
          <w:highlight w:val="none"/>
          <w:lang w:eastAsia="zh-CN"/>
        </w:rPr>
        <w:t>日</w:t>
      </w:r>
    </w:p>
    <w:p>
      <w:pPr>
        <w:rPr>
          <w:rFonts w:ascii="仿宋_GB2312" w:hAnsi="宋体" w:eastAsia="仿宋_GB2312"/>
          <w:b/>
          <w:bCs/>
          <w:color w:val="auto"/>
          <w:sz w:val="48"/>
          <w:szCs w:val="48"/>
          <w:highlight w:val="none"/>
        </w:rPr>
      </w:pPr>
    </w:p>
    <w:p>
      <w:pPr>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jc w:val="center"/>
        <w:rPr>
          <w:rFonts w:ascii="仿宋_GB2312" w:hAnsi="宋体" w:eastAsia="仿宋_GB2312"/>
          <w:b/>
          <w:bCs/>
          <w:color w:val="auto"/>
          <w:sz w:val="32"/>
          <w:szCs w:val="28"/>
          <w:highlight w:val="none"/>
        </w:rPr>
      </w:pPr>
    </w:p>
    <w:p>
      <w:pPr>
        <w:spacing w:line="7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11"/>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11"/>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11"/>
        <w:spacing w:line="700" w:lineRule="exact"/>
        <w:ind w:left="0" w:leftChars="0"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11"/>
        <w:spacing w:line="700" w:lineRule="exact"/>
        <w:ind w:left="0" w:leftChars="0"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五、涉路施工作业现场违规行为处罚办法</w:t>
      </w:r>
    </w:p>
    <w:p>
      <w:pPr>
        <w:pStyle w:val="11"/>
        <w:spacing w:line="700" w:lineRule="exact"/>
        <w:ind w:left="0" w:leftChars="0" w:firstLine="640" w:firstLineChars="200"/>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六</w:t>
      </w:r>
      <w:r>
        <w:rPr>
          <w:rFonts w:hint="eastAsia" w:ascii="仿宋_GB2312" w:hAnsi="宋体" w:eastAsia="仿宋_GB2312"/>
          <w:color w:val="auto"/>
          <w:sz w:val="32"/>
          <w:szCs w:val="32"/>
          <w:highlight w:val="none"/>
        </w:rPr>
        <w:t>、最高控制价工</w:t>
      </w:r>
      <w:r>
        <w:rPr>
          <w:rFonts w:hint="eastAsia" w:ascii="仿宋_GB2312" w:hAnsi="宋体" w:eastAsia="仿宋_GB2312"/>
          <w:color w:val="auto"/>
          <w:sz w:val="32"/>
          <w:szCs w:val="32"/>
          <w:highlight w:val="none"/>
          <w:lang w:val="en-US" w:eastAsia="zh-CN"/>
        </w:rPr>
        <w:t>程量清单</w:t>
      </w:r>
    </w:p>
    <w:p>
      <w:pPr>
        <w:pStyle w:val="11"/>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七</w:t>
      </w:r>
      <w:r>
        <w:rPr>
          <w:rFonts w:hint="eastAsia" w:ascii="仿宋_GB2312" w:hAnsi="宋体" w:eastAsia="仿宋_GB2312"/>
          <w:color w:val="auto"/>
          <w:sz w:val="32"/>
          <w:szCs w:val="32"/>
          <w:highlight w:val="none"/>
        </w:rPr>
        <w:t>、报价文件格式</w:t>
      </w:r>
    </w:p>
    <w:p>
      <w:pPr>
        <w:pStyle w:val="11"/>
        <w:spacing w:line="700" w:lineRule="exact"/>
        <w:ind w:left="0" w:leftChars="0" w:firstLine="643" w:firstLineChars="200"/>
        <w:rPr>
          <w:rFonts w:ascii="仿宋_GB2312" w:hAnsi="宋体" w:eastAsia="仿宋_GB2312"/>
          <w:b/>
          <w:i/>
          <w:color w:val="auto"/>
          <w:sz w:val="32"/>
          <w:szCs w:val="32"/>
          <w:highlight w:val="none"/>
        </w:rPr>
      </w:pPr>
    </w:p>
    <w:p>
      <w:pPr>
        <w:spacing w:line="700" w:lineRule="exact"/>
        <w:ind w:firstLine="720" w:firstLineChars="200"/>
        <w:rPr>
          <w:rFonts w:ascii="仿宋_GB2312" w:hAnsi="宋体" w:eastAsia="仿宋_GB2312"/>
          <w:color w:val="auto"/>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color w:val="auto"/>
          <w:sz w:val="36"/>
          <w:szCs w:val="36"/>
          <w:highlight w:val="none"/>
        </w:rPr>
      </w:pPr>
      <w:r>
        <w:rPr>
          <w:rFonts w:eastAsia="仿宋"/>
          <w:b/>
          <w:bCs/>
          <w:color w:val="auto"/>
          <w:sz w:val="36"/>
          <w:szCs w:val="36"/>
          <w:highlight w:val="none"/>
        </w:rPr>
        <w:t>一、</w:t>
      </w:r>
      <w:r>
        <w:rPr>
          <w:rFonts w:hint="eastAsia" w:eastAsia="仿宋"/>
          <w:b/>
          <w:bCs/>
          <w:color w:val="auto"/>
          <w:sz w:val="36"/>
          <w:szCs w:val="36"/>
          <w:highlight w:val="none"/>
        </w:rPr>
        <w:t>采购</w:t>
      </w:r>
      <w:r>
        <w:rPr>
          <w:rFonts w:eastAsia="仿宋"/>
          <w:b/>
          <w:bCs/>
          <w:color w:val="auto"/>
          <w:sz w:val="36"/>
          <w:szCs w:val="36"/>
          <w:highlight w:val="none"/>
        </w:rPr>
        <w:t>公告</w:t>
      </w:r>
    </w:p>
    <w:p>
      <w:pPr>
        <w:spacing w:line="400" w:lineRule="exact"/>
        <w:ind w:firstLine="562" w:firstLineChars="200"/>
        <w:jc w:val="left"/>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eastAsia="仿宋"/>
          <w:color w:val="auto"/>
          <w:sz w:val="28"/>
          <w:szCs w:val="28"/>
          <w:highlight w:val="none"/>
          <w:u w:val="single"/>
          <w:lang w:eastAsia="zh-CN"/>
        </w:rPr>
        <w:t>2023-2024年宁德高速公路日常养护隧道清洗工程施工协作队伍选择</w:t>
      </w:r>
      <w:r>
        <w:rPr>
          <w:rFonts w:eastAsia="仿宋"/>
          <w:color w:val="auto"/>
          <w:sz w:val="28"/>
          <w:szCs w:val="28"/>
          <w:highlight w:val="none"/>
          <w:u w:val="single"/>
        </w:rPr>
        <w:t>已经批准</w:t>
      </w:r>
      <w:r>
        <w:rPr>
          <w:rFonts w:hint="eastAsia" w:eastAsia="仿宋"/>
          <w:color w:val="auto"/>
          <w:sz w:val="28"/>
          <w:szCs w:val="28"/>
          <w:highlight w:val="none"/>
          <w:u w:val="single"/>
        </w:rPr>
        <w:t>实施</w:t>
      </w:r>
      <w:r>
        <w:rPr>
          <w:rFonts w:eastAsia="仿宋"/>
          <w:color w:val="auto"/>
          <w:sz w:val="28"/>
          <w:szCs w:val="28"/>
          <w:highlight w:val="none"/>
          <w:u w:val="single"/>
        </w:rPr>
        <w:t>，</w:t>
      </w:r>
      <w:r>
        <w:rPr>
          <w:rFonts w:eastAsia="仿宋"/>
          <w:color w:val="auto"/>
          <w:sz w:val="28"/>
          <w:szCs w:val="28"/>
          <w:highlight w:val="none"/>
        </w:rPr>
        <w:t>建设资金已落实。本项目采用</w:t>
      </w:r>
      <w:r>
        <w:rPr>
          <w:rFonts w:hint="eastAsia" w:eastAsia="仿宋"/>
          <w:color w:val="auto"/>
          <w:sz w:val="28"/>
          <w:szCs w:val="28"/>
          <w:highlight w:val="none"/>
        </w:rPr>
        <w:t>施工协作</w:t>
      </w:r>
      <w:r>
        <w:rPr>
          <w:rFonts w:eastAsia="仿宋"/>
          <w:color w:val="auto"/>
          <w:sz w:val="28"/>
          <w:szCs w:val="28"/>
          <w:highlight w:val="none"/>
        </w:rPr>
        <w:t>的方式实施，项目已具备</w:t>
      </w:r>
      <w:r>
        <w:rPr>
          <w:rFonts w:hint="eastAsia" w:eastAsia="仿宋"/>
          <w:color w:val="auto"/>
          <w:sz w:val="28"/>
          <w:szCs w:val="28"/>
          <w:highlight w:val="none"/>
        </w:rPr>
        <w:t>采购</w:t>
      </w:r>
      <w:r>
        <w:rPr>
          <w:rFonts w:eastAsia="仿宋"/>
          <w:color w:val="auto"/>
          <w:sz w:val="28"/>
          <w:szCs w:val="28"/>
          <w:highlight w:val="none"/>
        </w:rPr>
        <w:t>条件，现对该项目的施工进行公开</w:t>
      </w:r>
      <w:r>
        <w:rPr>
          <w:rFonts w:hint="eastAsia" w:eastAsia="仿宋"/>
          <w:color w:val="auto"/>
          <w:sz w:val="28"/>
          <w:szCs w:val="28"/>
          <w:highlight w:val="none"/>
        </w:rPr>
        <w:t>采购</w:t>
      </w:r>
      <w:r>
        <w:rPr>
          <w:rFonts w:eastAsia="仿宋"/>
          <w:color w:val="auto"/>
          <w:sz w:val="28"/>
          <w:szCs w:val="28"/>
          <w:highlight w:val="none"/>
        </w:rPr>
        <w:t>。</w:t>
      </w:r>
    </w:p>
    <w:p>
      <w:pPr>
        <w:spacing w:line="400" w:lineRule="exact"/>
        <w:ind w:firstLine="562" w:firstLineChars="200"/>
        <w:jc w:val="left"/>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bookmarkStart w:id="9" w:name="_GoBack"/>
      <w:bookmarkEnd w:id="9"/>
    </w:p>
    <w:p>
      <w:pPr>
        <w:spacing w:line="400" w:lineRule="exact"/>
        <w:ind w:firstLine="560" w:firstLineChars="200"/>
        <w:jc w:val="left"/>
        <w:rPr>
          <w:rFonts w:hint="eastAsia" w:eastAsia="仿宋"/>
          <w:color w:val="auto"/>
          <w:sz w:val="28"/>
          <w:szCs w:val="28"/>
          <w:highlight w:val="none"/>
          <w:lang w:eastAsia="zh-CN"/>
        </w:rPr>
      </w:pPr>
      <w:r>
        <w:rPr>
          <w:rFonts w:eastAsia="仿宋"/>
          <w:color w:val="auto"/>
          <w:sz w:val="28"/>
          <w:szCs w:val="28"/>
          <w:highlight w:val="none"/>
        </w:rPr>
        <w:t>（一）</w:t>
      </w:r>
      <w:r>
        <w:rPr>
          <w:rFonts w:hint="eastAsia" w:eastAsia="仿宋"/>
          <w:color w:val="auto"/>
          <w:sz w:val="28"/>
          <w:szCs w:val="28"/>
          <w:highlight w:val="none"/>
          <w:lang w:eastAsia="zh-CN"/>
        </w:rPr>
        <w:t xml:space="preserve">采购编号：ND-2023-LW-034   </w:t>
      </w:r>
    </w:p>
    <w:p>
      <w:pPr>
        <w:spacing w:line="400" w:lineRule="exact"/>
        <w:ind w:firstLine="560" w:firstLineChars="200"/>
        <w:jc w:val="left"/>
        <w:rPr>
          <w:rFonts w:eastAsia="仿宋"/>
          <w:color w:val="auto"/>
          <w:sz w:val="28"/>
          <w:szCs w:val="28"/>
          <w:highlight w:val="none"/>
          <w:u w:val="single"/>
        </w:rPr>
      </w:pP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lang w:eastAsia="zh-CN"/>
        </w:rPr>
        <w:t>2023-2024年宁德高速公路日常养护隧道清洗工程施工协作队伍选择</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（三）项目</w:t>
      </w:r>
      <w:r>
        <w:rPr>
          <w:rFonts w:eastAsia="仿宋"/>
          <w:color w:val="auto"/>
          <w:sz w:val="28"/>
          <w:szCs w:val="28"/>
          <w:highlight w:val="none"/>
        </w:rPr>
        <w:t>概况</w:t>
      </w:r>
      <w:r>
        <w:rPr>
          <w:rFonts w:hint="eastAsia" w:eastAsia="仿宋"/>
          <w:color w:val="auto"/>
          <w:sz w:val="28"/>
          <w:szCs w:val="28"/>
          <w:highlight w:val="none"/>
        </w:rPr>
        <w:t>：项目位于</w:t>
      </w:r>
      <w:r>
        <w:rPr>
          <w:rFonts w:hint="eastAsia" w:eastAsia="仿宋"/>
          <w:color w:val="auto"/>
          <w:sz w:val="28"/>
          <w:szCs w:val="28"/>
          <w:highlight w:val="none"/>
          <w:u w:val="single"/>
          <w:lang w:eastAsia="zh-CN"/>
        </w:rPr>
        <w:t>沈海高速福宁段（含福安连接线）、甬莞高速双福段（福鼎至柘荣）、甬莞高速双福段(福安至蕉城)、甬莞高速宁连段、甬莞高速沙埕湾段、溧宁高速福寿段所有隧道</w:t>
      </w:r>
      <w:r>
        <w:rPr>
          <w:rFonts w:hint="eastAsia" w:ascii="Times New Roman" w:hAnsi="Times New Roman" w:eastAsia="仿宋" w:cs="Times New Roman"/>
          <w:color w:val="auto"/>
          <w:sz w:val="28"/>
          <w:szCs w:val="28"/>
          <w:highlight w:val="none"/>
          <w:u w:val="single"/>
          <w:lang w:val="en-US" w:eastAsia="zh-CN"/>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主要工程：</w:t>
      </w:r>
      <w:r>
        <w:rPr>
          <w:rFonts w:hint="eastAsia" w:ascii="仿宋_GB2312" w:hAnsi="宋体" w:eastAsia="仿宋_GB2312"/>
          <w:bCs/>
          <w:color w:val="auto"/>
          <w:sz w:val="28"/>
          <w:szCs w:val="28"/>
          <w:highlight w:val="none"/>
          <w:u w:val="single"/>
          <w:lang w:val="en-US" w:eastAsia="zh-CN"/>
        </w:rPr>
        <w:t>标段内隧道洞壁清洗（检修道至上拱腰3.5米高度），检修道盖板、紧急停车带、人/车行横洞、行车道路面、热熔标线清洗，标志牌、轮廓标擦洗，缝隙式排水沟、窨井清理和冲洗。</w:t>
      </w:r>
    </w:p>
    <w:p>
      <w:pPr>
        <w:numPr>
          <w:ilvl w:val="0"/>
          <w:numId w:val="2"/>
        </w:numPr>
        <w:spacing w:line="400" w:lineRule="exact"/>
        <w:ind w:firstLine="560" w:firstLineChars="200"/>
        <w:jc w:val="left"/>
        <w:rPr>
          <w:rFonts w:hint="eastAsia" w:eastAsia="仿宋"/>
          <w:color w:val="auto"/>
          <w:sz w:val="28"/>
          <w:szCs w:val="28"/>
          <w:highlight w:val="none"/>
          <w:lang w:eastAsia="zh-CN"/>
        </w:rPr>
      </w:pPr>
      <w:r>
        <w:rPr>
          <w:rFonts w:hint="eastAsia" w:eastAsia="仿宋"/>
          <w:color w:val="auto"/>
          <w:sz w:val="28"/>
          <w:szCs w:val="28"/>
          <w:highlight w:val="none"/>
          <w:lang w:eastAsia="zh-CN"/>
        </w:rPr>
        <w:t>合同包</w:t>
      </w:r>
      <w:r>
        <w:rPr>
          <w:rFonts w:hint="eastAsia" w:eastAsia="仿宋"/>
          <w:color w:val="auto"/>
          <w:sz w:val="28"/>
          <w:szCs w:val="28"/>
          <w:highlight w:val="none"/>
        </w:rPr>
        <w:t>划分：</w:t>
      </w:r>
      <w:r>
        <w:rPr>
          <w:rFonts w:hint="eastAsia" w:eastAsia="仿宋"/>
          <w:color w:val="auto"/>
          <w:sz w:val="28"/>
          <w:szCs w:val="28"/>
          <w:highlight w:val="none"/>
          <w:u w:val="single"/>
          <w:lang w:val="en-US" w:eastAsia="zh-CN"/>
        </w:rPr>
        <w:t>2</w:t>
      </w:r>
      <w:r>
        <w:rPr>
          <w:rFonts w:hint="eastAsia" w:eastAsia="仿宋"/>
          <w:color w:val="auto"/>
          <w:sz w:val="28"/>
          <w:szCs w:val="28"/>
          <w:highlight w:val="none"/>
        </w:rPr>
        <w:t>个</w:t>
      </w:r>
      <w:r>
        <w:rPr>
          <w:rFonts w:hint="eastAsia" w:eastAsia="仿宋"/>
          <w:color w:val="auto"/>
          <w:sz w:val="28"/>
          <w:szCs w:val="28"/>
          <w:highlight w:val="none"/>
          <w:lang w:eastAsia="zh-CN"/>
        </w:rPr>
        <w:t>，</w:t>
      </w:r>
    </w:p>
    <w:p>
      <w:pPr>
        <w:numPr>
          <w:ilvl w:val="0"/>
          <w:numId w:val="0"/>
        </w:numPr>
        <w:spacing w:line="400" w:lineRule="exact"/>
        <w:ind w:firstLine="840" w:firstLineChars="300"/>
        <w:jc w:val="left"/>
        <w:rPr>
          <w:rFonts w:hint="eastAsia" w:ascii="仿宋_GB2312" w:hAnsi="宋体" w:eastAsia="仿宋_GB2312"/>
          <w:color w:val="auto"/>
          <w:sz w:val="28"/>
          <w:szCs w:val="28"/>
          <w:highlight w:val="none"/>
          <w:lang w:val="en-US" w:eastAsia="zh-CN"/>
        </w:rPr>
      </w:pPr>
      <w:r>
        <w:rPr>
          <w:rFonts w:hint="eastAsia" w:eastAsia="仿宋"/>
          <w:color w:val="auto"/>
          <w:sz w:val="28"/>
          <w:szCs w:val="28"/>
          <w:highlight w:val="none"/>
          <w:lang w:eastAsia="zh-CN"/>
        </w:rPr>
        <w:t>合同包</w:t>
      </w:r>
      <w:r>
        <w:rPr>
          <w:rFonts w:hint="eastAsia" w:eastAsia="仿宋"/>
          <w:color w:val="auto"/>
          <w:sz w:val="28"/>
          <w:szCs w:val="28"/>
          <w:highlight w:val="none"/>
          <w:lang w:val="en-US" w:eastAsia="zh-CN"/>
        </w:rPr>
        <w:t>1</w:t>
      </w:r>
      <w:r>
        <w:rPr>
          <w:rFonts w:hint="eastAsia" w:eastAsia="仿宋"/>
          <w:color w:val="auto"/>
          <w:sz w:val="28"/>
          <w:szCs w:val="28"/>
          <w:highlight w:val="none"/>
          <w:lang w:eastAsia="zh-CN"/>
        </w:rPr>
        <w:t>实施范围为：</w:t>
      </w:r>
      <w:r>
        <w:rPr>
          <w:rFonts w:hint="eastAsia" w:ascii="仿宋_GB2312" w:hAnsi="宋体" w:eastAsia="仿宋_GB2312"/>
          <w:color w:val="auto"/>
          <w:sz w:val="28"/>
          <w:szCs w:val="28"/>
          <w:highlight w:val="none"/>
          <w:lang w:val="en-US" w:eastAsia="zh-CN"/>
        </w:rPr>
        <w:t>沈海高速福宁段（含福安连接线）、甬莞高速双福（福鼎至柘荣）段、甬莞高速福柘段、甬莞高速双福(福安至蕉城)段、甬莞高速宁连段、甬莞高速沙埕湾段、溧宁高速福寿段，总里程为144323.85延米；</w:t>
      </w:r>
    </w:p>
    <w:p>
      <w:pPr>
        <w:numPr>
          <w:ilvl w:val="0"/>
          <w:numId w:val="0"/>
        </w:numPr>
        <w:spacing w:line="400" w:lineRule="exact"/>
        <w:ind w:firstLine="840" w:firstLineChars="300"/>
        <w:jc w:val="left"/>
        <w:rPr>
          <w:rFonts w:eastAsia="仿宋"/>
          <w:color w:val="auto"/>
          <w:sz w:val="28"/>
          <w:szCs w:val="28"/>
          <w:highlight w:val="none"/>
        </w:rPr>
      </w:pPr>
      <w:r>
        <w:rPr>
          <w:rFonts w:hint="eastAsia" w:ascii="仿宋_GB2312" w:hAnsi="宋体" w:eastAsia="仿宋_GB2312"/>
          <w:color w:val="auto"/>
          <w:sz w:val="28"/>
          <w:szCs w:val="28"/>
          <w:highlight w:val="none"/>
          <w:lang w:val="en-US" w:eastAsia="zh-CN"/>
        </w:rPr>
        <w:t>合同包2实施范围为：京台高速古田段、宁武段、政永高速屏古段、屏南连接线，总里程为155959.15延米。</w:t>
      </w:r>
    </w:p>
    <w:p>
      <w:pPr>
        <w:numPr>
          <w:ilvl w:val="0"/>
          <w:numId w:val="2"/>
        </w:numPr>
        <w:spacing w:line="400" w:lineRule="exact"/>
        <w:ind w:left="0" w:leftChars="0" w:firstLine="560" w:firstLineChars="200"/>
        <w:jc w:val="left"/>
        <w:rPr>
          <w:rFonts w:hint="eastAsia" w:ascii="Calibri" w:hAnsi="Calibri" w:eastAsia="仿宋"/>
          <w:color w:val="auto"/>
          <w:sz w:val="28"/>
          <w:szCs w:val="28"/>
          <w:highlight w:val="none"/>
        </w:rPr>
      </w:pPr>
      <w:r>
        <w:rPr>
          <w:rFonts w:hint="eastAsia" w:eastAsia="仿宋"/>
          <w:color w:val="auto"/>
          <w:sz w:val="28"/>
          <w:szCs w:val="28"/>
          <w:highlight w:val="none"/>
          <w:lang w:eastAsia="zh-CN"/>
        </w:rPr>
        <w:t>合同包</w:t>
      </w:r>
      <w:r>
        <w:rPr>
          <w:rFonts w:hint="eastAsia" w:eastAsia="仿宋"/>
          <w:color w:val="auto"/>
          <w:sz w:val="28"/>
          <w:szCs w:val="28"/>
          <w:highlight w:val="none"/>
          <w:lang w:val="en-US" w:eastAsia="zh-CN"/>
        </w:rPr>
        <w:t>1</w:t>
      </w:r>
      <w:r>
        <w:rPr>
          <w:rFonts w:hint="eastAsia" w:ascii="Calibri" w:hAnsi="Calibri" w:eastAsia="仿宋"/>
          <w:color w:val="auto"/>
          <w:sz w:val="28"/>
          <w:szCs w:val="28"/>
          <w:highlight w:val="none"/>
        </w:rPr>
        <w:t>最高控制价</w:t>
      </w:r>
      <w:r>
        <w:rPr>
          <w:rFonts w:hint="eastAsia" w:ascii="Calibri" w:hAnsi="Calibri" w:eastAsia="仿宋"/>
          <w:color w:val="auto"/>
          <w:sz w:val="28"/>
          <w:szCs w:val="28"/>
          <w:highlight w:val="none"/>
          <w:lang w:eastAsia="zh-CN"/>
        </w:rPr>
        <w:t>（不含税）</w:t>
      </w:r>
      <w:r>
        <w:rPr>
          <w:rFonts w:hint="eastAsia" w:ascii="Calibri" w:hAnsi="Calibri" w:eastAsia="仿宋"/>
          <w:color w:val="auto"/>
          <w:sz w:val="28"/>
          <w:szCs w:val="28"/>
          <w:highlight w:val="none"/>
        </w:rPr>
        <w:t>：</w:t>
      </w:r>
      <w:r>
        <w:rPr>
          <w:rFonts w:hint="eastAsia" w:ascii="Calibri" w:hAnsi="Calibri" w:eastAsia="仿宋"/>
          <w:color w:val="auto"/>
          <w:sz w:val="28"/>
          <w:szCs w:val="28"/>
          <w:highlight w:val="none"/>
          <w:lang w:val="en-US" w:eastAsia="zh-CN"/>
        </w:rPr>
        <w:t>508019.95</w:t>
      </w:r>
      <w:r>
        <w:rPr>
          <w:rFonts w:hint="eastAsia" w:ascii="Calibri" w:hAnsi="Calibri" w:eastAsia="仿宋"/>
          <w:color w:val="auto"/>
          <w:sz w:val="28"/>
          <w:szCs w:val="28"/>
          <w:highlight w:val="none"/>
          <w:lang w:eastAsia="zh-CN"/>
        </w:rPr>
        <w:t>元</w:t>
      </w:r>
      <w:r>
        <w:rPr>
          <w:rFonts w:hint="eastAsia" w:ascii="Calibri" w:hAnsi="Calibri" w:eastAsia="仿宋"/>
          <w:color w:val="auto"/>
          <w:sz w:val="28"/>
          <w:szCs w:val="28"/>
          <w:highlight w:val="none"/>
        </w:rPr>
        <w:t>。</w:t>
      </w:r>
    </w:p>
    <w:p>
      <w:pPr>
        <w:numPr>
          <w:ilvl w:val="0"/>
          <w:numId w:val="0"/>
        </w:numPr>
        <w:spacing w:line="400" w:lineRule="exact"/>
        <w:ind w:firstLine="1400" w:firstLineChars="500"/>
        <w:jc w:val="left"/>
        <w:rPr>
          <w:rFonts w:hint="eastAsia" w:ascii="Calibri" w:hAnsi="Calibri" w:eastAsia="仿宋"/>
          <w:color w:val="auto"/>
          <w:sz w:val="28"/>
          <w:szCs w:val="28"/>
          <w:highlight w:val="none"/>
        </w:rPr>
      </w:pPr>
      <w:r>
        <w:rPr>
          <w:rFonts w:hint="eastAsia" w:eastAsia="仿宋"/>
          <w:color w:val="auto"/>
          <w:sz w:val="28"/>
          <w:szCs w:val="28"/>
          <w:highlight w:val="none"/>
          <w:lang w:eastAsia="zh-CN"/>
        </w:rPr>
        <w:t>合同包</w:t>
      </w:r>
      <w:r>
        <w:rPr>
          <w:rFonts w:hint="eastAsia" w:eastAsia="仿宋"/>
          <w:color w:val="auto"/>
          <w:sz w:val="28"/>
          <w:szCs w:val="28"/>
          <w:highlight w:val="none"/>
          <w:lang w:val="en-US" w:eastAsia="zh-CN"/>
        </w:rPr>
        <w:t>2</w:t>
      </w:r>
      <w:r>
        <w:rPr>
          <w:rFonts w:hint="eastAsia" w:ascii="Calibri" w:hAnsi="Calibri" w:eastAsia="仿宋"/>
          <w:color w:val="auto"/>
          <w:sz w:val="28"/>
          <w:szCs w:val="28"/>
          <w:highlight w:val="none"/>
        </w:rPr>
        <w:t>最高控制价</w:t>
      </w:r>
      <w:r>
        <w:rPr>
          <w:rFonts w:hint="eastAsia" w:ascii="Calibri" w:hAnsi="Calibri" w:eastAsia="仿宋"/>
          <w:color w:val="auto"/>
          <w:sz w:val="28"/>
          <w:szCs w:val="28"/>
          <w:highlight w:val="none"/>
          <w:lang w:eastAsia="zh-CN"/>
        </w:rPr>
        <w:t>（不含税）</w:t>
      </w:r>
      <w:r>
        <w:rPr>
          <w:rFonts w:hint="eastAsia" w:ascii="Calibri" w:hAnsi="Calibri" w:eastAsia="仿宋"/>
          <w:color w:val="auto"/>
          <w:sz w:val="28"/>
          <w:szCs w:val="28"/>
          <w:highlight w:val="none"/>
        </w:rPr>
        <w:t>：</w:t>
      </w:r>
      <w:r>
        <w:rPr>
          <w:rFonts w:hint="eastAsia" w:ascii="Calibri" w:hAnsi="Calibri" w:eastAsia="仿宋"/>
          <w:color w:val="auto"/>
          <w:sz w:val="28"/>
          <w:szCs w:val="28"/>
          <w:highlight w:val="none"/>
          <w:lang w:val="en-US" w:eastAsia="zh-CN"/>
        </w:rPr>
        <w:t>548976.21</w:t>
      </w:r>
      <w:r>
        <w:rPr>
          <w:rFonts w:hint="eastAsia" w:ascii="Calibri" w:hAnsi="Calibri" w:eastAsia="仿宋"/>
          <w:color w:val="auto"/>
          <w:sz w:val="28"/>
          <w:szCs w:val="28"/>
          <w:highlight w:val="none"/>
          <w:lang w:eastAsia="zh-CN"/>
        </w:rPr>
        <w:t>元</w:t>
      </w:r>
      <w:r>
        <w:rPr>
          <w:rFonts w:hint="eastAsia" w:ascii="Calibri" w:hAnsi="Calibri" w:eastAsia="仿宋"/>
          <w:color w:val="auto"/>
          <w:sz w:val="28"/>
          <w:szCs w:val="28"/>
          <w:highlight w:val="none"/>
        </w:rPr>
        <w:t>。</w:t>
      </w:r>
    </w:p>
    <w:p>
      <w:pPr>
        <w:pStyle w:val="34"/>
        <w:spacing w:line="400" w:lineRule="exact"/>
        <w:ind w:firstLine="560" w:firstLineChars="200"/>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六</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范围</w:t>
      </w:r>
      <w:r>
        <w:rPr>
          <w:rFonts w:hint="eastAsia" w:ascii="Times New Roman" w:hAnsi="Times New Roman" w:eastAsia="仿宋" w:cs="Times New Roman"/>
          <w:color w:val="auto"/>
          <w:kern w:val="2"/>
          <w:sz w:val="28"/>
          <w:szCs w:val="28"/>
          <w:highlight w:val="none"/>
        </w:rPr>
        <w:t>：</w:t>
      </w:r>
    </w:p>
    <w:p>
      <w:pPr>
        <w:spacing w:line="400" w:lineRule="exact"/>
        <w:ind w:firstLine="537" w:firstLineChars="192"/>
        <w:jc w:val="left"/>
        <w:rPr>
          <w:rFonts w:hint="eastAsia" w:eastAsia="仿宋"/>
          <w:color w:val="auto"/>
          <w:sz w:val="28"/>
          <w:szCs w:val="28"/>
          <w:highlight w:val="none"/>
        </w:rPr>
      </w:pPr>
      <w:r>
        <w:rPr>
          <w:rFonts w:hint="eastAsia" w:eastAsia="仿宋"/>
          <w:color w:val="auto"/>
          <w:sz w:val="28"/>
          <w:szCs w:val="28"/>
          <w:highlight w:val="none"/>
        </w:rPr>
        <w:t>本项工程所有工序的劳务、材料、机械设备、</w:t>
      </w:r>
      <w:r>
        <w:rPr>
          <w:rFonts w:hint="eastAsia" w:eastAsia="仿宋"/>
          <w:color w:val="auto"/>
          <w:sz w:val="28"/>
          <w:szCs w:val="28"/>
          <w:highlight w:val="none"/>
          <w:lang w:eastAsia="zh-CN"/>
        </w:rPr>
        <w:t>燃油费、维修保养费、</w:t>
      </w:r>
      <w:r>
        <w:rPr>
          <w:rFonts w:hint="eastAsia" w:eastAsia="仿宋"/>
          <w:color w:val="auto"/>
          <w:sz w:val="28"/>
          <w:szCs w:val="28"/>
          <w:highlight w:val="none"/>
        </w:rPr>
        <w:t>防护措施等一切投入</w:t>
      </w:r>
      <w:r>
        <w:rPr>
          <w:rFonts w:hint="eastAsia" w:eastAsia="仿宋"/>
          <w:color w:val="auto"/>
          <w:sz w:val="28"/>
          <w:szCs w:val="28"/>
          <w:highlight w:val="none"/>
          <w:lang w:eastAsia="zh-CN"/>
        </w:rPr>
        <w:t>。</w:t>
      </w:r>
    </w:p>
    <w:p>
      <w:pPr>
        <w:numPr>
          <w:ilvl w:val="0"/>
          <w:numId w:val="0"/>
        </w:numPr>
        <w:spacing w:line="400" w:lineRule="exact"/>
        <w:ind w:firstLine="560" w:firstLineChars="200"/>
        <w:jc w:val="left"/>
        <w:rPr>
          <w:rFonts w:hint="eastAsia" w:eastAsia="仿宋"/>
          <w:color w:val="auto"/>
          <w:sz w:val="28"/>
          <w:szCs w:val="28"/>
          <w:highlight w:val="none"/>
          <w:lang w:val="en-US" w:eastAsia="zh-CN"/>
        </w:rPr>
      </w:pPr>
      <w:r>
        <w:rPr>
          <w:rFonts w:hint="eastAsia" w:eastAsia="仿宋"/>
          <w:color w:val="auto"/>
          <w:sz w:val="28"/>
          <w:szCs w:val="28"/>
          <w:highlight w:val="none"/>
          <w:lang w:eastAsia="zh-CN"/>
        </w:rPr>
        <w:t>（七）</w:t>
      </w:r>
      <w:r>
        <w:rPr>
          <w:rFonts w:eastAsia="仿宋"/>
          <w:color w:val="auto"/>
          <w:sz w:val="28"/>
          <w:szCs w:val="28"/>
          <w:highlight w:val="none"/>
        </w:rPr>
        <w:t>工程工期</w:t>
      </w:r>
      <w:r>
        <w:rPr>
          <w:rFonts w:hint="eastAsia" w:eastAsia="仿宋"/>
          <w:color w:val="auto"/>
          <w:sz w:val="28"/>
          <w:szCs w:val="28"/>
          <w:highlight w:val="none"/>
        </w:rPr>
        <w:t>：</w:t>
      </w:r>
      <w:r>
        <w:rPr>
          <w:rFonts w:hint="eastAsia" w:eastAsia="仿宋"/>
          <w:color w:val="auto"/>
          <w:sz w:val="28"/>
          <w:szCs w:val="28"/>
          <w:highlight w:val="none"/>
          <w:lang w:val="en-US" w:eastAsia="zh-CN"/>
        </w:rPr>
        <w:t>本合同施工工期自2023年12月10日至2024年6月1日前，清洗频率为2次/年，其中第一次清洗时间为2023年12月20日前完成，第二次清洗时间为2024年6月1日前完成，实际进场时间以采购人要求进场时间为准，20个日历天完成单次清洗。</w:t>
      </w:r>
    </w:p>
    <w:p>
      <w:pPr>
        <w:numPr>
          <w:ilvl w:val="0"/>
          <w:numId w:val="0"/>
        </w:numPr>
        <w:spacing w:line="400" w:lineRule="exact"/>
        <w:ind w:leftChars="200" w:firstLine="281" w:firstLineChars="100"/>
        <w:jc w:val="left"/>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ind w:firstLine="560" w:firstLineChars="200"/>
        <w:rPr>
          <w:color w:val="auto"/>
          <w:highlight w:val="none"/>
        </w:rPr>
      </w:pPr>
      <w:r>
        <w:rPr>
          <w:rFonts w:hint="eastAsia" w:eastAsia="仿宋"/>
          <w:color w:val="auto"/>
          <w:sz w:val="28"/>
          <w:szCs w:val="28"/>
          <w:highlight w:val="none"/>
        </w:rPr>
        <w:t>1、</w:t>
      </w:r>
      <w:r>
        <w:rPr>
          <w:rFonts w:hint="eastAsia" w:ascii="仿宋_GB2312" w:hAnsi="宋体" w:eastAsia="仿宋_GB2312"/>
          <w:color w:val="auto"/>
          <w:sz w:val="28"/>
          <w:szCs w:val="28"/>
          <w:highlight w:val="none"/>
        </w:rPr>
        <w:t>报价人应具备独立法人资格，</w:t>
      </w:r>
      <w:r>
        <w:rPr>
          <w:rFonts w:hint="eastAsia" w:ascii="仿宋_GB2312" w:hAnsi="宋体" w:eastAsia="仿宋_GB2312"/>
          <w:color w:val="auto"/>
          <w:sz w:val="28"/>
          <w:szCs w:val="28"/>
          <w:highlight w:val="none"/>
          <w:lang w:eastAsia="zh-CN"/>
        </w:rPr>
        <w:t>并具有公路养护二类甲级或三类甲级资质或隧道养护甲级资质。</w:t>
      </w:r>
    </w:p>
    <w:p>
      <w:pPr>
        <w:spacing w:line="400" w:lineRule="exact"/>
        <w:ind w:firstLine="537" w:firstLineChars="192"/>
        <w:jc w:val="left"/>
        <w:rPr>
          <w:rFonts w:hint="eastAsia" w:eastAsia="仿宋"/>
          <w:color w:val="auto"/>
          <w:sz w:val="28"/>
          <w:szCs w:val="28"/>
          <w:highlight w:val="none"/>
        </w:rPr>
      </w:pPr>
      <w:r>
        <w:rPr>
          <w:rFonts w:hint="eastAsia" w:eastAsia="仿宋"/>
          <w:color w:val="auto"/>
          <w:sz w:val="28"/>
          <w:szCs w:val="28"/>
          <w:highlight w:val="none"/>
          <w:lang w:val="en-US" w:eastAsia="zh-CN"/>
        </w:rPr>
        <w:t>2</w:t>
      </w:r>
      <w:r>
        <w:rPr>
          <w:rFonts w:hint="eastAsia" w:eastAsia="仿宋"/>
          <w:color w:val="auto"/>
          <w:sz w:val="28"/>
          <w:szCs w:val="28"/>
          <w:highlight w:val="none"/>
        </w:rPr>
        <w:t>、在“信用中国”网站（http://www.creditchina.gov.cn/)中被列为失信被执行人的，不得参加报价。</w:t>
      </w:r>
    </w:p>
    <w:p>
      <w:pPr>
        <w:spacing w:line="400" w:lineRule="exact"/>
        <w:ind w:firstLine="537" w:firstLineChars="192"/>
        <w:jc w:val="left"/>
        <w:rPr>
          <w:rFonts w:hint="eastAsia" w:eastAsia="仿宋"/>
          <w:color w:val="auto"/>
          <w:sz w:val="28"/>
          <w:szCs w:val="28"/>
          <w:highlight w:val="none"/>
          <w:lang w:eastAsia="zh-CN"/>
        </w:rPr>
      </w:pPr>
      <w:r>
        <w:rPr>
          <w:rFonts w:hint="eastAsia" w:eastAsia="仿宋"/>
          <w:color w:val="auto"/>
          <w:sz w:val="28"/>
          <w:szCs w:val="28"/>
          <w:highlight w:val="none"/>
          <w:lang w:val="en-US" w:eastAsia="zh-CN"/>
        </w:rPr>
        <w:t>3、</w:t>
      </w:r>
      <w:r>
        <w:rPr>
          <w:rFonts w:hint="eastAsia" w:eastAsia="仿宋"/>
          <w:color w:val="auto"/>
          <w:sz w:val="28"/>
          <w:szCs w:val="28"/>
          <w:highlight w:val="none"/>
        </w:rPr>
        <w:t>报价人在中国执行信息公开网（http://zxgk.court.gov.cn/shixin/)中未被列为失信被执行人，并在报价文件中附上中国执行信息公开网中未被列入失信被执行人名单的网页截图</w:t>
      </w:r>
      <w:r>
        <w:rPr>
          <w:rFonts w:hint="eastAsia" w:eastAsia="仿宋"/>
          <w:color w:val="auto"/>
          <w:sz w:val="28"/>
          <w:szCs w:val="28"/>
          <w:highlight w:val="none"/>
          <w:lang w:eastAsia="zh-CN"/>
        </w:rPr>
        <w:t>。</w:t>
      </w:r>
    </w:p>
    <w:p>
      <w:pPr>
        <w:spacing w:line="400" w:lineRule="exact"/>
        <w:ind w:firstLine="537" w:firstLineChars="192"/>
        <w:jc w:val="left"/>
        <w:rPr>
          <w:rFonts w:hint="eastAsia" w:eastAsia="仿宋"/>
          <w:color w:val="auto"/>
          <w:sz w:val="28"/>
          <w:szCs w:val="28"/>
          <w:highlight w:val="none"/>
        </w:rPr>
      </w:pPr>
      <w:r>
        <w:rPr>
          <w:rFonts w:hint="eastAsia" w:eastAsia="仿宋"/>
          <w:color w:val="auto"/>
          <w:sz w:val="28"/>
          <w:szCs w:val="28"/>
          <w:highlight w:val="none"/>
          <w:lang w:val="en-US" w:eastAsia="zh-CN"/>
        </w:rPr>
        <w:t>4</w:t>
      </w:r>
      <w:r>
        <w:rPr>
          <w:rFonts w:hint="eastAsia" w:eastAsia="仿宋"/>
          <w:color w:val="auto"/>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hint="eastAsia" w:eastAsia="仿宋"/>
          <w:color w:val="auto"/>
          <w:sz w:val="28"/>
          <w:szCs w:val="28"/>
          <w:highlight w:val="none"/>
          <w:lang w:eastAsia="zh-CN"/>
        </w:rPr>
      </w:pPr>
      <w:r>
        <w:rPr>
          <w:rFonts w:hint="eastAsia" w:eastAsia="仿宋"/>
          <w:color w:val="auto"/>
          <w:sz w:val="28"/>
          <w:szCs w:val="28"/>
          <w:highlight w:val="none"/>
          <w:lang w:val="en-US" w:eastAsia="zh-CN"/>
        </w:rPr>
        <w:t>4</w:t>
      </w:r>
      <w:r>
        <w:rPr>
          <w:rFonts w:hint="eastAsia" w:eastAsia="仿宋"/>
          <w:color w:val="auto"/>
          <w:sz w:val="28"/>
          <w:szCs w:val="28"/>
          <w:highlight w:val="none"/>
          <w:lang w:eastAsia="zh-CN"/>
        </w:rPr>
        <w:t>、由福建省发改委、省重点办（福建省发改委网站（fgw.fujian.gov.cn）最近发布的福建省重点项目参建单位业绩信誉评价登记情况通报中被评为C、D级的企业，在有效期内不得参加报价（以评审时采购人在上述网站查询结果为准）。</w:t>
      </w:r>
    </w:p>
    <w:p>
      <w:pPr>
        <w:spacing w:line="400" w:lineRule="exact"/>
        <w:ind w:firstLine="537" w:firstLineChars="192"/>
        <w:jc w:val="left"/>
        <w:rPr>
          <w:rFonts w:hint="eastAsia" w:eastAsia="仿宋"/>
          <w:color w:val="auto"/>
          <w:sz w:val="28"/>
          <w:szCs w:val="28"/>
          <w:highlight w:val="none"/>
          <w:lang w:eastAsia="zh-CN"/>
        </w:rPr>
      </w:pPr>
      <w:r>
        <w:rPr>
          <w:rFonts w:hint="eastAsia" w:eastAsia="仿宋"/>
          <w:color w:val="auto"/>
          <w:sz w:val="28"/>
          <w:szCs w:val="28"/>
          <w:highlight w:val="none"/>
          <w:lang w:val="en-US" w:eastAsia="zh-CN"/>
        </w:rPr>
        <w:t>5</w:t>
      </w:r>
      <w:r>
        <w:rPr>
          <w:rFonts w:hint="eastAsia" w:eastAsia="仿宋"/>
          <w:color w:val="auto"/>
          <w:sz w:val="28"/>
          <w:szCs w:val="28"/>
          <w:highlight w:val="none"/>
          <w:lang w:eastAsia="zh-CN"/>
        </w:rPr>
        <w:t>、由福建省高速公路养护工程有限公司网站（网址：https://www.fjgsyh.com/）最新发布的供应商信用考核结果的通报中被评为C、D级的企业，在有效期内不得参加报价（信用考核结果以评审时采购人在上述网站查询结果为准）。</w:t>
      </w:r>
    </w:p>
    <w:p>
      <w:pPr>
        <w:spacing w:line="40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四、评审办法</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本项目采用单信封、资格后审，“</w:t>
      </w:r>
      <w:r>
        <w:rPr>
          <w:rFonts w:hint="eastAsia" w:eastAsia="仿宋"/>
          <w:color w:val="auto"/>
          <w:sz w:val="28"/>
          <w:szCs w:val="28"/>
          <w:highlight w:val="none"/>
          <w:lang w:eastAsia="zh-CN"/>
        </w:rPr>
        <w:t>合理低价法</w:t>
      </w:r>
      <w:r>
        <w:rPr>
          <w:rFonts w:hint="eastAsia" w:eastAsia="仿宋"/>
          <w:color w:val="auto"/>
          <w:sz w:val="28"/>
          <w:szCs w:val="28"/>
          <w:highlight w:val="none"/>
        </w:rPr>
        <w:t>”评审方法。</w:t>
      </w:r>
    </w:p>
    <w:p>
      <w:pPr>
        <w:spacing w:line="400" w:lineRule="exact"/>
        <w:ind w:firstLine="540" w:firstLineChars="192"/>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1、凡愿意参加报价的合格报价人请于2023年</w:t>
      </w:r>
      <w:r>
        <w:rPr>
          <w:rFonts w:hint="eastAsia" w:eastAsia="仿宋"/>
          <w:color w:val="auto"/>
          <w:sz w:val="28"/>
          <w:szCs w:val="28"/>
          <w:highlight w:val="none"/>
          <w:lang w:val="en-US" w:eastAsia="zh-CN"/>
        </w:rPr>
        <w:t>12</w:t>
      </w:r>
      <w:r>
        <w:rPr>
          <w:rFonts w:hint="eastAsia" w:eastAsia="仿宋"/>
          <w:color w:val="auto"/>
          <w:sz w:val="28"/>
          <w:szCs w:val="28"/>
          <w:highlight w:val="none"/>
        </w:rPr>
        <w:t>月</w:t>
      </w:r>
      <w:r>
        <w:rPr>
          <w:rFonts w:hint="eastAsia" w:eastAsia="仿宋"/>
          <w:color w:val="auto"/>
          <w:sz w:val="28"/>
          <w:szCs w:val="28"/>
          <w:highlight w:val="none"/>
          <w:lang w:val="en-US" w:eastAsia="zh-CN"/>
        </w:rPr>
        <w:t>5</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12</w:t>
      </w:r>
      <w:r>
        <w:rPr>
          <w:rFonts w:hint="eastAsia" w:eastAsia="仿宋"/>
          <w:color w:val="auto"/>
          <w:sz w:val="28"/>
          <w:szCs w:val="28"/>
          <w:highlight w:val="none"/>
        </w:rPr>
        <w:t>月</w:t>
      </w:r>
      <w:r>
        <w:rPr>
          <w:rFonts w:hint="eastAsia" w:eastAsia="仿宋"/>
          <w:color w:val="auto"/>
          <w:sz w:val="28"/>
          <w:szCs w:val="28"/>
          <w:highlight w:val="none"/>
          <w:lang w:val="en-US" w:eastAsia="zh-CN"/>
        </w:rPr>
        <w:t>11</w:t>
      </w:r>
      <w:r>
        <w:rPr>
          <w:rFonts w:hint="eastAsia" w:eastAsia="仿宋"/>
          <w:color w:val="auto"/>
          <w:sz w:val="28"/>
          <w:szCs w:val="28"/>
          <w:highlight w:val="none"/>
        </w:rPr>
        <w:t>日</w:t>
      </w:r>
      <w:r>
        <w:rPr>
          <w:rFonts w:hint="eastAsia" w:eastAsia="仿宋"/>
          <w:color w:val="auto"/>
          <w:sz w:val="28"/>
          <w:szCs w:val="28"/>
          <w:highlight w:val="none"/>
          <w:lang w:val="en-US" w:eastAsia="zh-CN"/>
        </w:rPr>
        <w:t>10</w:t>
      </w:r>
      <w:r>
        <w:rPr>
          <w:rFonts w:hint="eastAsia" w:eastAsia="仿宋"/>
          <w:color w:val="auto"/>
          <w:sz w:val="28"/>
          <w:szCs w:val="28"/>
          <w:highlight w:val="none"/>
        </w:rPr>
        <w:t>时</w:t>
      </w:r>
      <w:r>
        <w:rPr>
          <w:rFonts w:hint="eastAsia" w:eastAsia="仿宋"/>
          <w:color w:val="auto"/>
          <w:sz w:val="28"/>
          <w:szCs w:val="28"/>
          <w:highlight w:val="none"/>
          <w:lang w:val="en-US" w:eastAsia="zh-CN"/>
        </w:rPr>
        <w:t>30分</w:t>
      </w:r>
      <w:r>
        <w:rPr>
          <w:rFonts w:hint="eastAsia" w:eastAsia="仿宋"/>
          <w:color w:val="auto"/>
          <w:sz w:val="28"/>
          <w:szCs w:val="28"/>
          <w:highlight w:val="none"/>
        </w:rPr>
        <w:t xml:space="preserve">前（北京时间）通过福建省高速公路养护工程有限公司官网（网址：www.fjgsyh.com）下载采购文件。 </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00" w:lineRule="exact"/>
        <w:ind w:firstLine="560" w:firstLineChars="200"/>
        <w:jc w:val="left"/>
        <w:rPr>
          <w:rFonts w:hint="eastAsia" w:eastAsia="仿宋"/>
          <w:color w:val="auto"/>
          <w:sz w:val="28"/>
          <w:szCs w:val="28"/>
          <w:highlight w:val="none"/>
          <w:lang w:val="en-US" w:eastAsia="zh-CN"/>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2、报价文件递交的截止时间为</w:t>
      </w:r>
      <w:r>
        <w:rPr>
          <w:rFonts w:hint="eastAsia" w:eastAsia="仿宋"/>
          <w:color w:val="auto"/>
          <w:sz w:val="28"/>
          <w:szCs w:val="28"/>
          <w:highlight w:val="none"/>
          <w:lang w:eastAsia="zh-CN"/>
        </w:rPr>
        <w:t>2023年</w:t>
      </w:r>
      <w:r>
        <w:rPr>
          <w:rFonts w:hint="eastAsia" w:eastAsia="仿宋"/>
          <w:color w:val="auto"/>
          <w:sz w:val="28"/>
          <w:szCs w:val="28"/>
          <w:highlight w:val="none"/>
          <w:lang w:val="en-US" w:eastAsia="zh-CN"/>
        </w:rPr>
        <w:t>12</w:t>
      </w:r>
      <w:r>
        <w:rPr>
          <w:rFonts w:hint="eastAsia" w:eastAsia="仿宋"/>
          <w:color w:val="auto"/>
          <w:sz w:val="28"/>
          <w:szCs w:val="28"/>
          <w:highlight w:val="none"/>
          <w:lang w:eastAsia="zh-CN"/>
        </w:rPr>
        <w:t>月</w:t>
      </w:r>
      <w:r>
        <w:rPr>
          <w:rFonts w:hint="eastAsia" w:eastAsia="仿宋"/>
          <w:color w:val="auto"/>
          <w:sz w:val="28"/>
          <w:szCs w:val="28"/>
          <w:highlight w:val="none"/>
          <w:lang w:val="en-US" w:eastAsia="zh-CN"/>
        </w:rPr>
        <w:t>11</w:t>
      </w:r>
      <w:r>
        <w:rPr>
          <w:rFonts w:hint="eastAsia" w:eastAsia="仿宋"/>
          <w:color w:val="auto"/>
          <w:sz w:val="28"/>
          <w:szCs w:val="28"/>
          <w:highlight w:val="none"/>
          <w:lang w:eastAsia="zh-CN"/>
        </w:rPr>
        <w:t>日1</w:t>
      </w:r>
      <w:r>
        <w:rPr>
          <w:rFonts w:hint="eastAsia" w:eastAsia="仿宋"/>
          <w:color w:val="auto"/>
          <w:sz w:val="28"/>
          <w:szCs w:val="28"/>
          <w:highlight w:val="none"/>
          <w:lang w:val="en-US" w:eastAsia="zh-CN"/>
        </w:rPr>
        <w:t>0</w:t>
      </w:r>
      <w:r>
        <w:rPr>
          <w:rFonts w:hint="eastAsia" w:eastAsia="仿宋"/>
          <w:color w:val="auto"/>
          <w:sz w:val="28"/>
          <w:szCs w:val="28"/>
          <w:highlight w:val="none"/>
          <w:lang w:eastAsia="zh-CN"/>
        </w:rPr>
        <w:t>时</w:t>
      </w:r>
      <w:r>
        <w:rPr>
          <w:rFonts w:hint="eastAsia" w:eastAsia="仿宋"/>
          <w:color w:val="auto"/>
          <w:sz w:val="28"/>
          <w:szCs w:val="28"/>
          <w:highlight w:val="none"/>
          <w:lang w:val="en-US" w:eastAsia="zh-CN"/>
        </w:rPr>
        <w:t>3</w:t>
      </w:r>
      <w:r>
        <w:rPr>
          <w:rFonts w:hint="eastAsia" w:eastAsia="仿宋"/>
          <w:color w:val="auto"/>
          <w:sz w:val="28"/>
          <w:szCs w:val="28"/>
          <w:highlight w:val="none"/>
          <w:lang w:eastAsia="zh-CN"/>
        </w:rPr>
        <w:t>0分</w:t>
      </w:r>
      <w:r>
        <w:rPr>
          <w:rFonts w:hint="eastAsia" w:eastAsia="仿宋"/>
          <w:color w:val="auto"/>
          <w:sz w:val="28"/>
          <w:szCs w:val="28"/>
          <w:highlight w:val="none"/>
        </w:rPr>
        <w:t>（北京时间），报价人应将报价文件递交至</w:t>
      </w:r>
      <w:r>
        <w:rPr>
          <w:rFonts w:hint="eastAsia" w:eastAsia="仿宋"/>
          <w:color w:val="auto"/>
          <w:sz w:val="28"/>
          <w:szCs w:val="28"/>
          <w:highlight w:val="none"/>
          <w:u w:val="single"/>
          <w:lang w:eastAsia="zh-CN"/>
        </w:rPr>
        <w:t>宁德市养护工程有限公司指定开标地点（宁德市蕉城区万安西路22号一号楼</w:t>
      </w:r>
      <w:r>
        <w:rPr>
          <w:rFonts w:hint="eastAsia" w:eastAsia="仿宋"/>
          <w:color w:val="auto"/>
          <w:sz w:val="28"/>
          <w:szCs w:val="28"/>
          <w:highlight w:val="none"/>
          <w:u w:val="single"/>
          <w:lang w:val="en-US" w:eastAsia="zh-CN"/>
        </w:rPr>
        <w:t>1楼</w:t>
      </w:r>
      <w:r>
        <w:rPr>
          <w:rFonts w:hint="eastAsia" w:eastAsia="仿宋"/>
          <w:color w:val="auto"/>
          <w:sz w:val="28"/>
          <w:szCs w:val="28"/>
          <w:highlight w:val="none"/>
          <w:u w:val="single"/>
          <w:lang w:eastAsia="zh-CN"/>
        </w:rPr>
        <w:t>开标室）</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七、报价会时间及地点</w:t>
      </w:r>
    </w:p>
    <w:p>
      <w:pPr>
        <w:spacing w:line="400" w:lineRule="exact"/>
        <w:ind w:firstLine="562" w:firstLineChars="200"/>
        <w:jc w:val="left"/>
        <w:rPr>
          <w:rFonts w:hint="eastAsia" w:eastAsia="仿宋"/>
          <w:b/>
          <w:bCs/>
          <w:color w:val="auto"/>
          <w:sz w:val="28"/>
          <w:szCs w:val="28"/>
          <w:highlight w:val="none"/>
        </w:rPr>
      </w:pPr>
      <w:r>
        <w:rPr>
          <w:rFonts w:hint="eastAsia" w:eastAsia="仿宋"/>
          <w:b/>
          <w:bCs/>
          <w:color w:val="auto"/>
          <w:sz w:val="28"/>
          <w:szCs w:val="28"/>
          <w:highlight w:val="none"/>
          <w:lang w:val="en-US" w:eastAsia="zh-CN"/>
        </w:rPr>
        <w:t>1、</w:t>
      </w:r>
      <w:r>
        <w:rPr>
          <w:rFonts w:hint="eastAsia" w:eastAsia="仿宋"/>
          <w:b/>
          <w:bCs/>
          <w:color w:val="auto"/>
          <w:sz w:val="28"/>
          <w:szCs w:val="28"/>
          <w:highlight w:val="none"/>
        </w:rPr>
        <w:t>报价会时间：</w:t>
      </w:r>
      <w:r>
        <w:rPr>
          <w:rFonts w:hint="eastAsia" w:eastAsia="仿宋"/>
          <w:color w:val="auto"/>
          <w:sz w:val="28"/>
          <w:szCs w:val="28"/>
          <w:highlight w:val="none"/>
          <w:lang w:eastAsia="zh-CN"/>
        </w:rPr>
        <w:t>2023年</w:t>
      </w:r>
      <w:r>
        <w:rPr>
          <w:rFonts w:hint="eastAsia" w:eastAsia="仿宋"/>
          <w:color w:val="auto"/>
          <w:sz w:val="28"/>
          <w:szCs w:val="28"/>
          <w:highlight w:val="none"/>
          <w:lang w:val="en-US" w:eastAsia="zh-CN"/>
        </w:rPr>
        <w:t>12</w:t>
      </w:r>
      <w:r>
        <w:rPr>
          <w:rFonts w:hint="eastAsia" w:eastAsia="仿宋"/>
          <w:color w:val="auto"/>
          <w:sz w:val="28"/>
          <w:szCs w:val="28"/>
          <w:highlight w:val="none"/>
          <w:lang w:eastAsia="zh-CN"/>
        </w:rPr>
        <w:t>月</w:t>
      </w:r>
      <w:r>
        <w:rPr>
          <w:rFonts w:hint="eastAsia" w:eastAsia="仿宋"/>
          <w:color w:val="auto"/>
          <w:sz w:val="28"/>
          <w:szCs w:val="28"/>
          <w:highlight w:val="none"/>
          <w:lang w:val="en-US" w:eastAsia="zh-CN"/>
        </w:rPr>
        <w:t>11</w:t>
      </w:r>
      <w:r>
        <w:rPr>
          <w:rFonts w:hint="eastAsia" w:eastAsia="仿宋"/>
          <w:color w:val="auto"/>
          <w:sz w:val="28"/>
          <w:szCs w:val="28"/>
          <w:highlight w:val="none"/>
          <w:lang w:eastAsia="zh-CN"/>
        </w:rPr>
        <w:t>日1</w:t>
      </w:r>
      <w:r>
        <w:rPr>
          <w:rFonts w:hint="eastAsia" w:eastAsia="仿宋"/>
          <w:color w:val="auto"/>
          <w:sz w:val="28"/>
          <w:szCs w:val="28"/>
          <w:highlight w:val="none"/>
          <w:lang w:val="en-US" w:eastAsia="zh-CN"/>
        </w:rPr>
        <w:t>0</w:t>
      </w:r>
      <w:r>
        <w:rPr>
          <w:rFonts w:hint="eastAsia" w:eastAsia="仿宋"/>
          <w:color w:val="auto"/>
          <w:sz w:val="28"/>
          <w:szCs w:val="28"/>
          <w:highlight w:val="none"/>
          <w:lang w:eastAsia="zh-CN"/>
        </w:rPr>
        <w:t>时</w:t>
      </w:r>
      <w:r>
        <w:rPr>
          <w:rFonts w:hint="eastAsia" w:eastAsia="仿宋"/>
          <w:color w:val="auto"/>
          <w:sz w:val="28"/>
          <w:szCs w:val="28"/>
          <w:highlight w:val="none"/>
          <w:lang w:val="en-US" w:eastAsia="zh-CN"/>
        </w:rPr>
        <w:t>3</w:t>
      </w:r>
      <w:r>
        <w:rPr>
          <w:rFonts w:hint="eastAsia" w:eastAsia="仿宋"/>
          <w:color w:val="auto"/>
          <w:sz w:val="28"/>
          <w:szCs w:val="28"/>
          <w:highlight w:val="none"/>
          <w:lang w:eastAsia="zh-CN"/>
        </w:rPr>
        <w:t>0分</w:t>
      </w:r>
      <w:r>
        <w:rPr>
          <w:rFonts w:hint="eastAsia" w:eastAsia="仿宋"/>
          <w:b/>
          <w:bCs/>
          <w:color w:val="auto"/>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hint="eastAsia" w:eastAsia="仿宋"/>
          <w:b/>
          <w:bCs/>
          <w:color w:val="auto"/>
          <w:sz w:val="28"/>
          <w:szCs w:val="28"/>
          <w:highlight w:val="none"/>
        </w:rPr>
      </w:pPr>
      <w:r>
        <w:rPr>
          <w:rFonts w:hint="eastAsia" w:eastAsia="仿宋"/>
          <w:b/>
          <w:bCs/>
          <w:color w:val="auto"/>
          <w:sz w:val="28"/>
          <w:szCs w:val="28"/>
          <w:highlight w:val="none"/>
          <w:lang w:val="en-US" w:eastAsia="zh-CN"/>
        </w:rPr>
        <w:t>2、开标顺序为</w:t>
      </w:r>
      <w:r>
        <w:rPr>
          <w:rFonts w:hint="eastAsia" w:eastAsia="仿宋"/>
          <w:b/>
          <w:bCs/>
          <w:color w:val="auto"/>
          <w:sz w:val="28"/>
          <w:szCs w:val="28"/>
          <w:highlight w:val="none"/>
          <w:lang w:eastAsia="zh-CN"/>
        </w:rPr>
        <w:t>合同包</w:t>
      </w:r>
      <w:r>
        <w:rPr>
          <w:rFonts w:hint="eastAsia" w:eastAsia="仿宋"/>
          <w:b/>
          <w:bCs/>
          <w:color w:val="auto"/>
          <w:sz w:val="28"/>
          <w:szCs w:val="28"/>
          <w:highlight w:val="none"/>
          <w:lang w:val="en-US" w:eastAsia="zh-CN"/>
        </w:rPr>
        <w:t>1</w:t>
      </w:r>
      <w:r>
        <w:rPr>
          <w:rFonts w:hint="eastAsia" w:eastAsia="仿宋"/>
          <w:b/>
          <w:bCs/>
          <w:color w:val="auto"/>
          <w:sz w:val="28"/>
          <w:szCs w:val="28"/>
          <w:highlight w:val="none"/>
        </w:rPr>
        <w:t xml:space="preserve"> → </w:t>
      </w:r>
      <w:r>
        <w:rPr>
          <w:rFonts w:hint="eastAsia" w:eastAsia="仿宋"/>
          <w:b/>
          <w:bCs/>
          <w:color w:val="auto"/>
          <w:sz w:val="28"/>
          <w:szCs w:val="28"/>
          <w:highlight w:val="none"/>
          <w:lang w:eastAsia="zh-CN"/>
        </w:rPr>
        <w:t>合同包</w:t>
      </w:r>
      <w:r>
        <w:rPr>
          <w:rFonts w:hint="eastAsia" w:eastAsia="仿宋"/>
          <w:b/>
          <w:bCs/>
          <w:color w:val="auto"/>
          <w:sz w:val="28"/>
          <w:szCs w:val="28"/>
          <w:highlight w:val="none"/>
        </w:rPr>
        <w:t xml:space="preserve">2 </w:t>
      </w:r>
    </w:p>
    <w:p>
      <w:pPr>
        <w:spacing w:line="400" w:lineRule="exact"/>
        <w:ind w:firstLine="562" w:firstLineChars="200"/>
        <w:jc w:val="left"/>
        <w:rPr>
          <w:rFonts w:hint="eastAsia" w:eastAsia="仿宋"/>
          <w:b/>
          <w:bCs/>
          <w:color w:val="auto"/>
          <w:sz w:val="28"/>
          <w:szCs w:val="28"/>
          <w:highlight w:val="none"/>
        </w:rPr>
      </w:pPr>
      <w:r>
        <w:rPr>
          <w:rFonts w:hint="eastAsia" w:eastAsia="仿宋"/>
          <w:b/>
          <w:bCs/>
          <w:color w:val="auto"/>
          <w:sz w:val="28"/>
          <w:szCs w:val="28"/>
          <w:highlight w:val="none"/>
          <w:lang w:val="en-US" w:eastAsia="zh-CN"/>
        </w:rPr>
        <w:t>3</w:t>
      </w:r>
      <w:r>
        <w:rPr>
          <w:rFonts w:hint="eastAsia" w:eastAsia="仿宋"/>
          <w:b/>
          <w:bCs/>
          <w:color w:val="auto"/>
          <w:sz w:val="28"/>
          <w:szCs w:val="28"/>
          <w:highlight w:val="none"/>
        </w:rPr>
        <w:t>、投标人可对一个或两个标段进行投标，但每个投标人只能中一个标段。即按评审顺序前面已中标的投标人不参与后面标段的评审</w:t>
      </w:r>
      <w:r>
        <w:rPr>
          <w:rFonts w:hint="eastAsia" w:eastAsia="仿宋"/>
          <w:b/>
          <w:bCs/>
          <w:color w:val="auto"/>
          <w:sz w:val="28"/>
          <w:szCs w:val="28"/>
          <w:highlight w:val="none"/>
          <w:lang w:eastAsia="zh-CN"/>
        </w:rPr>
        <w:t>。</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spacing w:line="400" w:lineRule="exact"/>
        <w:ind w:firstLine="560" w:firstLineChars="200"/>
        <w:jc w:val="left"/>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福建省高速公路养护工程有限公司（网址</w:t>
      </w:r>
      <w:r>
        <w:rPr>
          <w:rFonts w:hint="eastAsia" w:eastAsia="仿宋"/>
          <w:color w:val="auto"/>
          <w:sz w:val="28"/>
          <w:szCs w:val="28"/>
          <w:highlight w:val="none"/>
          <w:lang w:eastAsia="zh-CN"/>
        </w:rPr>
        <w:t>：</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23"/>
          <w:rFonts w:hint="eastAsia" w:eastAsia="仿宋"/>
          <w:color w:val="auto"/>
          <w:sz w:val="28"/>
          <w:szCs w:val="28"/>
          <w:highlight w:val="none"/>
        </w:rPr>
        <w:t>www.fjgsyh.com</w:t>
      </w:r>
      <w:r>
        <w:rPr>
          <w:rStyle w:val="23"/>
          <w:rFonts w:hint="eastAsia" w:eastAsia="仿宋"/>
          <w:color w:val="auto"/>
          <w:sz w:val="28"/>
          <w:szCs w:val="28"/>
          <w:highlight w:val="none"/>
          <w:u w:val="none"/>
        </w:rPr>
        <w:t>）</w:t>
      </w:r>
      <w:r>
        <w:rPr>
          <w:rStyle w:val="23"/>
          <w:rFonts w:eastAsia="仿宋"/>
          <w:color w:val="auto"/>
          <w:sz w:val="28"/>
          <w:szCs w:val="28"/>
          <w:highlight w:val="none"/>
          <w:u w:val="none"/>
        </w:rPr>
        <w:t>。</w:t>
      </w:r>
      <w:r>
        <w:rPr>
          <w:rStyle w:val="23"/>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报价保证金</w:t>
      </w:r>
    </w:p>
    <w:p>
      <w:pPr>
        <w:spacing w:line="400" w:lineRule="exact"/>
        <w:ind w:firstLine="560" w:firstLineChars="200"/>
        <w:jc w:val="left"/>
        <w:rPr>
          <w:rFonts w:hint="eastAsia" w:ascii="Times New Roman" w:hAnsi="Times New Roman" w:eastAsia="仿宋" w:cs="Times New Roman"/>
          <w:color w:val="auto"/>
          <w:sz w:val="28"/>
          <w:szCs w:val="28"/>
          <w:highlight w:val="none"/>
          <w:lang w:eastAsia="zh-CN"/>
        </w:rPr>
      </w:pPr>
      <w:r>
        <w:rPr>
          <w:rFonts w:hint="eastAsia" w:ascii="Times New Roman" w:hAnsi="Times New Roman" w:eastAsia="仿宋" w:cs="Times New Roman"/>
          <w:color w:val="auto"/>
          <w:sz w:val="28"/>
          <w:szCs w:val="28"/>
          <w:highlight w:val="none"/>
        </w:rPr>
        <w:t>参加本项目的报价人须按</w:t>
      </w:r>
      <w:r>
        <w:rPr>
          <w:rFonts w:hint="eastAsia" w:ascii="Times New Roman" w:hAnsi="Times New Roman" w:eastAsia="仿宋" w:cs="Times New Roman"/>
          <w:color w:val="auto"/>
          <w:sz w:val="28"/>
          <w:szCs w:val="28"/>
          <w:highlight w:val="none"/>
          <w:lang w:val="en-US" w:eastAsia="zh-CN"/>
        </w:rPr>
        <w:t>要求</w:t>
      </w:r>
      <w:r>
        <w:rPr>
          <w:rFonts w:hint="eastAsia" w:ascii="Times New Roman" w:hAnsi="Times New Roman" w:eastAsia="仿宋" w:cs="Times New Roman"/>
          <w:color w:val="auto"/>
          <w:sz w:val="28"/>
          <w:szCs w:val="28"/>
          <w:highlight w:val="none"/>
        </w:rPr>
        <w:t>交纳报价保证金方可参加报价，否则其报价文件将被拒绝。报价保证金</w:t>
      </w:r>
      <w:r>
        <w:rPr>
          <w:rFonts w:hint="eastAsia" w:eastAsia="仿宋" w:cs="Times New Roman"/>
          <w:color w:val="auto"/>
          <w:sz w:val="28"/>
          <w:szCs w:val="28"/>
          <w:highlight w:val="none"/>
          <w:lang w:eastAsia="zh-CN"/>
        </w:rPr>
        <w:t>合同包</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合同包</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分别</w:t>
      </w:r>
      <w:r>
        <w:rPr>
          <w:rFonts w:hint="eastAsia" w:ascii="Times New Roman" w:hAnsi="Times New Roman" w:eastAsia="仿宋" w:cs="Times New Roman"/>
          <w:color w:val="auto"/>
          <w:sz w:val="28"/>
          <w:szCs w:val="28"/>
          <w:highlight w:val="none"/>
        </w:rPr>
        <w:t>为：人民币</w:t>
      </w:r>
      <w:r>
        <w:rPr>
          <w:rFonts w:hint="eastAsia" w:eastAsia="仿宋" w:cs="Times New Roman"/>
          <w:color w:val="auto"/>
          <w:sz w:val="28"/>
          <w:szCs w:val="28"/>
          <w:highlight w:val="none"/>
          <w:lang w:eastAsia="zh-CN"/>
        </w:rPr>
        <w:t>叁仟</w:t>
      </w:r>
      <w:r>
        <w:rPr>
          <w:rFonts w:hint="eastAsia" w:ascii="Times New Roman" w:hAnsi="Times New Roman" w:eastAsia="仿宋" w:cs="Times New Roman"/>
          <w:color w:val="auto"/>
          <w:sz w:val="28"/>
          <w:szCs w:val="28"/>
          <w:highlight w:val="none"/>
        </w:rPr>
        <w:t>元整（¥</w:t>
      </w:r>
      <w:r>
        <w:rPr>
          <w:rFonts w:hint="eastAsia" w:eastAsia="仿宋" w:cs="Times New Roman"/>
          <w:color w:val="auto"/>
          <w:sz w:val="28"/>
          <w:szCs w:val="28"/>
          <w:highlight w:val="none"/>
          <w:lang w:val="en-US" w:eastAsia="zh-CN"/>
        </w:rPr>
        <w:t>3000</w:t>
      </w:r>
      <w:r>
        <w:rPr>
          <w:rFonts w:hint="eastAsia" w:ascii="Times New Roman" w:hAnsi="Times New Roman" w:eastAsia="仿宋" w:cs="Times New Roman"/>
          <w:color w:val="auto"/>
          <w:sz w:val="28"/>
          <w:szCs w:val="28"/>
          <w:highlight w:val="none"/>
          <w:lang w:val="en-US" w:eastAsia="zh-CN"/>
        </w:rPr>
        <w:t>元</w:t>
      </w:r>
      <w:r>
        <w:rPr>
          <w:rFonts w:hint="eastAsia"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报价保证金采用</w:t>
      </w:r>
      <w:r>
        <w:rPr>
          <w:rFonts w:hint="eastAsia" w:ascii="Times New Roman" w:hAnsi="Times New Roman" w:eastAsia="仿宋" w:cs="Times New Roman"/>
          <w:color w:val="auto"/>
          <w:sz w:val="28"/>
          <w:szCs w:val="28"/>
          <w:highlight w:val="none"/>
          <w:lang w:eastAsia="zh-CN"/>
        </w:rPr>
        <w:t>转账</w:t>
      </w:r>
      <w:r>
        <w:rPr>
          <w:rFonts w:hint="eastAsia" w:ascii="Times New Roman" w:hAnsi="Times New Roman" w:eastAsia="仿宋" w:cs="Times New Roman"/>
          <w:color w:val="auto"/>
          <w:sz w:val="28"/>
          <w:szCs w:val="28"/>
          <w:highlight w:val="none"/>
        </w:rPr>
        <w:t>形式。</w:t>
      </w:r>
      <w:r>
        <w:rPr>
          <w:rFonts w:hint="eastAsia" w:ascii="Times New Roman" w:hAnsi="Times New Roman" w:eastAsia="仿宋" w:cs="Times New Roman"/>
          <w:color w:val="auto"/>
          <w:sz w:val="28"/>
          <w:szCs w:val="28"/>
          <w:highlight w:val="none"/>
          <w:lang w:eastAsia="zh-CN"/>
        </w:rPr>
        <w:t>报价人必须在本采购文件规定的期限内从报价方基本账户以银行转账的方式汇入采购方账户。</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采购人指定的开户银行及账号如下：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账户名称：宁德市高速公路养护工程有限公司</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开户银行：中国建设银行股份有限公司宁德分行营业部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 xml:space="preserve">账 号：35001682433050000662 </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汇款备注：（</w:t>
      </w:r>
      <w:r>
        <w:rPr>
          <w:rFonts w:hint="eastAsia" w:eastAsia="仿宋" w:cs="Times New Roman"/>
          <w:color w:val="auto"/>
          <w:sz w:val="28"/>
          <w:szCs w:val="28"/>
          <w:highlight w:val="none"/>
          <w:lang w:eastAsia="zh-CN"/>
        </w:rPr>
        <w:t>2023-2024年宁德高速公路日常养护隧道清洗工程施工协作队伍选择合同包</w:t>
      </w:r>
      <w:r>
        <w:rPr>
          <w:rFonts w:hint="eastAsia" w:eastAsia="仿宋" w:cs="Times New Roman"/>
          <w:color w:val="auto"/>
          <w:sz w:val="28"/>
          <w:szCs w:val="28"/>
          <w:highlight w:val="none"/>
          <w:lang w:val="en-US" w:eastAsia="zh-CN"/>
        </w:rPr>
        <w:t>1 ND-2023-LW-30</w:t>
      </w:r>
      <w:r>
        <w:rPr>
          <w:rFonts w:hint="eastAsia" w:eastAsia="仿宋" w:cs="Times New Roman"/>
          <w:color w:val="auto"/>
          <w:sz w:val="28"/>
          <w:szCs w:val="28"/>
          <w:highlight w:val="none"/>
          <w:lang w:eastAsia="zh-CN"/>
        </w:rPr>
        <w:t>或2023-2024年宁德高速公路日常养护隧道清洗工程施工协作队伍选择合同包</w:t>
      </w:r>
      <w:r>
        <w:rPr>
          <w:rFonts w:hint="eastAsia" w:eastAsia="仿宋" w:cs="Times New Roman"/>
          <w:color w:val="auto"/>
          <w:sz w:val="28"/>
          <w:szCs w:val="28"/>
          <w:highlight w:val="none"/>
          <w:lang w:val="en-US" w:eastAsia="zh-CN"/>
        </w:rPr>
        <w:t>2 ND-2023-LW-30</w:t>
      </w:r>
      <w:r>
        <w:rPr>
          <w:rFonts w:hint="eastAsia" w:ascii="Times New Roman" w:hAnsi="Times New Roman" w:eastAsia="仿宋" w:cs="Times New Roman"/>
          <w:color w:val="auto"/>
          <w:sz w:val="28"/>
          <w:szCs w:val="28"/>
          <w:highlight w:val="none"/>
          <w:lang w:val="en-US" w:eastAsia="zh-CN"/>
        </w:rPr>
        <w:t xml:space="preserve"> </w:t>
      </w:r>
      <w:r>
        <w:rPr>
          <w:rFonts w:hint="eastAsia" w:ascii="Times New Roman" w:hAnsi="Times New Roman" w:eastAsia="仿宋" w:cs="Times New Roman"/>
          <w:color w:val="auto"/>
          <w:sz w:val="28"/>
          <w:szCs w:val="28"/>
          <w:highlight w:val="none"/>
        </w:rPr>
        <w:t>报价保证金</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）。因报价人汇款凭证未注明造成银行无法识别报价保证金到账情况或识别错误的，其责任由报价人自行承担。</w:t>
      </w:r>
    </w:p>
    <w:p>
      <w:pPr>
        <w:spacing w:line="400" w:lineRule="exact"/>
        <w:ind w:firstLine="560" w:firstLineChars="200"/>
        <w:jc w:val="left"/>
        <w:rPr>
          <w:rFonts w:hint="eastAsia"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rPr>
        <w:t>报价保证金有效期与报价有效期一致，未中选单位的报价保证金在开启报价文件后30日内退还，中选单位的报价保证金直接转化为履约保证金。</w:t>
      </w:r>
    </w:p>
    <w:p>
      <w:pPr>
        <w:spacing w:line="400" w:lineRule="exact"/>
        <w:ind w:firstLine="562" w:firstLineChars="200"/>
        <w:jc w:val="left"/>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11"/>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ascii="仿宋_GB2312" w:hAnsi="宋体" w:eastAsia="仿宋_GB2312"/>
          <w:b/>
          <w:color w:val="auto"/>
          <w:sz w:val="44"/>
          <w:szCs w:val="44"/>
          <w:highlight w:val="none"/>
        </w:rPr>
      </w:pPr>
      <w:r>
        <w:rPr>
          <w:rFonts w:eastAsia="仿宋"/>
          <w:color w:val="auto"/>
          <w:sz w:val="28"/>
          <w:szCs w:val="28"/>
          <w:highlight w:val="none"/>
        </w:rPr>
        <w:t>电  话：</w:t>
      </w:r>
      <w:r>
        <w:rPr>
          <w:rFonts w:hint="eastAsia" w:eastAsia="仿宋"/>
          <w:color w:val="auto"/>
          <w:sz w:val="24"/>
          <w:highlight w:val="none"/>
          <w:u w:val="single"/>
          <w:lang w:val="en-US" w:eastAsia="zh-CN"/>
        </w:rPr>
        <w:t>15159303769</w:t>
      </w:r>
      <w:r>
        <w:rPr>
          <w:rFonts w:hint="eastAsia" w:eastAsia="仿宋"/>
          <w:color w:val="auto"/>
          <w:sz w:val="24"/>
          <w:highlight w:val="none"/>
          <w:u w:val="none"/>
          <w:lang w:val="en-US" w:eastAsia="zh-CN"/>
        </w:rPr>
        <w:t xml:space="preserve">            </w:t>
      </w:r>
      <w:r>
        <w:rPr>
          <w:rFonts w:eastAsia="仿宋"/>
          <w:color w:val="auto"/>
          <w:sz w:val="28"/>
          <w:szCs w:val="28"/>
          <w:highlight w:val="none"/>
        </w:rPr>
        <w:t>联系人：</w:t>
      </w:r>
      <w:r>
        <w:rPr>
          <w:rFonts w:hint="eastAsia"/>
          <w:color w:val="auto"/>
          <w:sz w:val="24"/>
          <w:highlight w:val="none"/>
          <w:u w:val="single"/>
          <w:lang w:val="en-US" w:eastAsia="zh-CN"/>
        </w:rPr>
        <w:t>蔡先生</w:t>
      </w:r>
    </w:p>
    <w:p>
      <w:pPr>
        <w:pStyle w:val="15"/>
        <w:rPr>
          <w:rFonts w:ascii="仿宋_GB2312" w:hAnsi="宋体" w:eastAsia="仿宋_GB2312"/>
          <w:b/>
          <w:color w:val="auto"/>
          <w:sz w:val="44"/>
          <w:szCs w:val="44"/>
          <w:highlight w:val="none"/>
        </w:rPr>
      </w:pPr>
    </w:p>
    <w:p>
      <w:pPr>
        <w:pStyle w:val="15"/>
        <w:rPr>
          <w:rFonts w:ascii="仿宋_GB2312" w:hAnsi="宋体" w:eastAsia="仿宋_GB2312"/>
          <w:b/>
          <w:color w:val="auto"/>
          <w:sz w:val="44"/>
          <w:szCs w:val="44"/>
          <w:highlight w:val="none"/>
        </w:rPr>
      </w:pPr>
    </w:p>
    <w:p>
      <w:pPr>
        <w:pStyle w:val="15"/>
        <w:rPr>
          <w:rFonts w:ascii="仿宋_GB2312" w:hAnsi="宋体" w:eastAsia="仿宋_GB2312"/>
          <w:b/>
          <w:color w:val="auto"/>
          <w:sz w:val="44"/>
          <w:szCs w:val="44"/>
          <w:highlight w:val="none"/>
        </w:rPr>
      </w:pPr>
    </w:p>
    <w:p>
      <w:pPr>
        <w:pStyle w:val="15"/>
        <w:rPr>
          <w:rFonts w:ascii="仿宋_GB2312" w:hAnsi="宋体" w:eastAsia="仿宋_GB2312"/>
          <w:b/>
          <w:color w:val="auto"/>
          <w:sz w:val="44"/>
          <w:szCs w:val="44"/>
          <w:highlight w:val="none"/>
        </w:rPr>
      </w:pPr>
    </w:p>
    <w:p>
      <w:pPr>
        <w:pStyle w:val="15"/>
        <w:rPr>
          <w:rFonts w:ascii="仿宋_GB2312" w:hAnsi="宋体" w:eastAsia="仿宋_GB2312"/>
          <w:b/>
          <w:color w:val="auto"/>
          <w:sz w:val="44"/>
          <w:szCs w:val="44"/>
          <w:highlight w:val="none"/>
        </w:rPr>
      </w:pPr>
    </w:p>
    <w:p>
      <w:pPr>
        <w:rPr>
          <w:rFonts w:hint="eastAsia" w:ascii="仿宋_GB2312" w:hAnsi="宋体" w:eastAsia="仿宋_GB2312"/>
          <w:b/>
          <w:color w:val="auto"/>
          <w:sz w:val="44"/>
          <w:szCs w:val="44"/>
          <w:highlight w:val="none"/>
        </w:rPr>
      </w:pPr>
      <w:r>
        <w:rPr>
          <w:rFonts w:hint="eastAsia" w:ascii="仿宋_GB2312" w:hAnsi="宋体" w:eastAsia="仿宋_GB2312"/>
          <w:b/>
          <w:color w:val="auto"/>
          <w:sz w:val="44"/>
          <w:szCs w:val="44"/>
          <w:highlight w:val="none"/>
        </w:rPr>
        <w:br w:type="page"/>
      </w:r>
    </w:p>
    <w:p>
      <w:pPr>
        <w:spacing w:line="600" w:lineRule="exact"/>
        <w:jc w:val="center"/>
        <w:outlineLvl w:val="0"/>
        <w:rPr>
          <w:rFonts w:ascii="仿宋_GB2312" w:hAnsi="宋体" w:eastAsia="仿宋_GB2312"/>
          <w:color w:val="auto"/>
          <w:sz w:val="44"/>
          <w:szCs w:val="44"/>
          <w:highlight w:val="none"/>
        </w:rPr>
      </w:pPr>
      <w:r>
        <w:rPr>
          <w:rFonts w:hint="eastAsia" w:ascii="仿宋_GB2312" w:hAnsi="宋体" w:eastAsia="仿宋_GB2312"/>
          <w:b/>
          <w:color w:val="auto"/>
          <w:sz w:val="44"/>
          <w:szCs w:val="44"/>
          <w:highlight w:val="none"/>
        </w:rPr>
        <w:t>二、采购须知</w:t>
      </w:r>
    </w:p>
    <w:p>
      <w:pPr>
        <w:spacing w:line="600" w:lineRule="exact"/>
        <w:jc w:val="center"/>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9"/>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1.1</w:t>
            </w:r>
          </w:p>
        </w:tc>
        <w:tc>
          <w:tcPr>
            <w:tcW w:w="9229" w:type="dxa"/>
            <w:tcBorders>
              <w:tl2br w:val="nil"/>
              <w:tr2bl w:val="nil"/>
            </w:tcBorders>
            <w:shd w:val="clear" w:color="auto" w:fill="auto"/>
            <w:vAlign w:val="center"/>
          </w:tcPr>
          <w:p>
            <w:pPr>
              <w:pStyle w:val="16"/>
              <w:spacing w:line="300" w:lineRule="exact"/>
              <w:rPr>
                <w:color w:val="auto"/>
                <w:sz w:val="24"/>
                <w:highlight w:val="none"/>
                <w:u w:val="single"/>
              </w:rPr>
            </w:pPr>
            <w:r>
              <w:rPr>
                <w:color w:val="auto"/>
                <w:sz w:val="24"/>
                <w:highlight w:val="none"/>
              </w:rPr>
              <w:t>采购人：</w:t>
            </w:r>
            <w:r>
              <w:rPr>
                <w:rFonts w:hint="eastAsia"/>
                <w:color w:val="auto"/>
                <w:sz w:val="24"/>
                <w:highlight w:val="none"/>
                <w:u w:val="single"/>
              </w:rPr>
              <w:t>宁德市高速公路养护工程有限公司</w:t>
            </w:r>
          </w:p>
          <w:p>
            <w:pPr>
              <w:pStyle w:val="11"/>
              <w:spacing w:after="0" w:line="400" w:lineRule="exact"/>
              <w:ind w:left="0" w:leftChars="0"/>
              <w:jc w:val="left"/>
              <w:rPr>
                <w:color w:val="auto"/>
                <w:sz w:val="24"/>
                <w:highlight w:val="none"/>
                <w:u w:val="singl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rFonts w:hint="default" w:eastAsia="宋体"/>
                <w:color w:val="auto"/>
                <w:sz w:val="24"/>
                <w:highlight w:val="none"/>
                <w:lang w:val="en-US" w:eastAsia="zh-CN"/>
              </w:rPr>
            </w:pPr>
            <w:r>
              <w:rPr>
                <w:color w:val="auto"/>
                <w:sz w:val="24"/>
                <w:highlight w:val="none"/>
              </w:rPr>
              <w:t>电话：</w:t>
            </w:r>
            <w:r>
              <w:rPr>
                <w:rFonts w:hint="eastAsia"/>
                <w:color w:val="auto"/>
                <w:sz w:val="24"/>
                <w:highlight w:val="none"/>
                <w:u w:val="single"/>
                <w:lang w:val="en-US" w:eastAsia="zh-CN"/>
              </w:rPr>
              <w:t>15159303769</w:t>
            </w:r>
            <w:r>
              <w:rPr>
                <w:rFonts w:hint="eastAsia"/>
                <w:color w:val="auto"/>
                <w:sz w:val="24"/>
                <w:highlight w:val="none"/>
              </w:rPr>
              <w:t xml:space="preserve"> 联系人：</w:t>
            </w:r>
            <w:r>
              <w:rPr>
                <w:rFonts w:hint="eastAsia"/>
                <w:color w:val="auto"/>
                <w:sz w:val="24"/>
                <w:highlight w:val="none"/>
                <w:lang w:eastAsia="zh-CN"/>
              </w:rPr>
              <w:t>蔡</w:t>
            </w:r>
            <w:r>
              <w:rPr>
                <w:rFonts w:hint="eastAsia"/>
                <w:color w:val="auto"/>
                <w:sz w:val="24"/>
                <w:highlight w:val="none"/>
                <w:u w:val="single"/>
                <w:lang w:val="en-US" w:eastAsia="zh-CN"/>
              </w:rPr>
              <w:t>先生</w:t>
            </w:r>
          </w:p>
          <w:p>
            <w:pPr>
              <w:spacing w:line="300" w:lineRule="exact"/>
              <w:jc w:val="left"/>
              <w:rPr>
                <w:color w:val="auto"/>
                <w:sz w:val="24"/>
                <w:highlight w:val="none"/>
              </w:rPr>
            </w:pPr>
            <w:r>
              <w:rPr>
                <w:color w:val="auto"/>
                <w:sz w:val="24"/>
                <w:highlight w:val="none"/>
              </w:rPr>
              <w:t>邮编：</w:t>
            </w:r>
            <w:r>
              <w:rPr>
                <w:color w:val="auto"/>
                <w:sz w:val="24"/>
                <w:highlight w:val="none"/>
                <w:u w:val="single"/>
              </w:rPr>
              <w:t>35</w:t>
            </w:r>
            <w:r>
              <w:rPr>
                <w:rFonts w:hint="eastAsia"/>
                <w:color w:val="auto"/>
                <w:sz w:val="24"/>
                <w:highlight w:val="none"/>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1.2</w:t>
            </w:r>
          </w:p>
        </w:tc>
        <w:tc>
          <w:tcPr>
            <w:tcW w:w="9229" w:type="dxa"/>
            <w:tcBorders>
              <w:tl2br w:val="nil"/>
              <w:tr2bl w:val="nil"/>
            </w:tcBorders>
            <w:shd w:val="clear" w:color="auto" w:fill="auto"/>
            <w:vAlign w:val="center"/>
          </w:tcPr>
          <w:p>
            <w:pPr>
              <w:pStyle w:val="18"/>
              <w:ind w:left="0" w:leftChars="0" w:firstLine="0" w:firstLineChars="0"/>
              <w:rPr>
                <w:rFonts w:hint="eastAsia" w:ascii="Times New Roman" w:hAnsi="Times New Roman"/>
                <w:color w:val="auto"/>
                <w:kern w:val="2"/>
                <w:sz w:val="24"/>
                <w:szCs w:val="24"/>
                <w:highlight w:val="none"/>
              </w:rPr>
            </w:pPr>
            <w:r>
              <w:rPr>
                <w:color w:val="auto"/>
                <w:sz w:val="24"/>
                <w:highlight w:val="none"/>
              </w:rPr>
              <w:t>项目</w:t>
            </w:r>
            <w:r>
              <w:rPr>
                <w:rFonts w:hint="eastAsia" w:ascii="Times New Roman" w:hAnsi="Times New Roman"/>
                <w:color w:val="auto"/>
                <w:kern w:val="2"/>
                <w:sz w:val="24"/>
                <w:szCs w:val="24"/>
                <w:highlight w:val="none"/>
              </w:rPr>
              <w:t>名称：</w:t>
            </w:r>
          </w:p>
          <w:p>
            <w:pPr>
              <w:pStyle w:val="18"/>
              <w:ind w:left="0" w:leftChars="0" w:firstLine="0" w:firstLineChars="0"/>
              <w:rPr>
                <w:color w:val="auto"/>
                <w:sz w:val="24"/>
                <w:highlight w:val="none"/>
              </w:rPr>
            </w:pPr>
            <w:r>
              <w:rPr>
                <w:rFonts w:hint="eastAsia" w:ascii="Times New Roman" w:hAnsi="Times New Roman"/>
                <w:color w:val="auto"/>
                <w:kern w:val="2"/>
                <w:sz w:val="24"/>
                <w:szCs w:val="24"/>
                <w:highlight w:val="none"/>
                <w:lang w:eastAsia="zh-CN"/>
              </w:rPr>
              <w:t>2023-2024年宁德高速公路日常养护隧道清洗工程施工协作队伍选择</w:t>
            </w:r>
            <w:r>
              <w:rPr>
                <w:rFonts w:hint="eastAsia" w:ascii="Times New Roman" w:hAnsi="Times New Roman"/>
                <w:color w:val="auto"/>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1.3</w:t>
            </w:r>
          </w:p>
        </w:tc>
        <w:tc>
          <w:tcPr>
            <w:tcW w:w="9229" w:type="dxa"/>
            <w:tcBorders>
              <w:tl2br w:val="nil"/>
              <w:tr2bl w:val="nil"/>
            </w:tcBorders>
            <w:shd w:val="clear" w:color="auto" w:fill="auto"/>
            <w:vAlign w:val="center"/>
          </w:tcPr>
          <w:p>
            <w:pPr>
              <w:spacing w:line="30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项目</w:t>
            </w:r>
            <w:r>
              <w:rPr>
                <w:color w:val="auto"/>
                <w:sz w:val="24"/>
                <w:highlight w:val="none"/>
              </w:rPr>
              <w:t>地点</w:t>
            </w:r>
            <w:r>
              <w:rPr>
                <w:rFonts w:hint="eastAsia" w:ascii="Times New Roman" w:hAnsi="Times New Roman" w:eastAsia="宋体" w:cs="Times New Roman"/>
                <w:color w:val="auto"/>
                <w:kern w:val="2"/>
                <w:sz w:val="24"/>
                <w:szCs w:val="24"/>
                <w:highlight w:val="none"/>
                <w:lang w:val="en-US" w:eastAsia="zh-CN" w:bidi="ar-SA"/>
              </w:rPr>
              <w:t>：</w:t>
            </w:r>
          </w:p>
          <w:p>
            <w:pPr>
              <w:spacing w:line="300" w:lineRule="exact"/>
              <w:jc w:val="left"/>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合同包</w:t>
            </w:r>
            <w:r>
              <w:rPr>
                <w:rFonts w:hint="eastAsia" w:ascii="Times New Roman" w:hAnsi="Times New Roman" w:eastAsia="宋体" w:cs="Times New Roman"/>
                <w:color w:val="auto"/>
                <w:kern w:val="2"/>
                <w:sz w:val="24"/>
                <w:szCs w:val="24"/>
                <w:highlight w:val="none"/>
                <w:lang w:val="en-US" w:eastAsia="zh-CN" w:bidi="ar-SA"/>
              </w:rPr>
              <w:t>一实施范围为：沈海高速福宁段（含福安连接线）、甬莞高速双福（福鼎至柘荣）段、甬莞高速福柘段、甬莞高速双福(福安至蕉城)段、甬莞高速宁连段、甬莞高速沙埕湾段、溧宁高速福寿段，总里程为144323.85延米；</w:t>
            </w:r>
          </w:p>
          <w:p>
            <w:pPr>
              <w:spacing w:line="300" w:lineRule="exact"/>
              <w:jc w:val="left"/>
              <w:rPr>
                <w:color w:val="auto"/>
                <w:sz w:val="24"/>
                <w:highlight w:val="none"/>
              </w:rPr>
            </w:pPr>
            <w:r>
              <w:rPr>
                <w:rFonts w:hint="eastAsia" w:cs="Times New Roman"/>
                <w:color w:val="auto"/>
                <w:kern w:val="2"/>
                <w:sz w:val="24"/>
                <w:szCs w:val="24"/>
                <w:highlight w:val="none"/>
                <w:lang w:val="en-US" w:eastAsia="zh-CN" w:bidi="ar-SA"/>
              </w:rPr>
              <w:t>合同包</w:t>
            </w:r>
            <w:r>
              <w:rPr>
                <w:rFonts w:hint="eastAsia" w:ascii="Times New Roman" w:hAnsi="Times New Roman" w:eastAsia="宋体" w:cs="Times New Roman"/>
                <w:color w:val="auto"/>
                <w:kern w:val="2"/>
                <w:sz w:val="24"/>
                <w:szCs w:val="24"/>
                <w:highlight w:val="none"/>
                <w:lang w:val="en-US" w:eastAsia="zh-CN" w:bidi="ar-SA"/>
              </w:rPr>
              <w:t>二实施范围为：京台高速古田段、宁武段、政永高速屏古段、屏南连接线，总里程为155959.15延米。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1.4</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lang w:eastAsia="zh-CN"/>
              </w:rPr>
              <w:t>合同包</w:t>
            </w:r>
            <w:r>
              <w:rPr>
                <w:rFonts w:hint="eastAsia"/>
                <w:color w:val="auto"/>
                <w:sz w:val="24"/>
                <w:highlight w:val="none"/>
              </w:rPr>
              <w:t>划分：</w:t>
            </w:r>
            <w:r>
              <w:rPr>
                <w:rFonts w:hint="eastAsia"/>
                <w:color w:val="auto"/>
                <w:sz w:val="24"/>
                <w:highlight w:val="none"/>
                <w:lang w:val="en-US" w:eastAsia="zh-CN"/>
              </w:rPr>
              <w:t>2</w:t>
            </w:r>
            <w:r>
              <w:rPr>
                <w:rFonts w:hint="eastAsia"/>
                <w:color w:val="auto"/>
                <w:sz w:val="24"/>
                <w:highlight w:val="none"/>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采购范围：</w:t>
            </w:r>
          </w:p>
          <w:p>
            <w:pPr>
              <w:spacing w:line="300" w:lineRule="exact"/>
              <w:rPr>
                <w:rFonts w:hint="eastAsia" w:eastAsia="宋体"/>
                <w:color w:val="auto"/>
                <w:sz w:val="24"/>
                <w:highlight w:val="none"/>
                <w:lang w:eastAsia="zh-CN"/>
              </w:rPr>
            </w:pPr>
            <w:r>
              <w:rPr>
                <w:rFonts w:hint="eastAsia"/>
                <w:color w:val="auto"/>
                <w:sz w:val="24"/>
                <w:highlight w:val="none"/>
              </w:rPr>
              <w:t>本项工程所有工序的劳务、材料、机械设备、防护措施等一切投入</w:t>
            </w:r>
            <w:r>
              <w:rPr>
                <w:rFonts w:hint="eastAsia"/>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3</w:t>
            </w:r>
          </w:p>
        </w:tc>
        <w:tc>
          <w:tcPr>
            <w:tcW w:w="9229" w:type="dxa"/>
            <w:tcBorders>
              <w:tl2br w:val="nil"/>
              <w:tr2bl w:val="nil"/>
            </w:tcBorders>
            <w:shd w:val="clear" w:color="auto" w:fill="auto"/>
            <w:vAlign w:val="center"/>
          </w:tcPr>
          <w:p>
            <w:pPr>
              <w:spacing w:line="400" w:lineRule="exact"/>
              <w:jc w:val="left"/>
              <w:rPr>
                <w:b/>
                <w:bCs/>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lang w:val="en-US" w:eastAsia="zh-CN"/>
              </w:rPr>
              <w:t>本合同施工工期：本合同施工工期自2023年12月10日至2024年6月1日前，清洗频率为2次/年，其中第一次清洗时间为2023年12月20日前完成，第二次清洗时间为2024年6月1日前完成，实际进场时间以采购人要求进场时间为准，20个日历天完成单次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4</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质量要求：</w:t>
            </w:r>
            <w:r>
              <w:rPr>
                <w:rFonts w:hint="eastAsia"/>
                <w:b/>
                <w:bCs/>
                <w:color w:val="auto"/>
                <w:sz w:val="24"/>
                <w:highlight w:val="none"/>
              </w:rPr>
              <w:t>工程质量应满足《公路隧道养护技术规范》、《高速公路养护工程标准化作业指南》等最新相关标准规范要求。工程质量等级应达合格以上。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本采购采用一次性报价。</w:t>
            </w:r>
          </w:p>
          <w:p>
            <w:pPr>
              <w:spacing w:line="300" w:lineRule="exact"/>
              <w:rPr>
                <w:rFonts w:hint="eastAsia"/>
                <w:b/>
                <w:bCs/>
                <w:color w:val="auto"/>
                <w:sz w:val="24"/>
                <w:highlight w:val="none"/>
                <w:u w:val="single"/>
              </w:rPr>
            </w:pPr>
            <w:r>
              <w:rPr>
                <w:rFonts w:hint="eastAsia"/>
                <w:b/>
                <w:bCs/>
                <w:color w:val="auto"/>
                <w:sz w:val="24"/>
                <w:highlight w:val="none"/>
                <w:u w:val="single"/>
                <w:lang w:eastAsia="zh-CN"/>
              </w:rPr>
              <w:t>合同包一</w:t>
            </w:r>
            <w:r>
              <w:rPr>
                <w:rFonts w:hint="eastAsia"/>
                <w:b/>
                <w:bCs/>
                <w:color w:val="auto"/>
                <w:sz w:val="24"/>
                <w:highlight w:val="none"/>
                <w:u w:val="single"/>
              </w:rPr>
              <w:t>最高控制价</w:t>
            </w:r>
            <w:r>
              <w:rPr>
                <w:rFonts w:hint="eastAsia"/>
                <w:b/>
                <w:bCs/>
                <w:color w:val="auto"/>
                <w:sz w:val="24"/>
                <w:highlight w:val="none"/>
                <w:u w:val="single"/>
                <w:lang w:eastAsia="zh-CN"/>
              </w:rPr>
              <w:t>（不含税）</w:t>
            </w:r>
            <w:r>
              <w:rPr>
                <w:rFonts w:hint="eastAsia"/>
                <w:b/>
                <w:bCs/>
                <w:color w:val="auto"/>
                <w:sz w:val="24"/>
                <w:highlight w:val="none"/>
                <w:u w:val="single"/>
              </w:rPr>
              <w:t>：</w:t>
            </w:r>
            <w:r>
              <w:rPr>
                <w:rFonts w:hint="eastAsia"/>
                <w:b/>
                <w:bCs/>
                <w:color w:val="auto"/>
                <w:sz w:val="24"/>
                <w:highlight w:val="none"/>
                <w:u w:val="single"/>
                <w:lang w:val="en-US" w:eastAsia="zh-CN"/>
              </w:rPr>
              <w:t>508019.95</w:t>
            </w:r>
            <w:r>
              <w:rPr>
                <w:rFonts w:hint="eastAsia"/>
                <w:b/>
                <w:bCs/>
                <w:color w:val="auto"/>
                <w:sz w:val="24"/>
                <w:highlight w:val="none"/>
                <w:u w:val="single"/>
                <w:lang w:eastAsia="zh-CN"/>
              </w:rPr>
              <w:t>元</w:t>
            </w:r>
            <w:r>
              <w:rPr>
                <w:rFonts w:hint="eastAsia"/>
                <w:b/>
                <w:bCs/>
                <w:color w:val="auto"/>
                <w:sz w:val="24"/>
                <w:highlight w:val="none"/>
                <w:u w:val="single"/>
              </w:rPr>
              <w:t>。</w:t>
            </w:r>
          </w:p>
          <w:p>
            <w:pPr>
              <w:spacing w:line="300" w:lineRule="exact"/>
              <w:rPr>
                <w:rFonts w:hint="eastAsia"/>
                <w:b/>
                <w:bCs/>
                <w:color w:val="auto"/>
                <w:sz w:val="24"/>
                <w:highlight w:val="none"/>
                <w:u w:val="single"/>
              </w:rPr>
            </w:pPr>
            <w:r>
              <w:rPr>
                <w:rFonts w:hint="eastAsia"/>
                <w:b/>
                <w:bCs/>
                <w:color w:val="auto"/>
                <w:sz w:val="24"/>
                <w:highlight w:val="none"/>
                <w:u w:val="single"/>
                <w:lang w:eastAsia="zh-CN"/>
              </w:rPr>
              <w:t>合同包二</w:t>
            </w:r>
            <w:r>
              <w:rPr>
                <w:rFonts w:hint="eastAsia"/>
                <w:b/>
                <w:bCs/>
                <w:color w:val="auto"/>
                <w:sz w:val="24"/>
                <w:highlight w:val="none"/>
                <w:u w:val="single"/>
              </w:rPr>
              <w:t>最高控制价</w:t>
            </w:r>
            <w:r>
              <w:rPr>
                <w:rFonts w:hint="eastAsia"/>
                <w:b/>
                <w:bCs/>
                <w:color w:val="auto"/>
                <w:sz w:val="24"/>
                <w:highlight w:val="none"/>
                <w:u w:val="single"/>
                <w:lang w:eastAsia="zh-CN"/>
              </w:rPr>
              <w:t>（不含税）</w:t>
            </w:r>
            <w:r>
              <w:rPr>
                <w:rFonts w:hint="eastAsia"/>
                <w:b/>
                <w:bCs/>
                <w:color w:val="auto"/>
                <w:sz w:val="24"/>
                <w:highlight w:val="none"/>
                <w:u w:val="single"/>
              </w:rPr>
              <w:t>：</w:t>
            </w:r>
            <w:r>
              <w:rPr>
                <w:rFonts w:hint="eastAsia"/>
                <w:b/>
                <w:bCs/>
                <w:color w:val="auto"/>
                <w:sz w:val="24"/>
                <w:highlight w:val="none"/>
                <w:u w:val="single"/>
                <w:lang w:val="en-US" w:eastAsia="zh-CN"/>
              </w:rPr>
              <w:t>548976.21</w:t>
            </w:r>
            <w:r>
              <w:rPr>
                <w:rFonts w:hint="eastAsia"/>
                <w:b/>
                <w:bCs/>
                <w:color w:val="auto"/>
                <w:sz w:val="24"/>
                <w:highlight w:val="none"/>
                <w:u w:val="single"/>
                <w:lang w:eastAsia="zh-CN"/>
              </w:rPr>
              <w:t>元</w:t>
            </w:r>
            <w:r>
              <w:rPr>
                <w:rFonts w:hint="eastAsia"/>
                <w:b/>
                <w:bCs/>
                <w:color w:val="auto"/>
                <w:sz w:val="24"/>
                <w:highlight w:val="none"/>
                <w:u w:val="single"/>
              </w:rPr>
              <w:t>。</w:t>
            </w:r>
          </w:p>
          <w:p>
            <w:pPr>
              <w:spacing w:line="300" w:lineRule="exact"/>
              <w:rPr>
                <w:color w:val="auto"/>
                <w:sz w:val="24"/>
                <w:highlight w:val="none"/>
              </w:rPr>
            </w:pP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5.2</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本项目的报价内容包括：</w:t>
            </w:r>
          </w:p>
          <w:p>
            <w:pPr>
              <w:spacing w:line="300" w:lineRule="exact"/>
              <w:jc w:val="left"/>
              <w:rPr>
                <w:color w:val="auto"/>
                <w:highlight w:val="non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6</w:t>
            </w:r>
          </w:p>
        </w:tc>
        <w:tc>
          <w:tcPr>
            <w:tcW w:w="9229" w:type="dxa"/>
            <w:tcBorders>
              <w:tl2br w:val="nil"/>
              <w:tr2bl w:val="nil"/>
            </w:tcBorders>
            <w:shd w:val="clear" w:color="auto" w:fill="auto"/>
            <w:vAlign w:val="center"/>
          </w:tcPr>
          <w:p>
            <w:pPr>
              <w:spacing w:line="300" w:lineRule="exact"/>
              <w:rPr>
                <w:b/>
                <w:color w:val="auto"/>
                <w:sz w:val="24"/>
                <w:highlight w:val="none"/>
                <w:u w:val="single"/>
              </w:rPr>
            </w:pPr>
            <w:r>
              <w:rPr>
                <w:b/>
                <w:color w:val="auto"/>
                <w:sz w:val="24"/>
                <w:highlight w:val="none"/>
              </w:rPr>
              <w:t>成交人施工进度、施工质量不满足要求，采购人有权对</w:t>
            </w:r>
            <w:r>
              <w:rPr>
                <w:rFonts w:hint="eastAsia"/>
                <w:b/>
                <w:color w:val="auto"/>
                <w:sz w:val="24"/>
                <w:highlight w:val="none"/>
                <w:lang w:eastAsia="zh-CN"/>
              </w:rPr>
              <w:t>合同包</w:t>
            </w:r>
            <w:r>
              <w:rPr>
                <w:b/>
                <w:color w:val="auto"/>
                <w:sz w:val="24"/>
                <w:highlight w:val="none"/>
              </w:rPr>
              <w:t>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7</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8</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开启报价文件时间和地点：详见采购公告。</w:t>
            </w:r>
          </w:p>
          <w:p>
            <w:pPr>
              <w:spacing w:line="300" w:lineRule="exact"/>
              <w:rPr>
                <w:rFonts w:hint="eastAsia"/>
                <w:color w:val="auto"/>
                <w:sz w:val="24"/>
                <w:highlight w:val="none"/>
                <w:u w:val="single"/>
              </w:rPr>
            </w:pPr>
            <w:r>
              <w:rPr>
                <w:rFonts w:hint="eastAsia"/>
                <w:color w:val="auto"/>
                <w:sz w:val="24"/>
                <w:highlight w:val="none"/>
                <w:u w:val="single"/>
                <w:lang w:val="en-US" w:eastAsia="zh-CN"/>
              </w:rPr>
              <w:t>1、开标顺序为</w:t>
            </w:r>
            <w:r>
              <w:rPr>
                <w:rFonts w:hint="eastAsia"/>
                <w:color w:val="auto"/>
                <w:sz w:val="24"/>
                <w:highlight w:val="none"/>
                <w:u w:val="single"/>
                <w:lang w:eastAsia="zh-CN"/>
              </w:rPr>
              <w:t>合同包</w:t>
            </w:r>
            <w:r>
              <w:rPr>
                <w:rFonts w:hint="eastAsia"/>
                <w:color w:val="auto"/>
                <w:sz w:val="24"/>
                <w:highlight w:val="none"/>
                <w:u w:val="single"/>
                <w:lang w:val="en-US" w:eastAsia="zh-CN"/>
              </w:rPr>
              <w:t>1</w:t>
            </w:r>
            <w:r>
              <w:rPr>
                <w:rFonts w:hint="eastAsia"/>
                <w:color w:val="auto"/>
                <w:sz w:val="24"/>
                <w:highlight w:val="none"/>
                <w:u w:val="single"/>
              </w:rPr>
              <w:t xml:space="preserve"> → </w:t>
            </w:r>
            <w:r>
              <w:rPr>
                <w:rFonts w:hint="eastAsia"/>
                <w:color w:val="auto"/>
                <w:sz w:val="24"/>
                <w:highlight w:val="none"/>
                <w:u w:val="single"/>
                <w:lang w:eastAsia="zh-CN"/>
              </w:rPr>
              <w:t>合同包</w:t>
            </w:r>
            <w:r>
              <w:rPr>
                <w:rFonts w:hint="eastAsia"/>
                <w:color w:val="auto"/>
                <w:sz w:val="24"/>
                <w:highlight w:val="none"/>
                <w:u w:val="single"/>
              </w:rPr>
              <w:t xml:space="preserve">2 </w:t>
            </w:r>
          </w:p>
          <w:p>
            <w:pPr>
              <w:spacing w:line="300" w:lineRule="exact"/>
              <w:rPr>
                <w:color w:val="auto"/>
                <w:sz w:val="24"/>
                <w:highlight w:val="none"/>
                <w:u w:val="single"/>
              </w:rPr>
            </w:pPr>
            <w:r>
              <w:rPr>
                <w:rFonts w:hint="eastAsia"/>
                <w:color w:val="auto"/>
                <w:sz w:val="24"/>
                <w:highlight w:val="none"/>
                <w:u w:val="single"/>
                <w:lang w:val="en-US" w:eastAsia="zh-CN"/>
              </w:rPr>
              <w:t>2</w:t>
            </w:r>
            <w:r>
              <w:rPr>
                <w:rFonts w:hint="eastAsia"/>
                <w:color w:val="auto"/>
                <w:sz w:val="24"/>
                <w:highlight w:val="none"/>
                <w:u w:val="single"/>
              </w:rPr>
              <w:t>、投标人可对一个或两个标段进行投标，但每个投标人只能中一个</w:t>
            </w:r>
            <w:r>
              <w:rPr>
                <w:rFonts w:hint="eastAsia"/>
                <w:color w:val="auto"/>
                <w:sz w:val="24"/>
                <w:highlight w:val="none"/>
                <w:u w:val="single"/>
                <w:lang w:eastAsia="zh-CN"/>
              </w:rPr>
              <w:t>合同包</w:t>
            </w:r>
            <w:r>
              <w:rPr>
                <w:rFonts w:hint="eastAsia"/>
                <w:color w:val="auto"/>
                <w:sz w:val="24"/>
                <w:highlight w:val="none"/>
                <w:u w:val="single"/>
              </w:rPr>
              <w:t>。即按评审顺序前面已中标的投标人不参与后面</w:t>
            </w:r>
            <w:r>
              <w:rPr>
                <w:rFonts w:hint="eastAsia"/>
                <w:color w:val="auto"/>
                <w:sz w:val="24"/>
                <w:highlight w:val="none"/>
                <w:u w:val="single"/>
                <w:lang w:eastAsia="zh-CN"/>
              </w:rPr>
              <w:t>合同包</w:t>
            </w:r>
            <w:r>
              <w:rPr>
                <w:rFonts w:hint="eastAsia"/>
                <w:color w:val="auto"/>
                <w:sz w:val="24"/>
                <w:highlight w:val="none"/>
                <w:u w:val="single"/>
              </w:rPr>
              <w:t>的评审</w:t>
            </w:r>
            <w:r>
              <w:rPr>
                <w:rFonts w:hint="eastAsia"/>
                <w:color w:val="auto"/>
                <w:sz w:val="24"/>
                <w:highlight w:val="none"/>
                <w:u w:val="singl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9</w:t>
            </w:r>
          </w:p>
        </w:tc>
        <w:tc>
          <w:tcPr>
            <w:tcW w:w="9229" w:type="dxa"/>
            <w:tcBorders>
              <w:tl2br w:val="nil"/>
              <w:tr2bl w:val="nil"/>
            </w:tcBorders>
            <w:shd w:val="clear" w:color="auto" w:fill="auto"/>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10</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报价文件截止时间的推迟：应在报价文件递交截止</w:t>
            </w:r>
            <w:r>
              <w:rPr>
                <w:color w:val="auto"/>
                <w:sz w:val="24"/>
                <w:highlight w:val="none"/>
                <w:u w:val="single"/>
              </w:rPr>
              <w:t xml:space="preserve"> 2</w:t>
            </w:r>
            <w:r>
              <w:rPr>
                <w:color w:val="auto"/>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11</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采购文件的组成：</w:t>
            </w:r>
            <w:r>
              <w:rPr>
                <w:rFonts w:hint="eastAsia" w:ascii="宋体" w:hAnsi="宋体" w:cs="宋体"/>
                <w:color w:val="auto"/>
                <w:sz w:val="24"/>
                <w:highlight w:val="none"/>
              </w:rPr>
              <w:t>①</w:t>
            </w:r>
            <w:r>
              <w:rPr>
                <w:color w:val="auto"/>
                <w:sz w:val="24"/>
                <w:highlight w:val="none"/>
              </w:rPr>
              <w:t>采购</w:t>
            </w:r>
            <w:r>
              <w:rPr>
                <w:rFonts w:hint="eastAsia"/>
                <w:color w:val="auto"/>
                <w:sz w:val="24"/>
                <w:highlight w:val="none"/>
              </w:rPr>
              <w:t>公告、</w:t>
            </w:r>
            <w:r>
              <w:rPr>
                <w:rFonts w:hint="eastAsia" w:ascii="宋体" w:hAnsi="宋体" w:cs="宋体"/>
                <w:color w:val="auto"/>
                <w:sz w:val="24"/>
                <w:highlight w:val="none"/>
              </w:rPr>
              <w:t>②</w:t>
            </w:r>
            <w:r>
              <w:rPr>
                <w:color w:val="auto"/>
                <w:sz w:val="24"/>
                <w:highlight w:val="none"/>
              </w:rPr>
              <w:t>采购须知</w:t>
            </w:r>
            <w:r>
              <w:rPr>
                <w:rFonts w:hint="eastAsia"/>
                <w:color w:val="auto"/>
                <w:sz w:val="24"/>
                <w:highlight w:val="none"/>
              </w:rPr>
              <w:t>、</w:t>
            </w:r>
            <w:r>
              <w:rPr>
                <w:rFonts w:hint="eastAsia" w:ascii="宋体" w:hAnsi="宋体" w:cs="宋体"/>
                <w:color w:val="auto"/>
                <w:sz w:val="24"/>
                <w:highlight w:val="none"/>
              </w:rPr>
              <w:t>③</w:t>
            </w:r>
            <w:r>
              <w:rPr>
                <w:color w:val="auto"/>
                <w:sz w:val="24"/>
                <w:highlight w:val="none"/>
              </w:rPr>
              <w:t>评</w:t>
            </w:r>
            <w:r>
              <w:rPr>
                <w:rFonts w:hint="eastAsia"/>
                <w:color w:val="auto"/>
                <w:sz w:val="24"/>
                <w:highlight w:val="none"/>
              </w:rPr>
              <w:t>审</w:t>
            </w:r>
            <w:r>
              <w:rPr>
                <w:color w:val="auto"/>
                <w:sz w:val="24"/>
                <w:highlight w:val="none"/>
              </w:rPr>
              <w:t>办法及标准</w:t>
            </w:r>
            <w:r>
              <w:rPr>
                <w:rFonts w:hint="eastAsia"/>
                <w:color w:val="auto"/>
                <w:sz w:val="24"/>
                <w:highlight w:val="none"/>
              </w:rPr>
              <w:t>、</w:t>
            </w:r>
            <w:r>
              <w:rPr>
                <w:rFonts w:hint="eastAsia" w:ascii="宋体" w:hAnsi="宋体" w:cs="宋体"/>
                <w:color w:val="auto"/>
                <w:sz w:val="24"/>
                <w:highlight w:val="none"/>
              </w:rPr>
              <w:t>④</w:t>
            </w:r>
            <w:r>
              <w:rPr>
                <w:color w:val="auto"/>
                <w:sz w:val="24"/>
                <w:highlight w:val="none"/>
              </w:rPr>
              <w:t>合同协议书格式</w:t>
            </w:r>
            <w:r>
              <w:rPr>
                <w:rFonts w:hint="eastAsia"/>
                <w:color w:val="auto"/>
                <w:sz w:val="24"/>
                <w:highlight w:val="none"/>
              </w:rPr>
              <w:t>、</w:t>
            </w:r>
            <w:r>
              <w:rPr>
                <w:rFonts w:hint="eastAsia" w:ascii="宋体" w:hAnsi="宋体" w:cs="宋体"/>
                <w:color w:val="auto"/>
                <w:sz w:val="24"/>
                <w:highlight w:val="none"/>
              </w:rPr>
              <w:t>⑤图纸、⑥最高控制价</w:t>
            </w:r>
            <w:r>
              <w:rPr>
                <w:color w:val="auto"/>
                <w:sz w:val="24"/>
                <w:highlight w:val="none"/>
              </w:rPr>
              <w:t>工程量清</w:t>
            </w:r>
            <w:r>
              <w:rPr>
                <w:rFonts w:hint="eastAsia" w:ascii="宋体" w:hAnsi="宋体" w:cs="宋体"/>
                <w:color w:val="auto"/>
                <w:sz w:val="24"/>
                <w:highlight w:val="none"/>
              </w:rPr>
              <w:t>单、⑦</w:t>
            </w:r>
            <w:r>
              <w:rPr>
                <w:rFonts w:hint="eastAsia" w:ascii="宋体" w:hAnsi="宋体" w:cs="宋体"/>
                <w:color w:val="auto"/>
                <w:sz w:val="24"/>
                <w:highlight w:val="none"/>
                <w:lang w:val="en-US" w:eastAsia="zh-CN"/>
              </w:rPr>
              <w:t>涉路施工作业现场违规行为处罚办法、⑧</w:t>
            </w:r>
            <w:r>
              <w:rPr>
                <w:rFonts w:hint="eastAsia" w:ascii="宋体" w:hAnsi="宋体" w:cs="宋体"/>
                <w:color w:val="auto"/>
                <w:sz w:val="24"/>
                <w:highlight w:val="none"/>
              </w:rPr>
              <w:t>报价文件格式、</w:t>
            </w:r>
            <w:r>
              <w:rPr>
                <w:rFonts w:hint="eastAsia" w:ascii="宋体" w:hAnsi="宋体" w:cs="宋体"/>
                <w:color w:val="auto"/>
                <w:sz w:val="24"/>
                <w:highlight w:val="none"/>
                <w:lang w:eastAsia="zh-CN"/>
              </w:rPr>
              <w:t>⑨</w:t>
            </w:r>
            <w:r>
              <w:rPr>
                <w:rFonts w:hint="eastAsia" w:ascii="宋体" w:hAnsi="宋体" w:cs="宋体"/>
                <w:color w:val="auto"/>
                <w:sz w:val="24"/>
                <w:highlight w:val="none"/>
              </w:rPr>
              <w:t>报价保证金退还申请书</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12</w:t>
            </w:r>
          </w:p>
        </w:tc>
        <w:tc>
          <w:tcPr>
            <w:tcW w:w="9229" w:type="dxa"/>
            <w:tcBorders>
              <w:tl2br w:val="nil"/>
              <w:tr2bl w:val="nil"/>
            </w:tcBorders>
            <w:shd w:val="clear" w:color="auto" w:fill="auto"/>
            <w:vAlign w:val="center"/>
          </w:tcPr>
          <w:p>
            <w:pPr>
              <w:spacing w:line="300" w:lineRule="exact"/>
              <w:rPr>
                <w:rFonts w:hint="default"/>
                <w:color w:val="auto"/>
                <w:sz w:val="24"/>
                <w:highlight w:val="none"/>
                <w:lang w:val="en-US" w:eastAsia="zh-CN"/>
              </w:rPr>
            </w:pPr>
            <w:r>
              <w:rPr>
                <w:rFonts w:hint="eastAsia" w:ascii="宋体" w:hAnsi="宋体" w:cs="宋体"/>
                <w:color w:val="auto"/>
                <w:sz w:val="24"/>
                <w:highlight w:val="none"/>
              </w:rPr>
              <w:t>报价文件采用单信封的形式，其组成为：①报价函、②工程量清单、③法定代表人身份证明或授权委托书、</w:t>
            </w:r>
            <w:r>
              <w:rPr>
                <w:rFonts w:hint="eastAsia"/>
                <w:color w:val="auto"/>
                <w:sz w:val="24"/>
                <w:highlight w:val="none"/>
              </w:rPr>
              <w:t>④项目负责人证明、⑤营业执照、⑥施工安全许可证、⑦业绩证明、⑧</w:t>
            </w:r>
            <w:r>
              <w:rPr>
                <w:rFonts w:hint="eastAsia"/>
                <w:color w:val="auto"/>
                <w:sz w:val="24"/>
                <w:highlight w:val="none"/>
                <w:lang w:val="en-US" w:eastAsia="zh-CN"/>
              </w:rPr>
              <w:t>施工组织设计、⑨</w:t>
            </w:r>
            <w:r>
              <w:rPr>
                <w:rFonts w:hint="eastAsia"/>
                <w:color w:val="auto"/>
                <w:sz w:val="24"/>
                <w:highlight w:val="none"/>
              </w:rPr>
              <w:t>无拖欠农民工工资承诺书</w:t>
            </w:r>
          </w:p>
          <w:p>
            <w:pPr>
              <w:spacing w:line="300" w:lineRule="exact"/>
              <w:rPr>
                <w:color w:val="auto"/>
                <w:highlight w:val="none"/>
              </w:rPr>
            </w:pPr>
            <w:r>
              <w:rPr>
                <w:rFonts w:hint="eastAsia" w:ascii="宋体" w:hAnsi="宋体" w:cs="宋体"/>
                <w:color w:val="auto"/>
                <w:sz w:val="24"/>
                <w:highlight w:val="none"/>
              </w:rPr>
              <w:t>以上材料均应逐页（含封面）加盖报价单位公章，报价文件应装订成册、不得出现活页。报价人对提供相关证件的合法性负责，如有虚假按作废处理。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13</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b/>
                <w:bCs/>
                <w:color w:val="auto"/>
                <w:sz w:val="24"/>
                <w:highlight w:val="none"/>
              </w:rPr>
              <w:t>本项目报价保证金：</w:t>
            </w:r>
            <w:r>
              <w:rPr>
                <w:rFonts w:hint="eastAsia"/>
                <w:color w:val="auto"/>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14</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报价文件单位公章应加盖完整；报价文件的份数为正本</w:t>
            </w:r>
            <w:r>
              <w:rPr>
                <w:color w:val="auto"/>
                <w:sz w:val="24"/>
                <w:highlight w:val="none"/>
                <w:u w:val="single"/>
              </w:rPr>
              <w:t xml:space="preserve"> 1 </w:t>
            </w:r>
            <w:r>
              <w:rPr>
                <w:color w:val="auto"/>
                <w:sz w:val="24"/>
                <w:highlight w:val="none"/>
              </w:rPr>
              <w:t>份，副本</w:t>
            </w:r>
            <w:r>
              <w:rPr>
                <w:rFonts w:hint="eastAsia"/>
                <w:color w:val="auto"/>
                <w:sz w:val="24"/>
                <w:highlight w:val="none"/>
                <w:u w:val="single"/>
              </w:rPr>
              <w:t>1</w:t>
            </w:r>
            <w:r>
              <w:rPr>
                <w:color w:val="auto"/>
                <w:sz w:val="24"/>
                <w:highlight w:val="none"/>
              </w:rPr>
              <w:t>份，共</w:t>
            </w:r>
            <w:r>
              <w:rPr>
                <w:rFonts w:hint="eastAsia"/>
                <w:color w:val="auto"/>
                <w:sz w:val="24"/>
                <w:highlight w:val="none"/>
                <w:u w:val="single"/>
              </w:rPr>
              <w:t xml:space="preserve"> 2 </w:t>
            </w:r>
            <w:r>
              <w:rPr>
                <w:color w:val="auto"/>
                <w:sz w:val="24"/>
                <w:highlight w:val="none"/>
              </w:rPr>
              <w:t>份，</w:t>
            </w:r>
          </w:p>
          <w:p>
            <w:pPr>
              <w:spacing w:line="300" w:lineRule="exact"/>
              <w:rPr>
                <w:color w:val="auto"/>
                <w:sz w:val="24"/>
                <w:highlight w:val="none"/>
              </w:rPr>
            </w:pPr>
            <w:r>
              <w:rPr>
                <w:color w:val="auto"/>
                <w:sz w:val="24"/>
                <w:highlight w:val="none"/>
              </w:rPr>
              <w:t>须密封并统一包封</w:t>
            </w:r>
            <w:r>
              <w:rPr>
                <w:rFonts w:hint="eastAsia"/>
                <w:color w:val="auto"/>
                <w:sz w:val="24"/>
                <w:highlight w:val="none"/>
              </w:rPr>
              <w:t>。</w:t>
            </w:r>
          </w:p>
          <w:p>
            <w:pPr>
              <w:spacing w:line="300" w:lineRule="exact"/>
              <w:rPr>
                <w:color w:val="auto"/>
                <w:sz w:val="24"/>
                <w:highlight w:val="none"/>
              </w:rPr>
            </w:pPr>
            <w:r>
              <w:rPr>
                <w:color w:val="auto"/>
                <w:sz w:val="24"/>
                <w:highlight w:val="none"/>
              </w:rPr>
              <w:t>封套上写明：</w:t>
            </w:r>
          </w:p>
          <w:p>
            <w:pPr>
              <w:pStyle w:val="11"/>
              <w:spacing w:after="0" w:line="400" w:lineRule="exact"/>
              <w:ind w:left="0" w:leftChars="0"/>
              <w:jc w:val="left"/>
              <w:rPr>
                <w:color w:val="auto"/>
                <w:sz w:val="24"/>
                <w:highlight w:val="none"/>
                <w:u w:val="single"/>
              </w:rPr>
            </w:pPr>
            <w:r>
              <w:rPr>
                <w:rFonts w:hint="eastAsia" w:ascii="宋体" w:hAnsi="宋体" w:cs="宋体"/>
                <w:color w:val="auto"/>
                <w:sz w:val="24"/>
                <w:highlight w:val="none"/>
              </w:rPr>
              <w:t>采购人地址：</w:t>
            </w:r>
            <w:r>
              <w:rPr>
                <w:rFonts w:hint="eastAsia" w:ascii="Times New Roman" w:hAnsi="Times New Roman" w:eastAsia="宋体" w:cs="Times New Roman"/>
                <w:color w:val="auto"/>
                <w:kern w:val="2"/>
                <w:sz w:val="24"/>
                <w:szCs w:val="24"/>
                <w:highlight w:val="none"/>
                <w:u w:val="single"/>
                <w:lang w:val="en-US" w:eastAsia="zh-CN" w:bidi="ar-SA"/>
              </w:rPr>
              <w:t>宁德市蕉城区万安西路22号一号楼1楼开标室</w:t>
            </w:r>
          </w:p>
          <w:p>
            <w:pPr>
              <w:rPr>
                <w:color w:val="auto"/>
                <w:sz w:val="24"/>
                <w:highlight w:val="none"/>
                <w:u w:val="single"/>
              </w:rPr>
            </w:pPr>
            <w:r>
              <w:rPr>
                <w:rFonts w:hint="eastAsia" w:ascii="宋体" w:hAnsi="宋体" w:cs="宋体"/>
                <w:color w:val="auto"/>
                <w:sz w:val="24"/>
                <w:highlight w:val="none"/>
              </w:rPr>
              <w:t>采购人名称：</w:t>
            </w:r>
            <w:r>
              <w:rPr>
                <w:rFonts w:hint="eastAsia"/>
                <w:color w:val="auto"/>
                <w:sz w:val="24"/>
                <w:highlight w:val="none"/>
                <w:u w:val="single"/>
              </w:rPr>
              <w:t>宁德市高速公路养护工程有限公司</w:t>
            </w:r>
          </w:p>
          <w:p>
            <w:pPr>
              <w:rPr>
                <w:rFonts w:ascii="宋体" w:hAnsi="宋体" w:cs="宋体"/>
                <w:color w:val="auto"/>
                <w:sz w:val="24"/>
                <w:highlight w:val="none"/>
              </w:rPr>
            </w:pPr>
            <w:r>
              <w:rPr>
                <w:rFonts w:hint="eastAsia" w:ascii="宋体" w:hAnsi="宋体" w:cs="宋体"/>
                <w:color w:val="auto"/>
                <w:sz w:val="24"/>
                <w:highlight w:val="none"/>
                <w:lang w:eastAsia="zh-CN"/>
              </w:rPr>
              <w:t>合同包</w:t>
            </w:r>
            <w:r>
              <w:rPr>
                <w:rFonts w:hint="eastAsia" w:ascii="宋体" w:hAnsi="宋体" w:cs="宋体"/>
                <w:color w:val="auto"/>
                <w:sz w:val="24"/>
                <w:highlight w:val="none"/>
              </w:rPr>
              <w:t>：1。</w:t>
            </w:r>
          </w:p>
          <w:p>
            <w:pPr>
              <w:rPr>
                <w:rFonts w:ascii="宋体" w:hAnsi="宋体" w:cs="宋体"/>
                <w:color w:val="auto"/>
                <w:sz w:val="24"/>
                <w:highlight w:val="none"/>
              </w:rPr>
            </w:pPr>
            <w:r>
              <w:rPr>
                <w:rFonts w:hint="eastAsia" w:ascii="宋体" w:hAnsi="宋体" w:cs="宋体"/>
                <w:color w:val="auto"/>
                <w:sz w:val="24"/>
                <w:highlight w:val="none"/>
              </w:rPr>
              <w:t>报价文件在</w:t>
            </w:r>
            <w:r>
              <w:rPr>
                <w:rFonts w:hint="eastAsia" w:ascii="宋体" w:hAnsi="宋体" w:cs="宋体"/>
                <w:color w:val="auto"/>
                <w:sz w:val="24"/>
                <w:highlight w:val="none"/>
                <w:u w:val="single"/>
                <w:lang w:eastAsia="zh-CN"/>
              </w:rPr>
              <w:t>2023年1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lang w:eastAsia="zh-CN"/>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u w:val="single"/>
                <w:lang w:eastAsia="zh-CN"/>
              </w:rPr>
              <w:t>日1</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lang w:eastAsia="zh-CN"/>
              </w:rPr>
              <w:t>0分</w:t>
            </w:r>
            <w:r>
              <w:rPr>
                <w:rFonts w:hint="eastAsia" w:ascii="宋体" w:hAnsi="宋体" w:cs="宋体"/>
                <w:color w:val="auto"/>
                <w:sz w:val="24"/>
                <w:highlight w:val="none"/>
                <w:u w:val="single"/>
              </w:rPr>
              <w:t>前</w:t>
            </w:r>
            <w:r>
              <w:rPr>
                <w:rFonts w:hint="eastAsia" w:ascii="宋体" w:hAnsi="宋体" w:cs="宋体"/>
                <w:color w:val="auto"/>
                <w:sz w:val="24"/>
                <w:highlight w:val="none"/>
              </w:rPr>
              <w:t>不得开启。</w:t>
            </w:r>
          </w:p>
          <w:p>
            <w:pPr>
              <w:spacing w:line="300" w:lineRule="exact"/>
              <w:rPr>
                <w:b/>
                <w:color w:val="auto"/>
                <w:sz w:val="24"/>
                <w:highlight w:val="none"/>
                <w:u w:val="single"/>
              </w:rPr>
            </w:pPr>
            <w:r>
              <w:rPr>
                <w:b/>
                <w:color w:val="auto"/>
                <w:sz w:val="24"/>
                <w:highlight w:val="none"/>
              </w:rPr>
              <w:t>在封套缝位置加盖密封章，但不得体现</w:t>
            </w:r>
            <w:r>
              <w:rPr>
                <w:rFonts w:hint="eastAsia"/>
                <w:b/>
                <w:color w:val="auto"/>
                <w:sz w:val="24"/>
                <w:highlight w:val="none"/>
              </w:rPr>
              <w:t>报价</w:t>
            </w:r>
            <w:r>
              <w:rPr>
                <w:b/>
                <w:color w:val="auto"/>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u w:val="wave"/>
              </w:rPr>
            </w:pPr>
            <w:r>
              <w:rPr>
                <w:color w:val="auto"/>
                <w:sz w:val="24"/>
                <w:highlight w:val="none"/>
              </w:rPr>
              <w:t>每一报价文件</w:t>
            </w:r>
            <w:r>
              <w:rPr>
                <w:rFonts w:hint="eastAsia"/>
                <w:color w:val="auto"/>
                <w:sz w:val="24"/>
                <w:highlight w:val="none"/>
              </w:rPr>
              <w:t>只可</w:t>
            </w:r>
            <w:r>
              <w:rPr>
                <w:color w:val="auto"/>
                <w:sz w:val="24"/>
                <w:highlight w:val="none"/>
              </w:rPr>
              <w:t>包含</w:t>
            </w:r>
            <w:r>
              <w:rPr>
                <w:rFonts w:hint="eastAsia"/>
                <w:color w:val="auto"/>
                <w:sz w:val="24"/>
                <w:highlight w:val="none"/>
              </w:rPr>
              <w:t>1</w:t>
            </w:r>
            <w:r>
              <w:rPr>
                <w:color w:val="auto"/>
                <w:sz w:val="24"/>
                <w:highlight w:val="none"/>
              </w:rPr>
              <w:t>个</w:t>
            </w:r>
            <w:r>
              <w:rPr>
                <w:rFonts w:hint="eastAsia"/>
                <w:color w:val="auto"/>
                <w:sz w:val="24"/>
                <w:highlight w:val="none"/>
                <w:lang w:eastAsia="zh-CN"/>
              </w:rPr>
              <w:t>合同包</w:t>
            </w:r>
            <w:r>
              <w:rPr>
                <w:color w:val="auto"/>
                <w:sz w:val="24"/>
                <w:highlight w:val="none"/>
              </w:rPr>
              <w:t>的</w:t>
            </w:r>
            <w:r>
              <w:rPr>
                <w:rFonts w:hint="eastAsia"/>
                <w:color w:val="auto"/>
                <w:sz w:val="24"/>
                <w:highlight w:val="none"/>
              </w:rPr>
              <w:t>报价</w:t>
            </w:r>
            <w:r>
              <w:rPr>
                <w:color w:val="auto"/>
                <w:sz w:val="24"/>
                <w:highlight w:val="none"/>
              </w:rPr>
              <w:t>，但同一</w:t>
            </w:r>
            <w:r>
              <w:rPr>
                <w:rFonts w:hint="eastAsia"/>
                <w:color w:val="auto"/>
                <w:sz w:val="24"/>
                <w:highlight w:val="none"/>
                <w:lang w:eastAsia="zh-CN"/>
              </w:rPr>
              <w:t>合同包</w:t>
            </w:r>
            <w:r>
              <w:rPr>
                <w:color w:val="auto"/>
                <w:sz w:val="24"/>
                <w:highlight w:val="none"/>
              </w:rPr>
              <w:t>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16</w:t>
            </w:r>
          </w:p>
        </w:tc>
        <w:tc>
          <w:tcPr>
            <w:tcW w:w="9229" w:type="dxa"/>
            <w:tcBorders>
              <w:tl2br w:val="nil"/>
              <w:tr2bl w:val="nil"/>
            </w:tcBorders>
            <w:shd w:val="clear" w:color="auto" w:fill="auto"/>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w:t>
            </w:r>
            <w:r>
              <w:rPr>
                <w:rFonts w:hint="eastAsia" w:hAnsi="宋体"/>
                <w:color w:val="auto"/>
                <w:sz w:val="24"/>
                <w:highlight w:val="none"/>
                <w:lang w:eastAsia="zh-CN"/>
              </w:rPr>
              <w:t>不含税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项目业主</w:t>
            </w:r>
            <w:r>
              <w:rPr>
                <w:rFonts w:hAnsi="宋体"/>
                <w:b/>
                <w:bCs/>
                <w:color w:val="auto"/>
                <w:sz w:val="24"/>
                <w:highlight w:val="none"/>
              </w:rPr>
              <w:t>验收合格之日起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17</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b/>
                <w:color w:val="auto"/>
                <w:sz w:val="24"/>
                <w:highlight w:val="none"/>
              </w:rPr>
              <w:t>质保</w:t>
            </w:r>
            <w:r>
              <w:rPr>
                <w:b/>
                <w:color w:val="auto"/>
                <w:sz w:val="24"/>
                <w:highlight w:val="none"/>
              </w:rPr>
              <w:t>期：</w:t>
            </w:r>
            <w:r>
              <w:rPr>
                <w:rFonts w:hint="eastAsia"/>
                <w:b/>
                <w:color w:val="auto"/>
                <w:sz w:val="24"/>
                <w:highlight w:val="none"/>
                <w:lang w:eastAsia="zh-CN"/>
              </w:rPr>
              <w:t>无</w:t>
            </w:r>
            <w:r>
              <w:rPr>
                <w:rFonts w:hint="eastAsia"/>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18</w:t>
            </w:r>
          </w:p>
        </w:tc>
        <w:tc>
          <w:tcPr>
            <w:tcW w:w="9229" w:type="dxa"/>
            <w:tcBorders>
              <w:tl2br w:val="nil"/>
              <w:tr2bl w:val="nil"/>
            </w:tcBorders>
            <w:shd w:val="clear" w:color="auto" w:fill="auto"/>
            <w:vAlign w:val="center"/>
          </w:tcPr>
          <w:p>
            <w:pPr>
              <w:spacing w:line="300" w:lineRule="exact"/>
              <w:rPr>
                <w:color w:val="auto"/>
                <w:sz w:val="24"/>
                <w:highlight w:val="none"/>
              </w:rPr>
            </w:pPr>
            <w:r>
              <w:rPr>
                <w:b/>
                <w:color w:val="auto"/>
                <w:sz w:val="24"/>
                <w:highlight w:val="none"/>
              </w:rPr>
              <w:t>质量保证金：</w:t>
            </w:r>
            <w:r>
              <w:rPr>
                <w:rFonts w:hint="eastAsia"/>
                <w:b/>
                <w:color w:val="auto"/>
                <w:sz w:val="24"/>
                <w:highlight w:val="none"/>
                <w:lang w:eastAsia="zh-CN"/>
              </w:rPr>
              <w:t>本工程无</w:t>
            </w:r>
            <w:r>
              <w:rPr>
                <w:b/>
                <w:color w:val="auto"/>
                <w:sz w:val="24"/>
                <w:highlight w:val="none"/>
              </w:rPr>
              <w:t>质量保证金</w:t>
            </w:r>
            <w:r>
              <w:rPr>
                <w:rFonts w:hint="eastAsia"/>
                <w:b/>
                <w:color w:val="auto"/>
                <w:sz w:val="24"/>
                <w:highlight w:val="none"/>
                <w:lang w:eastAsia="zh-CN"/>
              </w:rPr>
              <w:t>，</w:t>
            </w:r>
            <w:r>
              <w:rPr>
                <w:rFonts w:hint="eastAsia"/>
                <w:b/>
                <w:color w:val="auto"/>
                <w:sz w:val="24"/>
                <w:highlight w:val="none"/>
              </w:rPr>
              <w:t>工程经</w:t>
            </w:r>
            <w:r>
              <w:rPr>
                <w:rFonts w:hint="eastAsia"/>
                <w:b/>
                <w:color w:val="auto"/>
                <w:sz w:val="24"/>
                <w:highlight w:val="none"/>
                <w:lang w:val="en-US" w:eastAsia="zh-CN"/>
              </w:rPr>
              <w:t>甲方</w:t>
            </w:r>
            <w:r>
              <w:rPr>
                <w:rFonts w:hint="eastAsia"/>
                <w:b/>
                <w:color w:val="auto"/>
                <w:sz w:val="24"/>
                <w:highlight w:val="none"/>
              </w:rPr>
              <w:t>组织验收合格后，</w:t>
            </w:r>
            <w:r>
              <w:rPr>
                <w:rFonts w:hint="eastAsia"/>
                <w:b/>
                <w:color w:val="auto"/>
                <w:sz w:val="24"/>
                <w:highlight w:val="none"/>
                <w:lang w:val="en-US" w:eastAsia="zh-CN"/>
              </w:rPr>
              <w:t>乙方</w:t>
            </w:r>
            <w:r>
              <w:rPr>
                <w:rFonts w:hint="eastAsia"/>
                <w:b/>
                <w:color w:val="auto"/>
                <w:sz w:val="24"/>
                <w:highlight w:val="none"/>
              </w:rPr>
              <w:t>提供</w:t>
            </w:r>
            <w:r>
              <w:rPr>
                <w:rFonts w:hint="eastAsia"/>
                <w:b/>
                <w:color w:val="auto"/>
                <w:sz w:val="24"/>
                <w:highlight w:val="none"/>
                <w:lang w:val="en-US" w:eastAsia="zh-CN"/>
              </w:rPr>
              <w:t>正式</w:t>
            </w:r>
            <w:r>
              <w:rPr>
                <w:rFonts w:hint="eastAsia"/>
                <w:b/>
                <w:color w:val="auto"/>
                <w:sz w:val="24"/>
                <w:highlight w:val="none"/>
              </w:rPr>
              <w:t>发票，</w:t>
            </w:r>
            <w:r>
              <w:rPr>
                <w:rFonts w:hint="eastAsia"/>
                <w:b/>
                <w:color w:val="auto"/>
                <w:sz w:val="24"/>
                <w:highlight w:val="none"/>
                <w:lang w:val="en-US" w:eastAsia="zh-CN"/>
              </w:rPr>
              <w:t>甲方</w:t>
            </w:r>
            <w:r>
              <w:rPr>
                <w:rFonts w:hint="eastAsia"/>
                <w:b/>
                <w:color w:val="auto"/>
                <w:sz w:val="24"/>
                <w:highlight w:val="none"/>
              </w:rPr>
              <w:t>一次性支付</w:t>
            </w:r>
            <w:r>
              <w:rPr>
                <w:rFonts w:hint="eastAsia"/>
                <w:b/>
                <w:color w:val="auto"/>
                <w:sz w:val="24"/>
                <w:highlight w:val="none"/>
                <w:lang w:eastAsia="zh-CN"/>
              </w:rPr>
              <w:t>单次</w:t>
            </w:r>
            <w:r>
              <w:rPr>
                <w:rFonts w:hint="eastAsia"/>
                <w:b/>
                <w:color w:val="auto"/>
                <w:sz w:val="24"/>
                <w:highlight w:val="none"/>
              </w:rPr>
              <w:t>工程结算款</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结算支付</w:t>
            </w:r>
          </w:p>
          <w:p>
            <w:pPr>
              <w:spacing w:line="300" w:lineRule="exact"/>
              <w:rPr>
                <w:b/>
                <w:color w:val="auto"/>
                <w:sz w:val="24"/>
                <w:highlight w:val="none"/>
              </w:rPr>
            </w:pPr>
            <w:r>
              <w:rPr>
                <w:rFonts w:hint="eastAsia"/>
                <w:b/>
                <w:color w:val="auto"/>
                <w:sz w:val="24"/>
                <w:highlight w:val="none"/>
              </w:rPr>
              <w:t>1.结算支付</w:t>
            </w:r>
            <w:r>
              <w:rPr>
                <w:rFonts w:hint="eastAsia"/>
                <w:b/>
                <w:color w:val="auto"/>
                <w:sz w:val="24"/>
                <w:highlight w:val="none"/>
                <w:lang w:eastAsia="zh-CN"/>
              </w:rPr>
              <w:t>：本项目验收分半年度和年度。半年度或年度工程施工完成后，甲方组织验收，工程经</w:t>
            </w:r>
            <w:r>
              <w:rPr>
                <w:rFonts w:hint="eastAsia"/>
                <w:b/>
                <w:color w:val="auto"/>
                <w:sz w:val="24"/>
                <w:highlight w:val="none"/>
                <w:lang w:val="en-US" w:eastAsia="zh-CN"/>
              </w:rPr>
              <w:t>甲方</w:t>
            </w:r>
            <w:r>
              <w:rPr>
                <w:rFonts w:hint="eastAsia"/>
                <w:b/>
                <w:color w:val="auto"/>
                <w:sz w:val="24"/>
                <w:highlight w:val="none"/>
                <w:lang w:eastAsia="zh-CN"/>
              </w:rPr>
              <w:t>组织验收合格后，</w:t>
            </w:r>
            <w:r>
              <w:rPr>
                <w:rFonts w:hint="eastAsia"/>
                <w:b/>
                <w:color w:val="auto"/>
                <w:sz w:val="24"/>
                <w:highlight w:val="none"/>
                <w:lang w:val="en-US" w:eastAsia="zh-CN"/>
              </w:rPr>
              <w:t>乙方</w:t>
            </w:r>
            <w:r>
              <w:rPr>
                <w:rFonts w:hint="eastAsia"/>
                <w:b/>
                <w:color w:val="auto"/>
                <w:sz w:val="24"/>
                <w:highlight w:val="none"/>
                <w:lang w:eastAsia="zh-CN"/>
              </w:rPr>
              <w:t>提供</w:t>
            </w:r>
            <w:r>
              <w:rPr>
                <w:rFonts w:hint="eastAsia"/>
                <w:b/>
                <w:color w:val="auto"/>
                <w:sz w:val="24"/>
                <w:highlight w:val="none"/>
                <w:lang w:val="en-US" w:eastAsia="zh-CN"/>
              </w:rPr>
              <w:t>正式</w:t>
            </w:r>
            <w:r>
              <w:rPr>
                <w:rFonts w:hint="eastAsia"/>
                <w:b/>
                <w:color w:val="auto"/>
                <w:sz w:val="24"/>
                <w:highlight w:val="none"/>
                <w:lang w:eastAsia="zh-CN"/>
              </w:rPr>
              <w:t>发票，</w:t>
            </w:r>
            <w:r>
              <w:rPr>
                <w:rFonts w:hint="eastAsia"/>
                <w:b/>
                <w:color w:val="auto"/>
                <w:sz w:val="24"/>
                <w:highlight w:val="none"/>
                <w:lang w:val="en-US" w:eastAsia="zh-CN"/>
              </w:rPr>
              <w:t>甲方</w:t>
            </w:r>
            <w:r>
              <w:rPr>
                <w:rFonts w:hint="eastAsia"/>
                <w:b/>
                <w:color w:val="auto"/>
                <w:sz w:val="24"/>
                <w:highlight w:val="none"/>
                <w:lang w:eastAsia="zh-CN"/>
              </w:rPr>
              <w:t>一次性支付工程结算款；</w:t>
            </w:r>
            <w:r>
              <w:rPr>
                <w:rFonts w:hint="eastAsia"/>
                <w:b/>
                <w:color w:val="auto"/>
                <w:sz w:val="24"/>
                <w:highlight w:val="none"/>
              </w:rPr>
              <w:t>根据双方签认的结算价款，成交人应提供正式的可抵扣的增值税专用发票，采购人收到成交人开具的正规的增值税专用发票</w:t>
            </w:r>
            <w:r>
              <w:rPr>
                <w:rFonts w:hint="eastAsia"/>
                <w:b/>
                <w:color w:val="auto"/>
                <w:sz w:val="24"/>
                <w:highlight w:val="none"/>
                <w:lang w:eastAsia="zh-CN"/>
              </w:rPr>
              <w:t>（</w:t>
            </w:r>
            <w:r>
              <w:rPr>
                <w:rFonts w:hint="eastAsia"/>
                <w:b/>
                <w:color w:val="auto"/>
                <w:sz w:val="24"/>
                <w:highlight w:val="none"/>
                <w:lang w:val="en-US" w:eastAsia="zh-CN"/>
              </w:rPr>
              <w:t>税费据实结算</w:t>
            </w:r>
            <w:r>
              <w:rPr>
                <w:rFonts w:hint="eastAsia"/>
                <w:b/>
                <w:color w:val="auto"/>
                <w:sz w:val="24"/>
                <w:highlight w:val="none"/>
                <w:lang w:eastAsia="zh-CN"/>
              </w:rPr>
              <w:t>）</w:t>
            </w:r>
            <w:r>
              <w:rPr>
                <w:rFonts w:hint="eastAsia"/>
                <w:b/>
                <w:color w:val="auto"/>
                <w:sz w:val="24"/>
                <w:highlight w:val="none"/>
              </w:rPr>
              <w:t>之后，采用银行转账的方式支付给成交人。</w:t>
            </w:r>
          </w:p>
          <w:p>
            <w:pPr>
              <w:spacing w:line="300" w:lineRule="exact"/>
              <w:rPr>
                <w:b/>
                <w:color w:val="auto"/>
                <w:sz w:val="24"/>
                <w:highlight w:val="none"/>
              </w:rPr>
            </w:pPr>
            <w:r>
              <w:rPr>
                <w:rFonts w:hint="eastAsia"/>
                <w:b/>
                <w:color w:val="auto"/>
                <w:sz w:val="24"/>
                <w:highlight w:val="none"/>
              </w:rPr>
              <w:t>2.</w:t>
            </w:r>
            <w:r>
              <w:rPr>
                <w:b/>
                <w:color w:val="auto"/>
                <w:sz w:val="24"/>
                <w:highlight w:val="none"/>
              </w:rPr>
              <w:t>根据双方签认的结算价款，成交人应提供正式的</w:t>
            </w:r>
            <w:r>
              <w:rPr>
                <w:rFonts w:hint="eastAsia"/>
                <w:b/>
                <w:color w:val="auto"/>
                <w:sz w:val="24"/>
                <w:highlight w:val="none"/>
              </w:rPr>
              <w:t>可抵扣的</w:t>
            </w:r>
            <w:r>
              <w:rPr>
                <w:b/>
                <w:color w:val="auto"/>
                <w:sz w:val="24"/>
                <w:highlight w:val="none"/>
              </w:rPr>
              <w:t>增值税专用发票，</w:t>
            </w:r>
            <w:r>
              <w:rPr>
                <w:rFonts w:hint="eastAsia"/>
                <w:b/>
                <w:color w:val="auto"/>
                <w:sz w:val="24"/>
                <w:highlight w:val="none"/>
              </w:rPr>
              <w:t>采购人收到成交人开具的正规的增值税专用发票之后，采用银行转账的方式支付给成交人</w:t>
            </w:r>
            <w:r>
              <w:rPr>
                <w:b/>
                <w:color w:val="auto"/>
                <w:sz w:val="24"/>
                <w:highlight w:val="none"/>
              </w:rPr>
              <w:t>。</w:t>
            </w:r>
            <w:r>
              <w:rPr>
                <w:rFonts w:hint="eastAsia"/>
                <w:b/>
                <w:color w:val="auto"/>
                <w:sz w:val="24"/>
                <w:highlight w:val="none"/>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20</w:t>
            </w:r>
          </w:p>
        </w:tc>
        <w:tc>
          <w:tcPr>
            <w:tcW w:w="9229" w:type="dxa"/>
            <w:tcBorders>
              <w:tl2br w:val="nil"/>
              <w:tr2bl w:val="nil"/>
            </w:tcBorders>
            <w:shd w:val="clear" w:color="auto" w:fill="auto"/>
            <w:vAlign w:val="center"/>
          </w:tcPr>
          <w:p>
            <w:pPr>
              <w:spacing w:line="300" w:lineRule="exact"/>
              <w:rPr>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b/>
                <w:color w:val="auto"/>
                <w:sz w:val="24"/>
                <w:highlight w:val="none"/>
              </w:rPr>
            </w:pPr>
            <w:r>
              <w:rPr>
                <w:rFonts w:hint="eastAsia" w:ascii="宋体" w:hAnsi="宋体" w:cs="宋体"/>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b/>
                <w:color w:val="auto"/>
                <w:sz w:val="24"/>
                <w:highlight w:val="none"/>
              </w:rPr>
            </w:pPr>
            <w:r>
              <w:rPr>
                <w:rFonts w:hint="eastAsia" w:ascii="宋体" w:hAnsi="宋体" w:cs="宋体"/>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rFonts w:hint="eastAsia" w:ascii="宋体" w:hAnsi="宋体" w:cs="宋体"/>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采购人新增或减少使用成交人的机械设备，成交人必须无条件配合。</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采购人实施的采购范围以外的工程项目，变更单价的作价原则为：按照采购人编制最高控制价的作价原则，按</w:t>
            </w:r>
            <w:r>
              <w:rPr>
                <w:rFonts w:hint="eastAsia"/>
                <w:b/>
                <w:color w:val="auto"/>
                <w:sz w:val="24"/>
                <w:highlight w:val="none"/>
              </w:rPr>
              <w:t>成交</w:t>
            </w:r>
            <w:r>
              <w:rPr>
                <w:b/>
                <w:color w:val="auto"/>
                <w:sz w:val="24"/>
                <w:highlight w:val="none"/>
              </w:rPr>
              <w:t>价与采购人的最高控制价的比例进行下浮。</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rFonts w:hint="eastAsia" w:ascii="宋体" w:hAnsi="宋体" w:cs="宋体"/>
                <w:b/>
                <w:color w:val="auto"/>
                <w:sz w:val="24"/>
                <w:highlight w:val="none"/>
              </w:rPr>
              <w:t>①</w:t>
            </w:r>
            <w:r>
              <w:rPr>
                <w:b/>
                <w:color w:val="auto"/>
                <w:sz w:val="24"/>
                <w:highlight w:val="none"/>
              </w:rPr>
              <w:t>与合同清单细目相同的，按合同单价计。</w:t>
            </w:r>
          </w:p>
          <w:p>
            <w:pPr>
              <w:spacing w:line="300" w:lineRule="exact"/>
              <w:rPr>
                <w:b/>
                <w:color w:val="auto"/>
                <w:sz w:val="24"/>
                <w:highlight w:val="none"/>
              </w:rPr>
            </w:pPr>
            <w:r>
              <w:rPr>
                <w:rFonts w:hint="eastAsia" w:ascii="宋体" w:hAnsi="宋体" w:cs="宋体"/>
                <w:b/>
                <w:color w:val="auto"/>
                <w:sz w:val="24"/>
                <w:highlight w:val="none"/>
              </w:rPr>
              <w:t>②</w:t>
            </w:r>
            <w:r>
              <w:rPr>
                <w:b/>
                <w:color w:val="auto"/>
                <w:sz w:val="24"/>
                <w:highlight w:val="none"/>
              </w:rPr>
              <w:t>与合同清单细目相似的，参照合同单价计。</w:t>
            </w:r>
          </w:p>
          <w:p>
            <w:pPr>
              <w:spacing w:line="300" w:lineRule="exact"/>
              <w:rPr>
                <w:color w:val="auto"/>
                <w:highlight w:val="none"/>
              </w:rPr>
            </w:pPr>
            <w:r>
              <w:rPr>
                <w:rFonts w:hint="eastAsia" w:ascii="宋体" w:hAnsi="宋体" w:cs="宋体"/>
                <w:b/>
                <w:color w:val="auto"/>
                <w:sz w:val="24"/>
                <w:highlight w:val="none"/>
              </w:rPr>
              <w:t>③</w:t>
            </w:r>
            <w:r>
              <w:rPr>
                <w:b/>
                <w:color w:val="auto"/>
                <w:sz w:val="24"/>
                <w:highlight w:val="none"/>
              </w:rPr>
              <w:t>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22</w:t>
            </w:r>
          </w:p>
        </w:tc>
        <w:tc>
          <w:tcPr>
            <w:tcW w:w="9229" w:type="dxa"/>
            <w:tcBorders>
              <w:tl2br w:val="nil"/>
              <w:tr2bl w:val="nil"/>
            </w:tcBorders>
            <w:shd w:val="clear" w:color="auto" w:fill="auto"/>
            <w:vAlign w:val="center"/>
          </w:tcPr>
          <w:p>
            <w:pPr>
              <w:rPr>
                <w:rFonts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p>
          <w:p>
            <w:pPr>
              <w:numPr>
                <w:ilvl w:val="0"/>
                <w:numId w:val="4"/>
              </w:numPr>
              <w:rPr>
                <w:rFonts w:hAnsi="宋体"/>
                <w:color w:val="auto"/>
                <w:sz w:val="24"/>
                <w:highlight w:val="none"/>
              </w:rPr>
            </w:pPr>
            <w:r>
              <w:rPr>
                <w:rFonts w:hAnsi="宋体"/>
                <w:color w:val="auto"/>
                <w:sz w:val="24"/>
                <w:highlight w:val="none"/>
              </w:rPr>
              <w:t>当发生下列情况时，</w:t>
            </w:r>
            <w:r>
              <w:rPr>
                <w:rFonts w:hint="eastAsia" w:hAnsi="宋体"/>
                <w:color w:val="auto"/>
                <w:sz w:val="24"/>
                <w:highlight w:val="none"/>
              </w:rPr>
              <w:t>成交人</w:t>
            </w:r>
            <w:r>
              <w:rPr>
                <w:rFonts w:hAnsi="宋体"/>
                <w:color w:val="auto"/>
                <w:sz w:val="24"/>
                <w:highlight w:val="none"/>
              </w:rPr>
              <w:t>应承担违约责任：</w:t>
            </w:r>
          </w:p>
          <w:p>
            <w:pPr>
              <w:rPr>
                <w:rFonts w:hAnsi="宋体"/>
                <w:color w:val="auto"/>
                <w:sz w:val="24"/>
                <w:highlight w:val="none"/>
              </w:rPr>
            </w:pPr>
            <w:r>
              <w:rPr>
                <w:rFonts w:hint="eastAsia" w:hAnsi="宋体"/>
                <w:color w:val="auto"/>
                <w:sz w:val="24"/>
                <w:highlight w:val="none"/>
              </w:rPr>
              <w:t>（1）无视采购人的书面警告，一贯或公然忽视履行其合同规定的义务，采购人可对成交人课以人民币5000元以上10万元以下的违约金，直至终止合同。</w:t>
            </w:r>
          </w:p>
          <w:p>
            <w:pPr>
              <w:rPr>
                <w:rFonts w:hAnsi="宋体"/>
                <w:color w:val="auto"/>
                <w:sz w:val="24"/>
                <w:highlight w:val="none"/>
              </w:rPr>
            </w:pPr>
            <w:r>
              <w:rPr>
                <w:rFonts w:hAnsi="宋体"/>
                <w:color w:val="auto"/>
                <w:sz w:val="24"/>
                <w:highlight w:val="none"/>
              </w:rPr>
              <w:t>（</w:t>
            </w:r>
            <w:r>
              <w:rPr>
                <w:rFonts w:hint="eastAsia" w:hAnsi="宋体"/>
                <w:color w:val="auto"/>
                <w:sz w:val="24"/>
                <w:highlight w:val="none"/>
              </w:rPr>
              <w:t>2</w:t>
            </w:r>
            <w:r>
              <w:rPr>
                <w:rFonts w:hAnsi="宋体"/>
                <w:color w:val="auto"/>
                <w:sz w:val="24"/>
                <w:highlight w:val="none"/>
              </w:rPr>
              <w:t>）</w:t>
            </w: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合同总金额</w:t>
            </w:r>
            <w:r>
              <w:rPr>
                <w:rFonts w:hAnsi="宋体"/>
                <w:color w:val="auto"/>
                <w:sz w:val="24"/>
                <w:highlight w:val="none"/>
              </w:rPr>
              <w:t>2</w:t>
            </w:r>
            <w:r>
              <w:rPr>
                <w:rFonts w:hint="eastAsia" w:hAnsi="宋体"/>
                <w:color w:val="auto"/>
                <w:sz w:val="24"/>
                <w:highlight w:val="none"/>
              </w:rPr>
              <w:t>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spacing w:line="300" w:lineRule="exact"/>
              <w:rPr>
                <w:rFonts w:hAnsi="宋体"/>
                <w:color w:val="auto"/>
                <w:sz w:val="24"/>
                <w:highlight w:val="none"/>
              </w:rPr>
            </w:pPr>
            <w:r>
              <w:rPr>
                <w:rFonts w:hint="eastAsia" w:hAnsi="宋体"/>
                <w:color w:val="auto"/>
                <w:sz w:val="24"/>
                <w:highlight w:val="none"/>
              </w:rPr>
              <w:t>（3）未尽事宜，</w:t>
            </w:r>
            <w:r>
              <w:rPr>
                <w:rFonts w:hAnsi="宋体"/>
                <w:color w:val="auto"/>
                <w:sz w:val="24"/>
                <w:highlight w:val="none"/>
              </w:rPr>
              <w:t>按照相关法律法规、</w:t>
            </w:r>
            <w:r>
              <w:rPr>
                <w:rFonts w:hint="eastAsia" w:hAnsi="宋体"/>
                <w:color w:val="auto"/>
                <w:sz w:val="24"/>
                <w:highlight w:val="none"/>
              </w:rPr>
              <w:t>采购</w:t>
            </w:r>
            <w:r>
              <w:rPr>
                <w:rFonts w:hAnsi="宋体"/>
                <w:color w:val="auto"/>
                <w:sz w:val="24"/>
                <w:highlight w:val="none"/>
              </w:rPr>
              <w:t>文件、合同</w:t>
            </w:r>
            <w:r>
              <w:rPr>
                <w:rFonts w:hint="eastAsia" w:hAnsi="宋体"/>
                <w:color w:val="auto"/>
                <w:sz w:val="24"/>
                <w:highlight w:val="none"/>
              </w:rPr>
              <w:t>、附表2</w:t>
            </w:r>
            <w:r>
              <w:rPr>
                <w:rFonts w:hAnsi="宋体"/>
                <w:color w:val="auto"/>
                <w:sz w:val="24"/>
                <w:highlight w:val="none"/>
              </w:rPr>
              <w:t>《</w:t>
            </w:r>
            <w:r>
              <w:rPr>
                <w:rFonts w:hint="eastAsia" w:hAnsi="宋体"/>
                <w:color w:val="auto"/>
                <w:sz w:val="24"/>
                <w:highlight w:val="none"/>
              </w:rPr>
              <w:t>施工合作队伍考核评价表</w:t>
            </w:r>
            <w:r>
              <w:rPr>
                <w:rFonts w:hAnsi="宋体"/>
                <w:color w:val="auto"/>
                <w:sz w:val="24"/>
                <w:highlight w:val="none"/>
              </w:rPr>
              <w:t>》</w:t>
            </w:r>
            <w:r>
              <w:rPr>
                <w:rFonts w:hint="eastAsia" w:hAnsi="宋体"/>
                <w:color w:val="auto"/>
                <w:sz w:val="24"/>
                <w:highlight w:val="none"/>
              </w:rPr>
              <w:t>及项目部相关处罚办法的</w:t>
            </w:r>
            <w:r>
              <w:rPr>
                <w:rFonts w:hAnsi="宋体"/>
                <w:color w:val="auto"/>
                <w:sz w:val="24"/>
                <w:highlight w:val="none"/>
              </w:rPr>
              <w:t>要求处理。</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.索赔</w:t>
            </w:r>
          </w:p>
          <w:p>
            <w:pPr>
              <w:spacing w:line="300" w:lineRule="exact"/>
              <w:rPr>
                <w:rFonts w:hAnsi="宋体"/>
                <w:color w:val="auto"/>
                <w:sz w:val="24"/>
                <w:highlight w:val="none"/>
              </w:rPr>
            </w:pP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p>
          <w:p>
            <w:pPr>
              <w:spacing w:line="300" w:lineRule="exact"/>
              <w:rPr>
                <w:rFonts w:hAnsi="宋体"/>
                <w:color w:val="auto"/>
                <w:sz w:val="24"/>
                <w:highlight w:val="none"/>
              </w:rPr>
            </w:pP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如下</w:t>
            </w:r>
            <w:r>
              <w:rPr>
                <w:rFonts w:hAnsi="宋体"/>
                <w:color w:val="auto"/>
                <w:sz w:val="24"/>
                <w:highlight w:val="none"/>
              </w:rPr>
              <w:t>程序和时限以书面形式向成交人索赔。</w:t>
            </w:r>
          </w:p>
          <w:p>
            <w:pPr>
              <w:spacing w:line="300" w:lineRule="exact"/>
              <w:rPr>
                <w:rFonts w:hAnsi="宋体"/>
                <w:color w:val="auto"/>
                <w:sz w:val="24"/>
                <w:highlight w:val="none"/>
              </w:rPr>
            </w:pP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p>
          <w:p>
            <w:pPr>
              <w:spacing w:line="300" w:lineRule="exact"/>
              <w:rPr>
                <w:rFonts w:hAnsi="宋体"/>
                <w:color w:val="auto"/>
                <w:sz w:val="24"/>
                <w:highlight w:val="none"/>
              </w:rPr>
            </w:pP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p>
          <w:p>
            <w:pPr>
              <w:spacing w:line="300" w:lineRule="exact"/>
              <w:rPr>
                <w:rFonts w:hAnsi="宋体"/>
                <w:color w:val="auto"/>
                <w:sz w:val="24"/>
                <w:highlight w:val="none"/>
              </w:rPr>
            </w:pP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p>
          <w:p>
            <w:pPr>
              <w:spacing w:line="300" w:lineRule="exact"/>
              <w:rPr>
                <w:color w:val="auto"/>
                <w:sz w:val="24"/>
                <w:highlight w:val="none"/>
              </w:rPr>
            </w:pP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施工人员</w:t>
            </w:r>
          </w:p>
          <w:p>
            <w:pPr>
              <w:spacing w:line="300" w:lineRule="exact"/>
              <w:rPr>
                <w:color w:val="auto"/>
                <w:sz w:val="24"/>
                <w:highlight w:val="none"/>
              </w:rPr>
            </w:pPr>
            <w:r>
              <w:rPr>
                <w:rFonts w:hint="eastAsia"/>
                <w:color w:val="auto"/>
                <w:sz w:val="24"/>
                <w:highlight w:val="none"/>
              </w:rPr>
              <w:t>1.</w:t>
            </w:r>
            <w:r>
              <w:rPr>
                <w:rFonts w:hint="eastAsia"/>
                <w:b/>
                <w:bCs/>
                <w:color w:val="auto"/>
                <w:sz w:val="24"/>
                <w:highlight w:val="none"/>
              </w:rPr>
              <w:t>成交</w:t>
            </w:r>
            <w:r>
              <w:rPr>
                <w:b/>
                <w:bCs/>
                <w:color w:val="auto"/>
                <w:sz w:val="24"/>
                <w:highlight w:val="none"/>
              </w:rPr>
              <w:t>人进场后，应将进场劳务人员报备采购人，</w:t>
            </w:r>
            <w:r>
              <w:rPr>
                <w:rFonts w:hint="eastAsia"/>
                <w:b/>
                <w:bCs/>
                <w:color w:val="auto"/>
                <w:sz w:val="24"/>
                <w:highlight w:val="none"/>
                <w:lang w:eastAsia="zh-CN"/>
              </w:rPr>
              <w:t>保证合同包</w:t>
            </w:r>
            <w:r>
              <w:rPr>
                <w:rFonts w:hint="eastAsia"/>
                <w:b/>
                <w:bCs/>
                <w:color w:val="auto"/>
                <w:sz w:val="24"/>
                <w:highlight w:val="none"/>
                <w:lang w:val="en-US" w:eastAsia="zh-CN"/>
              </w:rPr>
              <w:t>1</w:t>
            </w:r>
            <w:r>
              <w:rPr>
                <w:rFonts w:hint="eastAsia"/>
                <w:b/>
                <w:bCs/>
                <w:color w:val="auto"/>
                <w:sz w:val="24"/>
                <w:highlight w:val="none"/>
                <w:lang w:eastAsia="zh-CN"/>
              </w:rPr>
              <w:t>、合同包</w:t>
            </w:r>
            <w:r>
              <w:rPr>
                <w:rFonts w:hint="eastAsia"/>
                <w:b/>
                <w:bCs/>
                <w:color w:val="auto"/>
                <w:sz w:val="24"/>
                <w:highlight w:val="none"/>
                <w:lang w:val="en-US" w:eastAsia="zh-CN"/>
              </w:rPr>
              <w:t>2各有两组隧道清洗班组按业主要求同时清洗，每组班组不少于10人，</w:t>
            </w:r>
            <w:r>
              <w:rPr>
                <w:rFonts w:hint="eastAsia"/>
                <w:color w:val="auto"/>
                <w:sz w:val="24"/>
                <w:highlight w:val="none"/>
                <w:lang w:val="en-US" w:eastAsia="zh-CN"/>
              </w:rPr>
              <w:t>每组班组</w:t>
            </w:r>
            <w:r>
              <w:rPr>
                <w:color w:val="auto"/>
                <w:sz w:val="24"/>
                <w:highlight w:val="none"/>
              </w:rPr>
              <w:t>在施工过程中，若</w:t>
            </w:r>
            <w:r>
              <w:rPr>
                <w:rFonts w:hint="eastAsia"/>
                <w:color w:val="auto"/>
                <w:sz w:val="24"/>
                <w:highlight w:val="none"/>
              </w:rPr>
              <w:t>成交</w:t>
            </w:r>
            <w:r>
              <w:rPr>
                <w:color w:val="auto"/>
                <w:sz w:val="24"/>
                <w:highlight w:val="none"/>
              </w:rPr>
              <w:t>人提供的劳务人员无法满足相关工种工作需要，采购人有权要求</w:t>
            </w:r>
            <w:r>
              <w:rPr>
                <w:rFonts w:hint="eastAsia"/>
                <w:color w:val="auto"/>
                <w:sz w:val="24"/>
                <w:highlight w:val="none"/>
              </w:rPr>
              <w:t>成交</w:t>
            </w:r>
            <w:r>
              <w:rPr>
                <w:color w:val="auto"/>
                <w:sz w:val="24"/>
                <w:highlight w:val="none"/>
              </w:rPr>
              <w:t>人更换相应劳务人员，采购人应无条件服从，更换产生的一切费用由</w:t>
            </w:r>
            <w:r>
              <w:rPr>
                <w:rFonts w:hint="eastAsia"/>
                <w:color w:val="auto"/>
                <w:sz w:val="24"/>
                <w:highlight w:val="none"/>
              </w:rPr>
              <w:t>成交</w:t>
            </w:r>
            <w:r>
              <w:rPr>
                <w:color w:val="auto"/>
                <w:sz w:val="24"/>
                <w:highlight w:val="none"/>
              </w:rPr>
              <w:t>人承担。</w:t>
            </w:r>
          </w:p>
          <w:p>
            <w:pPr>
              <w:rPr>
                <w:rFonts w:hAnsi="宋体"/>
                <w:b/>
                <w:bCs/>
                <w:color w:val="auto"/>
                <w:sz w:val="24"/>
                <w:highlight w:val="none"/>
              </w:rPr>
            </w:pPr>
            <w:r>
              <w:rPr>
                <w:rFonts w:hint="eastAsia" w:hAnsi="宋体"/>
                <w:b/>
                <w:bCs/>
                <w:color w:val="auto"/>
                <w:sz w:val="24"/>
                <w:highlight w:val="none"/>
              </w:rPr>
              <w:t>2</w:t>
            </w:r>
            <w:r>
              <w:rPr>
                <w:rFonts w:hAnsi="宋体"/>
                <w:b/>
                <w:bCs/>
                <w:color w:val="auto"/>
                <w:sz w:val="24"/>
                <w:highlight w:val="none"/>
              </w:rPr>
              <w:t>.</w:t>
            </w:r>
            <w:r>
              <w:rPr>
                <w:rFonts w:hint="eastAsia" w:hAnsi="宋体"/>
                <w:b/>
                <w:bCs/>
                <w:color w:val="auto"/>
                <w:sz w:val="24"/>
                <w:highlight w:val="none"/>
              </w:rPr>
              <w:t>本项目</w:t>
            </w:r>
            <w:r>
              <w:rPr>
                <w:b/>
                <w:color w:val="auto"/>
                <w:sz w:val="24"/>
                <w:highlight w:val="none"/>
              </w:rPr>
              <w:t>采购</w:t>
            </w:r>
            <w:r>
              <w:rPr>
                <w:rFonts w:hint="eastAsia"/>
                <w:b/>
                <w:bCs/>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color w:val="auto"/>
                <w:sz w:val="24"/>
                <w:highlight w:val="none"/>
              </w:rPr>
            </w:pPr>
            <w:r>
              <w:rPr>
                <w:rFonts w:hAnsi="宋体"/>
                <w:b/>
                <w:bCs/>
                <w:color w:val="auto"/>
                <w:sz w:val="24"/>
                <w:highlight w:val="none"/>
              </w:rPr>
              <w:t>3</w:t>
            </w:r>
            <w:r>
              <w:rPr>
                <w:rFonts w:hint="eastAsia" w:hAnsi="宋体"/>
                <w:b/>
                <w:bCs/>
                <w:color w:val="auto"/>
                <w:sz w:val="24"/>
                <w:highlight w:val="none"/>
              </w:rPr>
              <w:t>.成交人须提供</w:t>
            </w:r>
            <w:r>
              <w:rPr>
                <w:rFonts w:hint="eastAsia" w:hAnsi="宋体"/>
                <w:b/>
                <w:bCs/>
                <w:color w:val="auto"/>
                <w:sz w:val="24"/>
                <w:highlight w:val="none"/>
                <w:lang w:val="en-US" w:eastAsia="zh-CN"/>
              </w:rPr>
              <w:t>桥隧</w:t>
            </w:r>
            <w:r>
              <w:rPr>
                <w:rFonts w:hint="eastAsia" w:hAnsi="宋体"/>
                <w:b/>
                <w:bCs/>
                <w:color w:val="auto"/>
                <w:sz w:val="24"/>
                <w:highlight w:val="none"/>
              </w:rPr>
              <w:t>类相关专业、中级及以上专业职称的项目负责人1名，其他项目管理人员需满足现场施工需要；</w:t>
            </w:r>
            <w:r>
              <w:rPr>
                <w:rFonts w:hint="eastAsia" w:hAnsi="宋体"/>
                <w:b/>
                <w:bCs/>
                <w:color w:val="auto"/>
                <w:sz w:val="24"/>
                <w:highlight w:val="none"/>
                <w:lang w:eastAsia="zh-CN"/>
              </w:rPr>
              <w:t>交通</w:t>
            </w:r>
            <w:r>
              <w:rPr>
                <w:rFonts w:hint="eastAsia" w:hAnsi="宋体"/>
                <w:b/>
                <w:bCs/>
                <w:color w:val="auto"/>
                <w:sz w:val="24"/>
                <w:highlight w:val="none"/>
              </w:rPr>
              <w:t>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24</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机械设备</w:t>
            </w:r>
            <w:r>
              <w:rPr>
                <w:rFonts w:hint="eastAsia"/>
                <w:b/>
                <w:color w:val="auto"/>
                <w:sz w:val="24"/>
                <w:highlight w:val="none"/>
              </w:rPr>
              <w:t>：</w:t>
            </w:r>
          </w:p>
          <w:p>
            <w:pPr>
              <w:spacing w:line="300" w:lineRule="exact"/>
              <w:rPr>
                <w:color w:val="auto"/>
                <w:sz w:val="24"/>
                <w:highlight w:val="none"/>
              </w:rPr>
            </w:pPr>
            <w:r>
              <w:rPr>
                <w:color w:val="auto"/>
                <w:sz w:val="24"/>
                <w:highlight w:val="none"/>
              </w:rPr>
              <w:t>1.</w:t>
            </w:r>
            <w:r>
              <w:rPr>
                <w:rFonts w:hint="eastAsia"/>
                <w:color w:val="auto"/>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highlight w:val="none"/>
              </w:rPr>
            </w:pPr>
            <w:r>
              <w:rPr>
                <w:b/>
                <w:color w:val="auto"/>
                <w:sz w:val="24"/>
                <w:highlight w:val="none"/>
              </w:rPr>
              <w:t>2.</w:t>
            </w:r>
            <w:r>
              <w:rPr>
                <w:rFonts w:hint="eastAsia"/>
                <w:b/>
                <w:color w:val="auto"/>
                <w:sz w:val="24"/>
                <w:highlight w:val="none"/>
              </w:rPr>
              <w:t>成交人提供的所有机械设备在施工期间的燃油费、通行费、维修费、操作手工资等所有费用均已含在各项单价中，不再另行支付。</w:t>
            </w:r>
          </w:p>
          <w:p>
            <w:pPr>
              <w:spacing w:line="300" w:lineRule="exact"/>
              <w:rPr>
                <w:b/>
                <w:color w:val="auto"/>
                <w:sz w:val="24"/>
                <w:highlight w:val="none"/>
              </w:rPr>
            </w:pPr>
            <w:r>
              <w:rPr>
                <w:b/>
                <w:color w:val="auto"/>
                <w:sz w:val="24"/>
                <w:highlight w:val="none"/>
              </w:rPr>
              <w:t>3.</w:t>
            </w:r>
            <w:r>
              <w:rPr>
                <w:rFonts w:hint="eastAsia"/>
                <w:b/>
                <w:color w:val="auto"/>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25</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施工材料</w:t>
            </w:r>
          </w:p>
          <w:p>
            <w:pPr>
              <w:numPr>
                <w:ilvl w:val="0"/>
                <w:numId w:val="5"/>
              </w:numPr>
              <w:spacing w:line="300" w:lineRule="exact"/>
              <w:rPr>
                <w:rFonts w:hint="eastAsia"/>
                <w:b/>
                <w:color w:val="auto"/>
                <w:sz w:val="24"/>
                <w:highlight w:val="none"/>
                <w:lang w:val="en-US" w:eastAsia="zh-CN"/>
              </w:rPr>
            </w:pPr>
            <w:r>
              <w:rPr>
                <w:b/>
                <w:color w:val="auto"/>
                <w:sz w:val="24"/>
                <w:highlight w:val="none"/>
              </w:rPr>
              <w:t>采购人提供：</w:t>
            </w:r>
            <w:r>
              <w:rPr>
                <w:rFonts w:hint="eastAsia"/>
                <w:b/>
                <w:color w:val="auto"/>
                <w:sz w:val="24"/>
                <w:highlight w:val="none"/>
                <w:lang w:eastAsia="zh-CN"/>
              </w:rPr>
              <w:t>洒水车</w:t>
            </w:r>
            <w:r>
              <w:rPr>
                <w:rFonts w:hint="eastAsia"/>
                <w:b/>
                <w:color w:val="auto"/>
                <w:sz w:val="24"/>
                <w:highlight w:val="none"/>
                <w:lang w:val="en-US" w:eastAsia="zh-CN"/>
              </w:rPr>
              <w:t>4部，合同包1两部、合同包2两部；防闯入系统4套及洒水车4部及全4套布控牌（每套含锥标250个），合同包1两套、合同包2各两套；</w:t>
            </w:r>
          </w:p>
          <w:p>
            <w:pPr>
              <w:numPr>
                <w:ilvl w:val="0"/>
                <w:numId w:val="5"/>
              </w:numPr>
              <w:spacing w:line="300" w:lineRule="exact"/>
              <w:rPr>
                <w:b/>
                <w:color w:val="auto"/>
                <w:sz w:val="24"/>
                <w:highlight w:val="none"/>
              </w:rPr>
            </w:pPr>
            <w:r>
              <w:rPr>
                <w:rFonts w:hint="eastAsia"/>
                <w:b/>
                <w:color w:val="auto"/>
                <w:sz w:val="24"/>
                <w:highlight w:val="none"/>
              </w:rPr>
              <w:t>2.成交人提供材料：成交人所提供材料必须为合格的产品并满足设计文件要求，提交相应检测报告。采购人有权按相关试验检测规范对成交人提供材料进行检测，因材料不合格所带来的一切后果均由成交人承担。</w:t>
            </w:r>
          </w:p>
          <w:p>
            <w:pPr>
              <w:spacing w:line="300" w:lineRule="exact"/>
              <w:rPr>
                <w:b/>
                <w:color w:val="auto"/>
                <w:sz w:val="24"/>
                <w:highlight w:val="none"/>
              </w:rPr>
            </w:pPr>
            <w:r>
              <w:rPr>
                <w:rFonts w:hint="eastAsia"/>
                <w:b/>
                <w:color w:val="auto"/>
                <w:sz w:val="24"/>
                <w:highlight w:val="none"/>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26</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协助办理施工作业车辆在本路段免超时等手续。</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9</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27</w:t>
            </w:r>
          </w:p>
        </w:tc>
        <w:tc>
          <w:tcPr>
            <w:tcW w:w="9229" w:type="dxa"/>
            <w:tcBorders>
              <w:tl2br w:val="nil"/>
              <w:tr2bl w:val="nil"/>
            </w:tcBorders>
            <w:shd w:val="clear" w:color="auto" w:fill="auto"/>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w:t>
            </w:r>
            <w:r>
              <w:rPr>
                <w:rFonts w:hint="eastAsia"/>
                <w:color w:val="auto"/>
                <w:sz w:val="24"/>
                <w:highlight w:val="none"/>
              </w:rPr>
              <w:t>。</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使用50岁</w:t>
            </w:r>
            <w:r>
              <w:rPr>
                <w:color w:val="auto"/>
                <w:sz w:val="24"/>
                <w:highlight w:val="none"/>
              </w:rPr>
              <w:t>以上的</w:t>
            </w:r>
            <w:r>
              <w:rPr>
                <w:rFonts w:hint="eastAsia"/>
                <w:color w:val="auto"/>
                <w:sz w:val="24"/>
                <w:highlight w:val="none"/>
              </w:rPr>
              <w:t>女性、60岁以上的男子</w:t>
            </w:r>
            <w:r>
              <w:rPr>
                <w:color w:val="auto"/>
                <w:sz w:val="24"/>
                <w:highlight w:val="none"/>
              </w:rPr>
              <w:t>及体弱病残人员</w:t>
            </w:r>
            <w:r>
              <w:rPr>
                <w:rFonts w:hint="eastAsia"/>
                <w:color w:val="auto"/>
                <w:sz w:val="24"/>
                <w:highlight w:val="none"/>
              </w:rPr>
              <w:t>，高空作业、特种作业等危险工作</w:t>
            </w:r>
            <w:r>
              <w:rPr>
                <w:color w:val="auto"/>
                <w:sz w:val="24"/>
                <w:highlight w:val="none"/>
              </w:rPr>
              <w:t>禁止</w:t>
            </w:r>
            <w:r>
              <w:rPr>
                <w:rFonts w:hint="eastAsia"/>
                <w:color w:val="auto"/>
                <w:sz w:val="24"/>
                <w:highlight w:val="none"/>
              </w:rPr>
              <w:t>使用55岁以上男性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28</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Cs/>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p>
            <w:pPr>
              <w:spacing w:line="300" w:lineRule="exact"/>
              <w:rPr>
                <w:b/>
                <w:color w:val="auto"/>
                <w:sz w:val="24"/>
                <w:highlight w:val="none"/>
              </w:rPr>
            </w:pPr>
            <w:r>
              <w:rPr>
                <w:bCs/>
                <w:color w:val="auto"/>
                <w:sz w:val="24"/>
                <w:highlight w:val="none"/>
              </w:rPr>
              <w:t>3</w:t>
            </w:r>
            <w:r>
              <w:rPr>
                <w:rFonts w:hint="eastAsia"/>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人原因造成工期延误，</w:t>
            </w:r>
            <w:r>
              <w:rPr>
                <w:rFonts w:hint="eastAsia"/>
                <w:bCs/>
                <w:color w:val="auto"/>
                <w:sz w:val="24"/>
                <w:highlight w:val="none"/>
              </w:rPr>
              <w:t>成交</w:t>
            </w:r>
            <w:r>
              <w:rPr>
                <w:bCs/>
                <w:color w:val="auto"/>
                <w:sz w:val="24"/>
                <w:highlight w:val="none"/>
              </w:rPr>
              <w:t>人应支付逾期交工违约金。</w:t>
            </w:r>
            <w:r>
              <w:rPr>
                <w:rFonts w:hint="eastAsia"/>
                <w:bCs/>
                <w:color w:val="auto"/>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highlight w:val="none"/>
              </w:rPr>
              <w:t>。采购人有权从应付给</w:t>
            </w:r>
            <w:r>
              <w:rPr>
                <w:rFonts w:hint="eastAsia"/>
                <w:bCs/>
                <w:color w:val="auto"/>
                <w:sz w:val="24"/>
                <w:highlight w:val="none"/>
              </w:rPr>
              <w:t>成交</w:t>
            </w:r>
            <w:r>
              <w:rPr>
                <w:bCs/>
                <w:color w:val="auto"/>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w:t>
            </w:r>
          </w:p>
        </w:tc>
        <w:tc>
          <w:tcPr>
            <w:tcW w:w="9229" w:type="dxa"/>
            <w:tcBorders>
              <w:tl2br w:val="nil"/>
              <w:tr2bl w:val="nil"/>
            </w:tcBorders>
            <w:shd w:val="clear" w:color="auto" w:fill="auto"/>
            <w:vAlign w:val="center"/>
          </w:tcPr>
          <w:p>
            <w:pPr>
              <w:spacing w:line="300" w:lineRule="exact"/>
              <w:rPr>
                <w:rFonts w:hint="eastAsia" w:eastAsia="宋体"/>
                <w:b/>
                <w:color w:val="auto"/>
                <w:sz w:val="24"/>
                <w:highlight w:val="none"/>
                <w:lang w:eastAsia="zh-CN"/>
              </w:rPr>
            </w:pPr>
            <w:r>
              <w:rPr>
                <w:b/>
                <w:color w:val="auto"/>
                <w:sz w:val="24"/>
                <w:highlight w:val="none"/>
              </w:rPr>
              <w:t>工程质量</w:t>
            </w:r>
            <w:r>
              <w:rPr>
                <w:rFonts w:hint="eastAsia"/>
                <w:b/>
                <w:color w:val="auto"/>
                <w:sz w:val="24"/>
                <w:highlight w:val="none"/>
                <w:lang w:eastAsia="zh-CN"/>
              </w:rPr>
              <w:t>及技术要求</w:t>
            </w:r>
          </w:p>
          <w:p>
            <w:pPr>
              <w:spacing w:line="300" w:lineRule="exact"/>
              <w:rPr>
                <w:rFonts w:hint="eastAsia"/>
                <w:bCs/>
                <w:color w:val="auto"/>
                <w:sz w:val="24"/>
                <w:highlight w:val="none"/>
                <w:lang w:val="en-US" w:eastAsia="zh-CN"/>
              </w:rPr>
            </w:pPr>
            <w:r>
              <w:rPr>
                <w:rFonts w:hint="eastAsia"/>
                <w:bCs/>
                <w:color w:val="auto"/>
                <w:sz w:val="24"/>
                <w:highlight w:val="none"/>
                <w:lang w:val="en-US" w:eastAsia="zh-CN"/>
              </w:rPr>
              <w:t>（一）</w:t>
            </w:r>
          </w:p>
          <w:p>
            <w:pPr>
              <w:spacing w:line="300" w:lineRule="exact"/>
              <w:rPr>
                <w:rFonts w:hint="eastAsia"/>
                <w:bCs/>
                <w:color w:val="auto"/>
                <w:sz w:val="24"/>
                <w:highlight w:val="none"/>
              </w:rPr>
            </w:pPr>
            <w:r>
              <w:rPr>
                <w:rFonts w:hint="eastAsia"/>
                <w:bCs/>
                <w:color w:val="auto"/>
                <w:sz w:val="24"/>
                <w:highlight w:val="none"/>
                <w:lang w:val="en-US" w:eastAsia="zh-CN"/>
              </w:rPr>
              <w:t>1.</w:t>
            </w:r>
            <w:r>
              <w:rPr>
                <w:rFonts w:hint="eastAsia"/>
                <w:bCs/>
                <w:color w:val="auto"/>
                <w:sz w:val="24"/>
                <w:highlight w:val="none"/>
              </w:rPr>
              <w:t>工程质量应满足《公路隧道养护技术规范》、《高速公路养护工程标准化作业指南》等最新相关标准规范要求。工程质量等级应达合格以上。</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人返工直至符合合同要求为止，由此造成的费用增加和（或）工期延误由</w:t>
            </w:r>
            <w:r>
              <w:rPr>
                <w:rFonts w:hint="eastAsia"/>
                <w:bCs/>
                <w:color w:val="auto"/>
                <w:sz w:val="24"/>
                <w:highlight w:val="none"/>
              </w:rPr>
              <w:t>成交</w:t>
            </w:r>
            <w:r>
              <w:rPr>
                <w:bCs/>
                <w:color w:val="auto"/>
                <w:sz w:val="24"/>
                <w:highlight w:val="none"/>
              </w:rPr>
              <w:t>人承担。</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w:t>
            </w:r>
            <w:r>
              <w:rPr>
                <w:bCs/>
                <w:color w:val="auto"/>
                <w:sz w:val="24"/>
                <w:highlight w:val="none"/>
              </w:rPr>
              <w:t>本项目严格执行质量责任追究制度。事故原因调查不清不放过；事故责任者没有受到教育不放过；没有防范措施不放过；相关责任人没受到处理不放过。</w:t>
            </w:r>
          </w:p>
          <w:p>
            <w:pPr>
              <w:spacing w:line="300" w:lineRule="exact"/>
              <w:rPr>
                <w:rFonts w:hint="default"/>
                <w:bCs/>
                <w:color w:val="auto"/>
                <w:sz w:val="24"/>
                <w:highlight w:val="none"/>
                <w:lang w:val="en-US" w:eastAsia="zh-CN"/>
              </w:rPr>
            </w:pPr>
            <w:r>
              <w:rPr>
                <w:rFonts w:hint="eastAsia"/>
                <w:bCs/>
                <w:color w:val="auto"/>
                <w:sz w:val="24"/>
                <w:highlight w:val="none"/>
                <w:lang w:eastAsia="zh-CN"/>
              </w:rPr>
              <w:t>（</w:t>
            </w:r>
            <w:r>
              <w:rPr>
                <w:rFonts w:hint="eastAsia"/>
                <w:bCs/>
                <w:color w:val="auto"/>
                <w:sz w:val="24"/>
                <w:highlight w:val="none"/>
                <w:lang w:val="en-US" w:eastAsia="zh-CN"/>
              </w:rPr>
              <w:t>二）技术要求</w:t>
            </w:r>
          </w:p>
          <w:p>
            <w:pPr>
              <w:spacing w:line="300" w:lineRule="exact"/>
              <w:rPr>
                <w:rFonts w:hint="eastAsia"/>
                <w:bCs/>
                <w:color w:val="auto"/>
                <w:sz w:val="24"/>
                <w:highlight w:val="none"/>
              </w:rPr>
            </w:pPr>
            <w:r>
              <w:rPr>
                <w:rFonts w:hint="eastAsia"/>
                <w:bCs/>
                <w:color w:val="auto"/>
                <w:sz w:val="24"/>
                <w:highlight w:val="none"/>
              </w:rPr>
              <w:t>施工工艺流程：布控→隧道清扫保洁（路面、检修道、紧急停车带、人/车行横洞）→清理缝隙式水沟→清理沉砂井→隧道清洗（洞壁、检修道、路面、标线、轮廓标、标志牌等）。</w:t>
            </w:r>
          </w:p>
          <w:p>
            <w:pPr>
              <w:spacing w:line="300" w:lineRule="exact"/>
              <w:rPr>
                <w:rFonts w:hint="eastAsia"/>
                <w:bCs/>
                <w:color w:val="auto"/>
                <w:sz w:val="24"/>
                <w:highlight w:val="none"/>
              </w:rPr>
            </w:pPr>
            <w:r>
              <w:rPr>
                <w:rFonts w:hint="eastAsia"/>
                <w:bCs/>
                <w:color w:val="auto"/>
                <w:sz w:val="24"/>
                <w:highlight w:val="none"/>
              </w:rPr>
              <w:t xml:space="preserve">1.隧道清扫保洁 </w:t>
            </w:r>
          </w:p>
          <w:p>
            <w:pPr>
              <w:spacing w:line="300" w:lineRule="exact"/>
              <w:rPr>
                <w:rFonts w:hint="eastAsia"/>
                <w:bCs/>
                <w:color w:val="auto"/>
                <w:sz w:val="24"/>
                <w:highlight w:val="none"/>
              </w:rPr>
            </w:pPr>
            <w:r>
              <w:rPr>
                <w:rFonts w:hint="eastAsia"/>
                <w:bCs/>
                <w:color w:val="auto"/>
                <w:sz w:val="24"/>
                <w:highlight w:val="none"/>
              </w:rPr>
              <w:t xml:space="preserve">工艺流程：清理→装垃圾→弃方→验收 </w:t>
            </w:r>
          </w:p>
          <w:p>
            <w:pPr>
              <w:spacing w:line="300" w:lineRule="exact"/>
              <w:rPr>
                <w:rFonts w:hint="eastAsia"/>
                <w:bCs/>
                <w:color w:val="auto"/>
                <w:sz w:val="24"/>
                <w:highlight w:val="none"/>
              </w:rPr>
            </w:pPr>
            <w:r>
              <w:rPr>
                <w:rFonts w:hint="eastAsia"/>
                <w:bCs/>
                <w:color w:val="auto"/>
                <w:sz w:val="24"/>
                <w:highlight w:val="none"/>
              </w:rPr>
              <w:t>对施工隧道进行安全布控，隧道单洞两侧路面、检修道上(含车行、人行横洞)砂石、垃圾等杂物进行清扫，</w:t>
            </w:r>
          </w:p>
          <w:p>
            <w:pPr>
              <w:spacing w:line="300" w:lineRule="exact"/>
              <w:rPr>
                <w:rFonts w:hint="eastAsia"/>
                <w:bCs/>
                <w:color w:val="auto"/>
                <w:sz w:val="24"/>
                <w:highlight w:val="none"/>
              </w:rPr>
            </w:pPr>
            <w:r>
              <w:rPr>
                <w:rFonts w:hint="eastAsia"/>
                <w:bCs/>
                <w:color w:val="auto"/>
                <w:sz w:val="24"/>
                <w:highlight w:val="none"/>
              </w:rPr>
              <w:t xml:space="preserve">2.清理隧道内缝隙式水沟 </w:t>
            </w:r>
          </w:p>
          <w:p>
            <w:pPr>
              <w:spacing w:line="300" w:lineRule="exact"/>
              <w:rPr>
                <w:rFonts w:hint="eastAsia"/>
                <w:bCs/>
                <w:color w:val="auto"/>
                <w:sz w:val="24"/>
                <w:highlight w:val="none"/>
              </w:rPr>
            </w:pPr>
            <w:r>
              <w:rPr>
                <w:rFonts w:hint="eastAsia"/>
                <w:bCs/>
                <w:color w:val="auto"/>
                <w:sz w:val="24"/>
                <w:highlight w:val="none"/>
              </w:rPr>
              <w:t xml:space="preserve">工艺流程：清理疏通→装垃圾→弃方→验收 </w:t>
            </w:r>
          </w:p>
          <w:p>
            <w:pPr>
              <w:spacing w:line="300" w:lineRule="exact"/>
              <w:rPr>
                <w:rFonts w:hint="eastAsia"/>
                <w:bCs/>
                <w:color w:val="auto"/>
                <w:sz w:val="24"/>
                <w:highlight w:val="none"/>
              </w:rPr>
            </w:pPr>
            <w:r>
              <w:rPr>
                <w:rFonts w:hint="eastAsia"/>
                <w:bCs/>
                <w:color w:val="auto"/>
                <w:sz w:val="24"/>
                <w:highlight w:val="none"/>
              </w:rPr>
              <w:t xml:space="preserve">对隧道内缝隙式葫芦沟施工区进行安全布控，采用人工对缝隙式葫芦沟内的积水进行排干、清除沟内淤泥与杂物、沟底积土, 对水沟顶两侧砼面垃圾进行清除，清理沉砂井内垃圾，对隧道口排水管进行疏通，清理管内垃圾。 </w:t>
            </w:r>
          </w:p>
          <w:p>
            <w:pPr>
              <w:spacing w:line="300" w:lineRule="exact"/>
              <w:rPr>
                <w:rFonts w:hint="eastAsia"/>
                <w:bCs/>
                <w:color w:val="auto"/>
                <w:sz w:val="24"/>
                <w:highlight w:val="none"/>
              </w:rPr>
            </w:pPr>
            <w:r>
              <w:rPr>
                <w:rFonts w:hint="eastAsia"/>
                <w:bCs/>
                <w:color w:val="auto"/>
                <w:sz w:val="24"/>
                <w:highlight w:val="none"/>
              </w:rPr>
              <w:t xml:space="preserve">3.隧道内沉砂井清理 </w:t>
            </w:r>
          </w:p>
          <w:p>
            <w:pPr>
              <w:spacing w:line="300" w:lineRule="exact"/>
              <w:rPr>
                <w:rFonts w:hint="eastAsia"/>
                <w:bCs/>
                <w:color w:val="auto"/>
                <w:sz w:val="24"/>
                <w:highlight w:val="none"/>
              </w:rPr>
            </w:pPr>
            <w:r>
              <w:rPr>
                <w:rFonts w:hint="eastAsia"/>
                <w:bCs/>
                <w:color w:val="auto"/>
                <w:sz w:val="24"/>
                <w:highlight w:val="none"/>
              </w:rPr>
              <w:t xml:space="preserve">工艺流程：清理疏通→装垃圾→弃方→验收 </w:t>
            </w:r>
          </w:p>
          <w:p>
            <w:pPr>
              <w:spacing w:line="300" w:lineRule="exact"/>
              <w:rPr>
                <w:rFonts w:hint="eastAsia"/>
                <w:bCs/>
                <w:color w:val="auto"/>
                <w:sz w:val="24"/>
                <w:highlight w:val="none"/>
              </w:rPr>
            </w:pPr>
            <w:r>
              <w:rPr>
                <w:rFonts w:hint="eastAsia"/>
                <w:bCs/>
                <w:color w:val="auto"/>
                <w:sz w:val="24"/>
                <w:highlight w:val="none"/>
              </w:rPr>
              <w:t>对施工隧道进行安全布控，对暗沟段沉砂井内的积水进行排干、清除井内淤泥与杂物,对沉砂井上四周垃圾进行清除。</w:t>
            </w:r>
          </w:p>
          <w:p>
            <w:pPr>
              <w:spacing w:line="300" w:lineRule="exact"/>
              <w:rPr>
                <w:rFonts w:hint="eastAsia"/>
                <w:bCs/>
                <w:color w:val="auto"/>
                <w:sz w:val="24"/>
                <w:highlight w:val="none"/>
              </w:rPr>
            </w:pPr>
            <w:r>
              <w:rPr>
                <w:rFonts w:hint="eastAsia"/>
                <w:bCs/>
                <w:color w:val="auto"/>
                <w:sz w:val="24"/>
                <w:highlight w:val="none"/>
              </w:rPr>
              <w:t xml:space="preserve">4.隧道清洗 </w:t>
            </w:r>
          </w:p>
          <w:p>
            <w:pPr>
              <w:spacing w:line="300" w:lineRule="exact"/>
              <w:rPr>
                <w:rFonts w:hint="eastAsia"/>
                <w:bCs/>
                <w:color w:val="auto"/>
                <w:sz w:val="24"/>
                <w:highlight w:val="none"/>
              </w:rPr>
            </w:pPr>
            <w:r>
              <w:rPr>
                <w:rFonts w:hint="eastAsia"/>
                <w:bCs/>
                <w:color w:val="auto"/>
                <w:sz w:val="24"/>
                <w:highlight w:val="none"/>
              </w:rPr>
              <w:t xml:space="preserve">工艺流程：清理→装垃圾→弃方→验收 </w:t>
            </w:r>
          </w:p>
          <w:p>
            <w:pPr>
              <w:spacing w:line="300" w:lineRule="exact"/>
              <w:rPr>
                <w:rFonts w:hint="eastAsia"/>
                <w:bCs/>
                <w:color w:val="auto"/>
                <w:sz w:val="24"/>
                <w:highlight w:val="none"/>
              </w:rPr>
            </w:pPr>
            <w:r>
              <w:rPr>
                <w:rFonts w:hint="eastAsia"/>
                <w:bCs/>
                <w:color w:val="auto"/>
                <w:sz w:val="24"/>
                <w:highlight w:val="none"/>
              </w:rPr>
              <w:t>对施工隧道进行安全布控，隧道洞壁（检修道至上拱腰3.5米高范围）进行全面清洗，清洗包括隧道洞壁、检修道、路面、标线，突起路标、轮廓标、标志牌等，用洗涤剂洗和高压喷水冲洗。隧道内清洗作业不得破坏洞内设施或影响机电、监控等系统的正常运行和排水系统功能的正常发挥。</w:t>
            </w:r>
          </w:p>
          <w:p>
            <w:pPr>
              <w:spacing w:line="300" w:lineRule="exact"/>
              <w:rPr>
                <w:color w:val="auto"/>
                <w:highlight w:val="none"/>
              </w:rPr>
            </w:pPr>
            <w:r>
              <w:rPr>
                <w:rFonts w:hint="eastAsia"/>
                <w:bCs/>
                <w:color w:val="auto"/>
                <w:sz w:val="24"/>
                <w:highlight w:val="none"/>
                <w:lang w:val="en-US" w:eastAsia="zh-CN"/>
              </w:rPr>
              <w:t>5.</w:t>
            </w:r>
            <w:r>
              <w:rPr>
                <w:rFonts w:hint="eastAsia"/>
                <w:bCs/>
                <w:color w:val="auto"/>
                <w:sz w:val="24"/>
                <w:highlight w:val="none"/>
              </w:rPr>
              <w:t>清理后的所有施工垃圾必须集中堆放于车后斗内，统一进行清理，不得在清扫过程中随意往隧道口、缝隙式排水沟、检修道盖板下、路侧边沟、下边坡、碎落台等高速公路范围内丢弃。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工程验收：</w:t>
            </w:r>
          </w:p>
          <w:p>
            <w:pPr>
              <w:spacing w:line="300" w:lineRule="exact"/>
              <w:rPr>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32</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spacing w:line="300" w:lineRule="exact"/>
              <w:rPr>
                <w:b/>
                <w:color w:val="auto"/>
                <w:sz w:val="24"/>
                <w:highlight w:val="none"/>
              </w:rPr>
            </w:pPr>
            <w:r>
              <w:rPr>
                <w:bCs/>
                <w:color w:val="auto"/>
                <w:sz w:val="24"/>
                <w:highlight w:val="none"/>
              </w:rPr>
              <w:t>6</w:t>
            </w:r>
            <w:r>
              <w:rPr>
                <w:rFonts w:hint="eastAsia"/>
                <w:bCs/>
                <w:color w:val="auto"/>
                <w:sz w:val="24"/>
                <w:highlight w:val="none"/>
              </w:rPr>
              <w:t>.</w:t>
            </w:r>
            <w:r>
              <w:rPr>
                <w:bCs/>
                <w:color w:val="auto"/>
                <w:sz w:val="24"/>
                <w:highlight w:val="none"/>
              </w:rPr>
              <w:t>在整个施工过程中对</w:t>
            </w:r>
            <w:r>
              <w:rPr>
                <w:rFonts w:hint="eastAsia"/>
                <w:bCs/>
                <w:color w:val="auto"/>
                <w:sz w:val="24"/>
                <w:highlight w:val="none"/>
              </w:rPr>
              <w:t>成交</w:t>
            </w:r>
            <w:r>
              <w:rPr>
                <w:bCs/>
                <w:color w:val="auto"/>
                <w:sz w:val="24"/>
                <w:highlight w:val="none"/>
              </w:rPr>
              <w:t>人采取的施工安全措施，采购人有权监督，并向</w:t>
            </w:r>
            <w:r>
              <w:rPr>
                <w:rFonts w:hint="eastAsia"/>
                <w:bCs/>
                <w:color w:val="auto"/>
                <w:sz w:val="24"/>
                <w:highlight w:val="none"/>
              </w:rPr>
              <w:t>成交</w:t>
            </w:r>
            <w:r>
              <w:rPr>
                <w:bCs/>
                <w:color w:val="auto"/>
                <w:sz w:val="24"/>
                <w:highlight w:val="none"/>
              </w:rPr>
              <w:t>人提出整改要求。如果由于</w:t>
            </w:r>
            <w:r>
              <w:rPr>
                <w:rFonts w:hint="eastAsia"/>
                <w:bCs/>
                <w:color w:val="auto"/>
                <w:sz w:val="24"/>
                <w:highlight w:val="none"/>
              </w:rPr>
              <w:t>成交</w:t>
            </w:r>
            <w:r>
              <w:rPr>
                <w:bCs/>
                <w:color w:val="auto"/>
                <w:sz w:val="24"/>
                <w:highlight w:val="none"/>
              </w:rPr>
              <w:t>人未能对其负责的上述事项采取各种必要的措施而导致或发生与此有关的人身伤亡、罚款、索赔、损失补偿、诉讼费用及其他一切责任应由</w:t>
            </w:r>
            <w:r>
              <w:rPr>
                <w:rFonts w:hint="eastAsia"/>
                <w:bCs/>
                <w:color w:val="auto"/>
                <w:sz w:val="24"/>
                <w:highlight w:val="none"/>
              </w:rPr>
              <w:t>成交</w:t>
            </w:r>
            <w:r>
              <w:rPr>
                <w:bCs/>
                <w:color w:val="auto"/>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农民工工资</w:t>
            </w:r>
          </w:p>
          <w:p>
            <w:pPr>
              <w:spacing w:line="300" w:lineRule="exact"/>
              <w:rPr>
                <w:b/>
                <w:color w:val="auto"/>
                <w:sz w:val="24"/>
                <w:highlight w:val="none"/>
              </w:rPr>
            </w:pPr>
            <w:r>
              <w:rPr>
                <w:b/>
                <w:color w:val="auto"/>
                <w:sz w:val="24"/>
                <w:highlight w:val="none"/>
              </w:rPr>
              <w:t>1</w:t>
            </w:r>
            <w:r>
              <w:rPr>
                <w:rFonts w:hint="eastAsia"/>
                <w:b/>
                <w:color w:val="auto"/>
                <w:sz w:val="24"/>
                <w:highlight w:val="none"/>
              </w:rPr>
              <w:t>.成交</w:t>
            </w:r>
            <w:r>
              <w:rPr>
                <w:b/>
                <w:color w:val="auto"/>
                <w:sz w:val="24"/>
                <w:highlight w:val="none"/>
              </w:rPr>
              <w:t>人应按有关规定开设农民工工资专用账户，专项用于支付本项目农民工工资。</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进场后</w:t>
            </w:r>
            <w:r>
              <w:rPr>
                <w:rFonts w:hint="eastAsia"/>
                <w:b/>
                <w:color w:val="auto"/>
                <w:sz w:val="24"/>
                <w:highlight w:val="none"/>
              </w:rPr>
              <w:t>成交</w:t>
            </w:r>
            <w:r>
              <w:rPr>
                <w:b/>
                <w:color w:val="auto"/>
                <w:sz w:val="24"/>
                <w:highlight w:val="none"/>
              </w:rPr>
              <w:t>人应及时上报农民工人员花名册，如遇变动应及时上报。</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w:t>
            </w:r>
            <w:r>
              <w:rPr>
                <w:color w:val="auto"/>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其它：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3.本工程不得分包或转包。</w:t>
            </w:r>
          </w:p>
          <w:p>
            <w:pPr>
              <w:spacing w:line="300" w:lineRule="exact"/>
              <w:rPr>
                <w:color w:val="auto"/>
                <w:sz w:val="24"/>
                <w:highlight w:val="none"/>
              </w:rPr>
            </w:pPr>
            <w:r>
              <w:rPr>
                <w:rFonts w:hint="eastAsia"/>
                <w:color w:val="auto"/>
                <w:sz w:val="24"/>
                <w:highlight w:val="none"/>
              </w:rPr>
              <w:t>4.本项目施工安全布控需严格按照高速交警、交通执法等部门审批的交通管控方案实施。</w:t>
            </w:r>
          </w:p>
          <w:p>
            <w:pPr>
              <w:spacing w:line="300" w:lineRule="exact"/>
              <w:rPr>
                <w:color w:val="auto"/>
                <w:highlight w:val="none"/>
              </w:rPr>
            </w:pPr>
            <w:r>
              <w:rPr>
                <w:rFonts w:hint="eastAsia"/>
                <w:color w:val="auto"/>
                <w:sz w:val="24"/>
                <w:highlight w:val="none"/>
              </w:rPr>
              <w:t>5.</w:t>
            </w:r>
            <w:r>
              <w:rPr>
                <w:rFonts w:hint="eastAsia" w:ascii="宋体" w:hAnsi="宋体"/>
                <w:b/>
                <w:bCs/>
                <w:color w:val="auto"/>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auto"/>
                <w:spacing w:val="-4"/>
                <w:sz w:val="24"/>
                <w:highlight w:val="none"/>
              </w:rPr>
              <w:t>采购人</w:t>
            </w:r>
            <w:r>
              <w:rPr>
                <w:rFonts w:hint="eastAsia" w:ascii="宋体" w:hAnsi="宋体"/>
                <w:b/>
                <w:bCs/>
                <w:color w:val="auto"/>
                <w:kern w:val="0"/>
                <w:sz w:val="24"/>
                <w:highlight w:val="none"/>
              </w:rPr>
              <w:t>造成损失的，还必须进行赔偿。</w:t>
            </w:r>
          </w:p>
        </w:tc>
      </w:tr>
    </w:tbl>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highlight w:val="none"/>
        </w:rPr>
      </w:pPr>
      <w:r>
        <w:rPr>
          <w:color w:val="auto"/>
          <w:highlight w:val="none"/>
        </w:rPr>
        <w:br w:type="page"/>
      </w:r>
      <w:r>
        <w:rPr>
          <w:rFonts w:hint="eastAsia" w:ascii="仿宋_GB2312" w:eastAsia="仿宋_GB2312"/>
          <w:b/>
          <w:color w:val="auto"/>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highlight w:val="none"/>
        </w:rPr>
      </w:pPr>
      <w:r>
        <w:rPr>
          <w:rFonts w:hint="eastAsia" w:ascii="宋体" w:hAnsi="宋体"/>
          <w:color w:val="auto"/>
          <w:szCs w:val="21"/>
          <w:highlight w:val="none"/>
        </w:rPr>
        <w:t>施工队伍：                                                        工程名称：</w:t>
      </w:r>
    </w:p>
    <w:tbl>
      <w:tblPr>
        <w:tblStyle w:val="19"/>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color w:val="auto"/>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Style w:val="30"/>
                <w:rFonts w:hint="default"/>
                <w:color w:val="auto"/>
                <w:sz w:val="20"/>
                <w:szCs w:val="20"/>
                <w:highlight w:val="none"/>
              </w:rPr>
              <w:t>、不服从业主、监理和项目技术人员管理，扣</w:t>
            </w:r>
            <w:r>
              <w:rPr>
                <w:rStyle w:val="28"/>
                <w:color w:val="auto"/>
                <w:sz w:val="20"/>
                <w:szCs w:val="20"/>
                <w:highlight w:val="none"/>
              </w:rPr>
              <w:t>1</w:t>
            </w:r>
            <w:r>
              <w:rPr>
                <w:rStyle w:val="30"/>
                <w:rFonts w:hint="default"/>
                <w:color w:val="auto"/>
                <w:sz w:val="20"/>
                <w:szCs w:val="20"/>
                <w:highlight w:val="none"/>
              </w:rPr>
              <w:t>分</w:t>
            </w:r>
            <w:r>
              <w:rPr>
                <w:rStyle w:val="28"/>
                <w:color w:val="auto"/>
                <w:sz w:val="20"/>
                <w:szCs w:val="20"/>
                <w:highlight w:val="none"/>
              </w:rPr>
              <w:t>/</w:t>
            </w:r>
            <w:r>
              <w:rPr>
                <w:rStyle w:val="30"/>
                <w:rFonts w:hint="default"/>
                <w:color w:val="auto"/>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8"/>
                <w:color w:val="auto"/>
                <w:sz w:val="20"/>
                <w:szCs w:val="20"/>
                <w:highlight w:val="none"/>
              </w:rPr>
              <w:t>2</w:t>
            </w:r>
            <w:r>
              <w:rPr>
                <w:rStyle w:val="29"/>
                <w:rFonts w:hint="default"/>
                <w:color w:val="auto"/>
                <w:sz w:val="20"/>
                <w:szCs w:val="20"/>
                <w:highlight w:val="none"/>
              </w:rPr>
              <w:t>、现场施工场地不规范，不满足文明施工要求，扣</w:t>
            </w:r>
            <w:r>
              <w:rPr>
                <w:rStyle w:val="28"/>
                <w:color w:val="auto"/>
                <w:sz w:val="20"/>
                <w:szCs w:val="20"/>
                <w:highlight w:val="none"/>
              </w:rPr>
              <w:t>1</w:t>
            </w:r>
            <w:r>
              <w:rPr>
                <w:rStyle w:val="29"/>
                <w:rFonts w:hint="default"/>
                <w:color w:val="auto"/>
                <w:sz w:val="20"/>
                <w:szCs w:val="20"/>
                <w:highlight w:val="none"/>
              </w:rPr>
              <w:t>分</w:t>
            </w:r>
            <w:r>
              <w:rPr>
                <w:rStyle w:val="28"/>
                <w:color w:val="auto"/>
                <w:sz w:val="20"/>
                <w:szCs w:val="20"/>
                <w:highlight w:val="none"/>
              </w:rPr>
              <w:t>/</w:t>
            </w:r>
            <w:r>
              <w:rPr>
                <w:rStyle w:val="29"/>
                <w:rFonts w:hint="default"/>
                <w:color w:val="auto"/>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8"/>
                <w:color w:val="auto"/>
                <w:sz w:val="20"/>
                <w:szCs w:val="20"/>
                <w:highlight w:val="none"/>
              </w:rPr>
              <w:t>3</w:t>
            </w:r>
            <w:r>
              <w:rPr>
                <w:rStyle w:val="29"/>
                <w:rFonts w:hint="default"/>
                <w:color w:val="auto"/>
                <w:sz w:val="20"/>
                <w:szCs w:val="20"/>
                <w:highlight w:val="none"/>
              </w:rPr>
              <w:t>、不配合项目部召开会议、培训等管理工作，扣</w:t>
            </w:r>
            <w:r>
              <w:rPr>
                <w:rStyle w:val="28"/>
                <w:color w:val="auto"/>
                <w:sz w:val="20"/>
                <w:szCs w:val="20"/>
                <w:highlight w:val="none"/>
              </w:rPr>
              <w:t>2</w:t>
            </w:r>
            <w:r>
              <w:rPr>
                <w:rStyle w:val="29"/>
                <w:rFonts w:hint="default"/>
                <w:color w:val="auto"/>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、分包人应遵守养护公司出台的《高速公路安全布控标准化指南》规定，保障施工安全，如果发现违反相关规定每次扣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 xml:space="preserve"> 2</w:t>
            </w:r>
            <w:r>
              <w:rPr>
                <w:rFonts w:hint="eastAsia" w:ascii="宋体" w:hAnsi="宋体" w:cs="宋体"/>
                <w:color w:val="auto"/>
                <w:kern w:val="0"/>
                <w:sz w:val="20"/>
                <w:szCs w:val="20"/>
                <w:highlight w:val="none"/>
              </w:rPr>
              <w:t>、特种工作人员，无证上岗的，每人扣</w:t>
            </w:r>
            <w:r>
              <w:rPr>
                <w:color w:val="auto"/>
                <w:kern w:val="0"/>
                <w:sz w:val="20"/>
                <w:szCs w:val="20"/>
                <w:highlight w:val="none"/>
              </w:rPr>
              <w:t>2</w:t>
            </w:r>
            <w:r>
              <w:rPr>
                <w:rFonts w:hint="eastAsia" w:ascii="宋体" w:hAnsi="宋体" w:cs="宋体"/>
                <w:color w:val="auto"/>
                <w:kern w:val="0"/>
                <w:sz w:val="20"/>
                <w:szCs w:val="20"/>
                <w:highlight w:val="none"/>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、分包单位人员有如下情况之一者，每人每次扣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违章指挥，强令施工人员违章作业者。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不遵守安全生产技术操作规程，擅离职守者。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违反劳动纪律，不坚守工作岗位，擅离职守者。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发现事故隐患苗头，末采取积极有效措施及时整改者。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发生事故隐瞒不报告，或隐瞒事故真相，或末保护好事故现场者。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采购安全生产用品不符合使用质量要求者。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无证驾驶、酒后开车，疲劳驾驶机车者。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9)</w:t>
            </w:r>
            <w:r>
              <w:rPr>
                <w:rFonts w:hint="eastAsia" w:ascii="宋体" w:hAnsi="宋体" w:cs="宋体"/>
                <w:color w:val="auto"/>
                <w:kern w:val="0"/>
                <w:sz w:val="20"/>
                <w:szCs w:val="20"/>
                <w:highlight w:val="none"/>
              </w:rPr>
              <w:t>上路未配带安全防护器</w:t>
            </w:r>
            <w:r>
              <w:rPr>
                <w:color w:val="auto"/>
                <w:kern w:val="0"/>
                <w:sz w:val="20"/>
                <w:szCs w:val="20"/>
                <w:highlight w:val="none"/>
              </w:rPr>
              <w:t>(</w:t>
            </w:r>
            <w:r>
              <w:rPr>
                <w:rFonts w:hint="eastAsia" w:ascii="宋体" w:hAnsi="宋体" w:cs="宋体"/>
                <w:color w:val="auto"/>
                <w:kern w:val="0"/>
                <w:sz w:val="20"/>
                <w:szCs w:val="20"/>
                <w:highlight w:val="none"/>
              </w:rPr>
              <w:t>包括安全标志服</w:t>
            </w:r>
            <w:r>
              <w:rPr>
                <w:color w:val="auto"/>
                <w:kern w:val="0"/>
                <w:sz w:val="20"/>
                <w:szCs w:val="20"/>
                <w:highlight w:val="none"/>
              </w:rPr>
              <w:t>\</w:t>
            </w:r>
            <w:r>
              <w:rPr>
                <w:rFonts w:hint="eastAsia" w:ascii="宋体" w:hAnsi="宋体" w:cs="宋体"/>
                <w:color w:val="auto"/>
                <w:kern w:val="0"/>
                <w:sz w:val="20"/>
                <w:szCs w:val="20"/>
                <w:highlight w:val="none"/>
              </w:rPr>
              <w:t>反光背心等</w:t>
            </w:r>
            <w:r>
              <w:rPr>
                <w:color w:val="auto"/>
                <w:kern w:val="0"/>
                <w:sz w:val="20"/>
                <w:szCs w:val="20"/>
                <w:highlight w:val="none"/>
              </w:rPr>
              <w:t>)</w:t>
            </w:r>
            <w:r>
              <w:rPr>
                <w:rFonts w:hint="eastAsia" w:ascii="宋体" w:hAnsi="宋体" w:cs="宋体"/>
                <w:color w:val="auto"/>
                <w:kern w:val="0"/>
                <w:sz w:val="20"/>
                <w:szCs w:val="20"/>
                <w:highlight w:val="none"/>
              </w:rPr>
              <w:t>具者。专业分包单位有如下情况之一者，每人每次扣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）未进行安全培训教育的。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）未与各班组签订安全责任书的。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）未召开安全生产例会的。</w:t>
            </w:r>
          </w:p>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）未按规定进行安全生产检查，落实安全责任制的。</w:t>
            </w:r>
          </w:p>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）施工现场</w:t>
            </w:r>
            <w:r>
              <w:rPr>
                <w:color w:val="auto"/>
                <w:kern w:val="0"/>
                <w:sz w:val="20"/>
                <w:szCs w:val="20"/>
                <w:highlight w:val="none"/>
              </w:rPr>
              <w:t>(</w:t>
            </w:r>
            <w:r>
              <w:rPr>
                <w:rFonts w:hint="eastAsia" w:ascii="宋体" w:hAnsi="宋体" w:cs="宋体"/>
                <w:color w:val="auto"/>
                <w:kern w:val="0"/>
                <w:sz w:val="20"/>
                <w:szCs w:val="20"/>
                <w:highlight w:val="none"/>
              </w:rPr>
              <w:t>交叉路口</w:t>
            </w:r>
            <w:r>
              <w:rPr>
                <w:color w:val="auto"/>
                <w:kern w:val="0"/>
                <w:sz w:val="20"/>
                <w:szCs w:val="20"/>
                <w:highlight w:val="none"/>
              </w:rPr>
              <w:t>)</w:t>
            </w:r>
            <w:r>
              <w:rPr>
                <w:rFonts w:hint="eastAsia" w:ascii="宋体" w:hAnsi="宋体" w:cs="宋体"/>
                <w:color w:val="auto"/>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、如发现打架、闹事、偷盗、吸毒的人员，每次扣</w:t>
            </w:r>
            <w:r>
              <w:rPr>
                <w:color w:val="auto"/>
                <w:kern w:val="0"/>
                <w:sz w:val="20"/>
                <w:szCs w:val="20"/>
                <w:highlight w:val="none"/>
              </w:rPr>
              <w:t>5</w:t>
            </w:r>
            <w:r>
              <w:rPr>
                <w:rFonts w:hint="eastAsia" w:ascii="宋体" w:hAnsi="宋体" w:cs="宋体"/>
                <w:color w:val="auto"/>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、机械设备停放、材料堆放不符合规定每次扣</w:t>
            </w:r>
            <w:r>
              <w:rPr>
                <w:color w:val="auto"/>
                <w:kern w:val="0"/>
                <w:sz w:val="20"/>
                <w:szCs w:val="20"/>
                <w:highlight w:val="none"/>
              </w:rPr>
              <w:t>1</w:t>
            </w:r>
            <w:r>
              <w:rPr>
                <w:rFonts w:hint="eastAsia" w:ascii="宋体" w:hAnsi="宋体" w:cs="宋体"/>
                <w:color w:val="auto"/>
                <w:kern w:val="0"/>
                <w:sz w:val="20"/>
                <w:szCs w:val="20"/>
                <w:highlight w:val="none"/>
              </w:rPr>
              <w:t>分、垃圾清理未及时清理</w:t>
            </w:r>
            <w:r>
              <w:rPr>
                <w:color w:val="auto"/>
                <w:kern w:val="0"/>
                <w:sz w:val="20"/>
                <w:szCs w:val="20"/>
                <w:highlight w:val="none"/>
              </w:rPr>
              <w:t>1</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分，乱丢乱弃垃圾垃圾每次扣</w:t>
            </w:r>
            <w:r>
              <w:rPr>
                <w:color w:val="auto"/>
                <w:kern w:val="0"/>
                <w:sz w:val="20"/>
                <w:szCs w:val="20"/>
                <w:highlight w:val="none"/>
              </w:rPr>
              <w:t>1</w:t>
            </w:r>
            <w:r>
              <w:rPr>
                <w:rFonts w:hint="eastAsia" w:ascii="宋体" w:hAnsi="宋体" w:cs="宋体"/>
                <w:color w:val="auto"/>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highlight w:val="none"/>
              </w:rPr>
              <w:t>3</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highlight w:val="none"/>
              </w:rPr>
              <w:t>5</w:t>
            </w:r>
            <w:r>
              <w:rPr>
                <w:rFonts w:hint="eastAsia" w:ascii="宋体" w:hAnsi="宋体" w:cs="宋体"/>
                <w:color w:val="auto"/>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、由于班组自身原因发生安全事故，本表得分为</w:t>
            </w:r>
            <w:r>
              <w:rPr>
                <w:color w:val="auto"/>
                <w:kern w:val="0"/>
                <w:sz w:val="20"/>
                <w:szCs w:val="20"/>
                <w:highlight w:val="none"/>
              </w:rPr>
              <w:t>0</w:t>
            </w:r>
            <w:r>
              <w:rPr>
                <w:rFonts w:hint="eastAsia" w:ascii="宋体" w:hAnsi="宋体" w:cs="宋体"/>
                <w:color w:val="auto"/>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、分包人未办理人身意外保险的，除责令限期办理外，扣</w:t>
            </w:r>
            <w:r>
              <w:rPr>
                <w:color w:val="auto"/>
                <w:kern w:val="0"/>
                <w:sz w:val="20"/>
                <w:szCs w:val="20"/>
                <w:highlight w:val="none"/>
              </w:rPr>
              <w:t>3</w:t>
            </w:r>
            <w:r>
              <w:rPr>
                <w:rFonts w:hint="eastAsia" w:ascii="宋体" w:hAnsi="宋体" w:cs="宋体"/>
                <w:color w:val="auto"/>
                <w:kern w:val="0"/>
                <w:sz w:val="20"/>
                <w:szCs w:val="20"/>
                <w:highlight w:val="none"/>
              </w:rPr>
              <w:t>分。逾期不办理，由总包方强制代为办理，费用从正常支付款项中扣回，并处以同等金额的违约金，并扣</w:t>
            </w:r>
            <w:r>
              <w:rPr>
                <w:color w:val="auto"/>
                <w:kern w:val="0"/>
                <w:sz w:val="20"/>
                <w:szCs w:val="20"/>
                <w:highlight w:val="none"/>
              </w:rPr>
              <w:t>5</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、分包人应遵守养护公司出台的《沥青路面养护工程施工标准化指南》进行施工，保障施工质量，如果发现违反相关规定每次扣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highlight w:val="none"/>
              </w:rPr>
              <w:t>2</w:t>
            </w:r>
            <w:r>
              <w:rPr>
                <w:rFonts w:hint="eastAsia" w:ascii="宋体" w:hAnsi="宋体" w:cs="宋体"/>
                <w:color w:val="auto"/>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highlight w:val="none"/>
              </w:rPr>
              <w:t>24</w:t>
            </w:r>
            <w:r>
              <w:rPr>
                <w:rFonts w:hint="eastAsia" w:ascii="宋体" w:hAnsi="宋体" w:cs="宋体"/>
                <w:color w:val="auto"/>
                <w:kern w:val="0"/>
                <w:sz w:val="20"/>
                <w:szCs w:val="20"/>
                <w:highlight w:val="none"/>
              </w:rPr>
              <w:t>小时以内清除场外。若发现分包人使用不合格材料、未经检测材料或无进场纪录的原材料，除要求在规定期限内返工外，每处每次扣</w:t>
            </w:r>
            <w:r>
              <w:rPr>
                <w:color w:val="auto"/>
                <w:kern w:val="0"/>
                <w:sz w:val="20"/>
                <w:szCs w:val="20"/>
                <w:highlight w:val="none"/>
              </w:rPr>
              <w:t>5</w:t>
            </w:r>
            <w:r>
              <w:rPr>
                <w:rFonts w:hint="eastAsia" w:ascii="宋体" w:hAnsi="宋体" w:cs="宋体"/>
                <w:color w:val="auto"/>
                <w:kern w:val="0"/>
                <w:sz w:val="20"/>
                <w:szCs w:val="20"/>
                <w:highlight w:val="none"/>
              </w:rPr>
              <w:t>分；已运进的不合格材料经检查发现后，超过</w:t>
            </w:r>
            <w:r>
              <w:rPr>
                <w:color w:val="auto"/>
                <w:kern w:val="0"/>
                <w:sz w:val="20"/>
                <w:szCs w:val="20"/>
                <w:highlight w:val="none"/>
              </w:rPr>
              <w:t>24</w:t>
            </w:r>
            <w:r>
              <w:rPr>
                <w:rFonts w:hint="eastAsia" w:ascii="宋体" w:hAnsi="宋体" w:cs="宋体"/>
                <w:color w:val="auto"/>
                <w:kern w:val="0"/>
                <w:sz w:val="20"/>
                <w:szCs w:val="20"/>
                <w:highlight w:val="none"/>
              </w:rPr>
              <w:t>小时仍未清除的，一经查实，每处每次扣</w:t>
            </w:r>
            <w:r>
              <w:rPr>
                <w:color w:val="auto"/>
                <w:kern w:val="0"/>
                <w:sz w:val="20"/>
                <w:szCs w:val="20"/>
                <w:highlight w:val="none"/>
              </w:rPr>
              <w:t>10</w:t>
            </w:r>
            <w:r>
              <w:rPr>
                <w:rFonts w:hint="eastAsia" w:ascii="宋体" w:hAnsi="宋体" w:cs="宋体"/>
                <w:color w:val="auto"/>
                <w:kern w:val="0"/>
                <w:sz w:val="20"/>
                <w:szCs w:val="20"/>
                <w:highlight w:val="none"/>
              </w:rPr>
              <w:t>分。各类原材料应分类堆码整齐，堆放砼施工材料</w:t>
            </w:r>
            <w:r>
              <w:rPr>
                <w:color w:val="auto"/>
                <w:kern w:val="0"/>
                <w:sz w:val="20"/>
                <w:szCs w:val="20"/>
                <w:highlight w:val="none"/>
              </w:rPr>
              <w:t>(</w:t>
            </w:r>
            <w:r>
              <w:rPr>
                <w:rFonts w:hint="eastAsia" w:ascii="宋体" w:hAnsi="宋体" w:cs="宋体"/>
                <w:color w:val="auto"/>
                <w:kern w:val="0"/>
                <w:sz w:val="20"/>
                <w:szCs w:val="20"/>
                <w:highlight w:val="none"/>
              </w:rPr>
              <w:t>水泥、砂、碎石</w:t>
            </w:r>
            <w:r>
              <w:rPr>
                <w:color w:val="auto"/>
                <w:kern w:val="0"/>
                <w:sz w:val="20"/>
                <w:szCs w:val="20"/>
                <w:highlight w:val="none"/>
              </w:rPr>
              <w:t>)</w:t>
            </w:r>
            <w:r>
              <w:rPr>
                <w:rFonts w:hint="eastAsia" w:ascii="宋体" w:hAnsi="宋体" w:cs="宋体"/>
                <w:color w:val="auto"/>
                <w:kern w:val="0"/>
                <w:sz w:val="20"/>
                <w:szCs w:val="20"/>
                <w:highlight w:val="none"/>
              </w:rPr>
              <w:t>的场地必须硬化，钢材、水泥必须入库，不得露天堆放，否则每处每次扣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每个施工现场必须有管理人员（带班人员）在场把关，每缺</w:t>
            </w:r>
            <w:r>
              <w:rPr>
                <w:color w:val="auto"/>
                <w:kern w:val="0"/>
                <w:sz w:val="20"/>
                <w:szCs w:val="20"/>
                <w:highlight w:val="none"/>
              </w:rPr>
              <w:t>1</w:t>
            </w:r>
            <w:r>
              <w:rPr>
                <w:rFonts w:hint="eastAsia" w:ascii="宋体" w:hAnsi="宋体" w:cs="宋体"/>
                <w:color w:val="auto"/>
                <w:kern w:val="0"/>
                <w:sz w:val="20"/>
                <w:szCs w:val="20"/>
                <w:highlight w:val="none"/>
              </w:rPr>
              <w:t>人</w:t>
            </w:r>
            <w:r>
              <w:rPr>
                <w:color w:val="auto"/>
                <w:kern w:val="0"/>
                <w:sz w:val="20"/>
                <w:szCs w:val="20"/>
                <w:highlight w:val="none"/>
              </w:rPr>
              <w:t>.</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、分包人必须认真严谨的编制施工组织计划，并按规定时间上报与工程进度有关的资料，延误提交或发生严重错误的，每次扣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、分包人应按照要求报送车辆及设备资料，以便办理上路作业相关手续，每延迟</w:t>
            </w:r>
            <w:r>
              <w:rPr>
                <w:color w:val="auto"/>
                <w:kern w:val="0"/>
                <w:sz w:val="20"/>
                <w:szCs w:val="20"/>
                <w:highlight w:val="none"/>
              </w:rPr>
              <w:t>1</w:t>
            </w:r>
            <w:r>
              <w:rPr>
                <w:rFonts w:hint="eastAsia" w:ascii="宋体" w:hAnsi="宋体" w:cs="宋体"/>
                <w:color w:val="auto"/>
                <w:kern w:val="0"/>
                <w:sz w:val="20"/>
                <w:szCs w:val="20"/>
                <w:highlight w:val="none"/>
              </w:rPr>
              <w:t>天扣</w:t>
            </w:r>
            <w:r>
              <w:rPr>
                <w:color w:val="auto"/>
                <w:kern w:val="0"/>
                <w:sz w:val="20"/>
                <w:szCs w:val="20"/>
                <w:highlight w:val="none"/>
              </w:rPr>
              <w:t>1</w:t>
            </w:r>
            <w:r>
              <w:rPr>
                <w:rFonts w:hint="eastAsia" w:ascii="宋体" w:hAnsi="宋体" w:cs="宋体"/>
                <w:color w:val="auto"/>
                <w:kern w:val="0"/>
                <w:sz w:val="20"/>
                <w:szCs w:val="20"/>
                <w:highlight w:val="none"/>
              </w:rPr>
              <w:t>分，每缺</w:t>
            </w:r>
            <w:r>
              <w:rPr>
                <w:color w:val="auto"/>
                <w:kern w:val="0"/>
                <w:sz w:val="20"/>
                <w:szCs w:val="20"/>
                <w:highlight w:val="none"/>
              </w:rPr>
              <w:t>1</w:t>
            </w:r>
            <w:r>
              <w:rPr>
                <w:rFonts w:hint="eastAsia" w:ascii="宋体" w:hAnsi="宋体" w:cs="宋体"/>
                <w:color w:val="auto"/>
                <w:kern w:val="0"/>
                <w:sz w:val="20"/>
                <w:szCs w:val="20"/>
                <w:highlight w:val="none"/>
              </w:rPr>
              <w:t>项扣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、属分包人原因造成阶段（以月为单位）进度计划不能完成的，每延迟</w:t>
            </w:r>
            <w:r>
              <w:rPr>
                <w:color w:val="auto"/>
                <w:kern w:val="0"/>
                <w:sz w:val="20"/>
                <w:szCs w:val="20"/>
                <w:highlight w:val="none"/>
              </w:rPr>
              <w:t>1</w:t>
            </w:r>
            <w:r>
              <w:rPr>
                <w:rFonts w:hint="eastAsia" w:ascii="宋体" w:hAnsi="宋体" w:cs="宋体"/>
                <w:color w:val="auto"/>
                <w:kern w:val="0"/>
                <w:sz w:val="20"/>
                <w:szCs w:val="20"/>
                <w:highlight w:val="none"/>
              </w:rPr>
              <w:t>个月扣</w:t>
            </w:r>
            <w:r>
              <w:rPr>
                <w:color w:val="auto"/>
                <w:kern w:val="0"/>
                <w:sz w:val="20"/>
                <w:szCs w:val="20"/>
                <w:highlight w:val="none"/>
              </w:rPr>
              <w:t>5</w:t>
            </w:r>
            <w:r>
              <w:rPr>
                <w:rFonts w:hint="eastAsia" w:ascii="宋体" w:hAnsi="宋体" w:cs="宋体"/>
                <w:color w:val="auto"/>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、为保证工程的顺利进行，分包人的项目主要管理人员及班组长离岗时必须请假。如擅自离岗每天每人扣</w:t>
            </w:r>
            <w:r>
              <w:rPr>
                <w:color w:val="auto"/>
                <w:kern w:val="0"/>
                <w:sz w:val="20"/>
                <w:szCs w:val="20"/>
                <w:highlight w:val="none"/>
              </w:rPr>
              <w:t>1</w:t>
            </w:r>
            <w:r>
              <w:rPr>
                <w:rFonts w:hint="eastAsia" w:ascii="宋体" w:hAnsi="宋体" w:cs="宋体"/>
                <w:color w:val="auto"/>
                <w:kern w:val="0"/>
                <w:sz w:val="20"/>
                <w:szCs w:val="20"/>
                <w:highlight w:val="none"/>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highlight w:val="none"/>
              </w:rPr>
              <w:t>10</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、能及时支付农民工工资，未出现投诉、农民工聚众闹事等现象的，本项不扣分；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Fonts w:hint="eastAsia" w:ascii="宋体" w:hAnsi="宋体" w:cs="宋体"/>
                <w:color w:val="auto"/>
                <w:kern w:val="0"/>
                <w:sz w:val="20"/>
                <w:szCs w:val="20"/>
                <w:highlight w:val="none"/>
              </w:rPr>
              <w:t>受业主或监理通报批评的，一次扣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、出现廉政问题，造成后果，本项不得分</w:t>
            </w:r>
            <w:r>
              <w:rPr>
                <w:color w:val="auto"/>
                <w:kern w:val="0"/>
                <w:sz w:val="20"/>
                <w:szCs w:val="20"/>
                <w:highlight w:val="none"/>
              </w:rPr>
              <w:t>(</w:t>
            </w:r>
            <w:r>
              <w:rPr>
                <w:rFonts w:hint="eastAsia" w:ascii="宋体" w:hAnsi="宋体" w:cs="宋体"/>
                <w:color w:val="auto"/>
                <w:kern w:val="0"/>
                <w:sz w:val="20"/>
                <w:szCs w:val="20"/>
                <w:highlight w:val="none"/>
              </w:rPr>
              <w:t>本次考核为</w:t>
            </w:r>
            <w:r>
              <w:rPr>
                <w:color w:val="auto"/>
                <w:kern w:val="0"/>
                <w:sz w:val="20"/>
                <w:szCs w:val="20"/>
                <w:highlight w:val="none"/>
              </w:rPr>
              <w:t>0</w:t>
            </w:r>
            <w:r>
              <w:rPr>
                <w:rFonts w:hint="eastAsia" w:ascii="宋体" w:hAnsi="宋体" w:cs="宋体"/>
                <w:color w:val="auto"/>
                <w:kern w:val="0"/>
                <w:sz w:val="20"/>
                <w:szCs w:val="20"/>
                <w:highlight w:val="none"/>
              </w:rPr>
              <w:t>分</w:t>
            </w:r>
            <w:r>
              <w:rPr>
                <w:color w:val="auto"/>
                <w:kern w:val="0"/>
                <w:sz w:val="20"/>
                <w:szCs w:val="20"/>
                <w:highlight w:val="none"/>
              </w:rPr>
              <w:t>)</w:t>
            </w:r>
            <w:r>
              <w:rPr>
                <w:rFonts w:hint="eastAsia" w:ascii="宋体" w:hAnsi="宋体" w:cs="宋体"/>
                <w:color w:val="auto"/>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、购买或领取竞标文件，中间过程确认要进行竞标又未进行竞标的，一次扣</w:t>
            </w:r>
            <w:r>
              <w:rPr>
                <w:color w:val="auto"/>
                <w:kern w:val="0"/>
                <w:sz w:val="20"/>
                <w:szCs w:val="20"/>
                <w:highlight w:val="none"/>
              </w:rPr>
              <w:t>3</w:t>
            </w:r>
            <w:r>
              <w:rPr>
                <w:rFonts w:hint="eastAsia" w:ascii="宋体" w:hAnsi="宋体" w:cs="宋体"/>
                <w:color w:val="auto"/>
                <w:kern w:val="0"/>
                <w:sz w:val="20"/>
                <w:szCs w:val="20"/>
                <w:highlight w:val="none"/>
              </w:rPr>
              <w:t>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bl>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注：1、成交单位投入本项目设备均应满足机械设备表内容要求，使用年限不超过5年，运行情况良好。</w:t>
      </w:r>
    </w:p>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2、因机械设备延期到达、故障、操作不当等一切对工程质量、进度带来的影响均由报价单位承担，违约处罚参照</w:t>
      </w:r>
      <w:r>
        <w:rPr>
          <w:rFonts w:ascii="宋体" w:hAnsi="宋体"/>
          <w:b/>
          <w:bCs/>
          <w:color w:val="auto"/>
          <w:szCs w:val="21"/>
          <w:highlight w:val="none"/>
        </w:rPr>
        <w:t>附表</w:t>
      </w: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施工队伍考核评价表</w:t>
      </w:r>
      <w:r>
        <w:rPr>
          <w:rFonts w:ascii="宋体" w:hAnsi="宋体"/>
          <w:b/>
          <w:bCs/>
          <w:color w:val="auto"/>
          <w:szCs w:val="21"/>
          <w:highlight w:val="none"/>
        </w:rPr>
        <w:t>》</w:t>
      </w:r>
      <w:r>
        <w:rPr>
          <w:rFonts w:hint="eastAsia" w:ascii="宋体" w:hAnsi="宋体"/>
          <w:b/>
          <w:bCs/>
          <w:color w:val="auto"/>
          <w:szCs w:val="21"/>
          <w:highlight w:val="none"/>
        </w:rPr>
        <w:t>内容执行。</w:t>
      </w:r>
    </w:p>
    <w:p>
      <w:pPr>
        <w:rPr>
          <w:color w:val="auto"/>
          <w:highlight w:val="none"/>
        </w:rPr>
      </w:pPr>
      <w:r>
        <w:rPr>
          <w:rFonts w:hint="eastAsia" w:ascii="宋体" w:hAnsi="宋体"/>
          <w:b/>
          <w:bCs/>
          <w:color w:val="auto"/>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eastAsia="宋体"/>
          <w:b/>
          <w:bCs/>
          <w:color w:val="auto"/>
          <w:sz w:val="44"/>
          <w:szCs w:val="44"/>
          <w:highlight w:val="none"/>
          <w:shd w:val="clear" w:color="auto" w:fill="FFFFFF"/>
          <w:lang w:eastAsia="zh-CN"/>
        </w:rPr>
      </w:pPr>
      <w:r>
        <w:rPr>
          <w:rFonts w:ascii="宋体" w:hAnsi="宋体"/>
          <w:b/>
          <w:bCs/>
          <w:color w:val="auto"/>
          <w:sz w:val="44"/>
          <w:szCs w:val="44"/>
          <w:highlight w:val="none"/>
          <w:shd w:val="clear" w:color="auto" w:fill="FFFFFF"/>
        </w:rPr>
        <w:br w:type="page"/>
      </w:r>
      <w:r>
        <w:rPr>
          <w:rFonts w:hint="eastAsia" w:ascii="宋体" w:hAnsi="宋体"/>
          <w:b/>
          <w:bCs/>
          <w:color w:val="auto"/>
          <w:sz w:val="44"/>
          <w:szCs w:val="44"/>
          <w:highlight w:val="none"/>
          <w:shd w:val="clear" w:color="auto" w:fill="FFFFFF"/>
        </w:rPr>
        <w:t>第三章  评审办法及标准</w:t>
      </w:r>
      <w:bookmarkStart w:id="0" w:name="_Toc234382674"/>
      <w:r>
        <w:rPr>
          <w:rFonts w:hint="eastAsia" w:ascii="宋体" w:hAnsi="宋体"/>
          <w:b/>
          <w:bCs/>
          <w:color w:val="auto"/>
          <w:sz w:val="44"/>
          <w:szCs w:val="44"/>
          <w:highlight w:val="none"/>
          <w:shd w:val="clear" w:color="auto" w:fill="FFFFFF"/>
          <w:lang w:eastAsia="zh-CN"/>
        </w:rPr>
        <w:t>（合理低价法）</w:t>
      </w:r>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bookmarkEnd w:id="0"/>
    </w:p>
    <w:tbl>
      <w:tblPr>
        <w:tblStyle w:val="19"/>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9"/>
        <w:gridCol w:w="703"/>
        <w:gridCol w:w="1173"/>
        <w:gridCol w:w="8161"/>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334"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334"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b/>
                <w:bCs/>
                <w:color w:val="auto"/>
                <w:szCs w:val="21"/>
                <w:highlight w:val="none"/>
                <w:lang w:eastAsia="zh-CN"/>
              </w:rPr>
              <w:t>合理低价法</w:t>
            </w:r>
            <w:r>
              <w:rPr>
                <w:rFonts w:hAnsi="宋体"/>
                <w:color w:val="auto"/>
                <w:szCs w:val="21"/>
                <w:highlight w:val="none"/>
              </w:rPr>
              <w:t>的</w:t>
            </w:r>
            <w:r>
              <w:rPr>
                <w:rFonts w:hint="eastAsia" w:hAnsi="宋体"/>
                <w:color w:val="auto"/>
                <w:szCs w:val="21"/>
                <w:highlight w:val="none"/>
              </w:rPr>
              <w:t>评审方法</w:t>
            </w:r>
            <w:r>
              <w:rPr>
                <w:rFonts w:hAnsi="宋体"/>
                <w:color w:val="auto"/>
                <w:szCs w:val="21"/>
                <w:highlight w:val="none"/>
              </w:rPr>
              <w:t>，</w:t>
            </w:r>
            <w:r>
              <w:rPr>
                <w:rFonts w:hint="eastAsia" w:hAnsi="宋体"/>
                <w:color w:val="auto"/>
                <w:szCs w:val="21"/>
                <w:highlight w:val="none"/>
              </w:rPr>
              <w:t>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p>
            <w:pPr>
              <w:spacing w:line="400" w:lineRule="exact"/>
              <w:ind w:firstLine="422" w:firstLineChars="200"/>
              <w:rPr>
                <w:rFonts w:hAnsi="宋体"/>
                <w:color w:val="auto"/>
                <w:szCs w:val="21"/>
                <w:highlight w:val="none"/>
              </w:rPr>
            </w:pPr>
            <w:r>
              <w:rPr>
                <w:rFonts w:hint="eastAsia" w:hAnsi="宋体"/>
                <w:b/>
                <w:bCs/>
                <w:szCs w:val="21"/>
                <w:highlight w:val="none"/>
                <w:lang w:val="en-US" w:eastAsia="zh-CN"/>
              </w:rPr>
              <w:t>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9"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334" w:type="dxa"/>
            <w:gridSpan w:val="2"/>
            <w:tcBorders>
              <w:top w:val="single" w:color="000000" w:sz="6" w:space="0"/>
              <w:bottom w:val="single" w:color="000000" w:sz="6" w:space="0"/>
              <w:right w:val="single" w:color="000000" w:sz="6" w:space="0"/>
            </w:tcBorders>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6"/>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11</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szCs w:val="21"/>
                <w:highlight w:val="none"/>
                <w:shd w:val="clear" w:color="auto" w:fill="FFFFFF"/>
              </w:rPr>
            </w:pPr>
            <w:r>
              <w:rPr>
                <w:rFonts w:hint="eastAsia" w:hAnsi="宋体"/>
                <w:color w:val="auto"/>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2"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tcBorders>
              <w:top w:val="single" w:color="000000" w:sz="6" w:space="0"/>
              <w:bottom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8161"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9"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tcBorders>
              <w:top w:val="single" w:color="000000" w:sz="6" w:space="0"/>
              <w:bottom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8161"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9"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tcBorders>
              <w:top w:val="single" w:color="000000" w:sz="6" w:space="0"/>
              <w:bottom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8161" w:type="dxa"/>
            <w:tcBorders>
              <w:top w:val="single" w:color="000000" w:sz="6" w:space="0"/>
              <w:bottom w:val="single" w:color="000000" w:sz="6" w:space="0"/>
              <w:right w:val="single" w:color="000000" w:sz="6" w:space="0"/>
            </w:tcBorders>
            <w:vAlign w:val="center"/>
          </w:tcPr>
          <w:p>
            <w:pPr>
              <w:spacing w:line="400" w:lineRule="exact"/>
              <w:rPr>
                <w:rFonts w:hint="eastAsia" w:hAnsi="宋体"/>
                <w:color w:val="auto"/>
                <w:szCs w:val="21"/>
                <w:highlight w:val="none"/>
              </w:rPr>
            </w:pPr>
            <w:r>
              <w:rPr>
                <w:rFonts w:hint="eastAsia" w:hAnsi="宋体"/>
                <w:color w:val="auto"/>
                <w:szCs w:val="21"/>
                <w:highlight w:val="none"/>
              </w:rPr>
              <w:t>评审价得分：</w:t>
            </w:r>
            <w:r>
              <w:rPr>
                <w:rFonts w:hint="eastAsia" w:hAnsi="宋体"/>
                <w:color w:val="auto"/>
                <w:szCs w:val="21"/>
                <w:highlight w:val="none"/>
                <w:lang w:val="en-US" w:eastAsia="zh-CN"/>
              </w:rPr>
              <w:t>100</w:t>
            </w:r>
            <w:r>
              <w:rPr>
                <w:rFonts w:hint="eastAsia" w:hAnsi="宋体"/>
                <w:color w:val="auto"/>
                <w:szCs w:val="21"/>
                <w:highlight w:val="none"/>
              </w:rPr>
              <w:t>分；</w:t>
            </w:r>
          </w:p>
          <w:p>
            <w:pPr>
              <w:pStyle w:val="18"/>
              <w:ind w:left="0" w:leftChars="0" w:firstLine="0" w:firstLineChars="0"/>
              <w:rPr>
                <w:color w:val="auto"/>
                <w:highlight w:val="none"/>
              </w:rPr>
            </w:pPr>
            <w:r>
              <w:rPr>
                <w:rFonts w:hint="eastAsia" w:hAnsi="宋体"/>
                <w:color w:val="auto"/>
                <w:szCs w:val="21"/>
                <w:highlight w:val="none"/>
              </w:rPr>
              <w:t>综合得分：评审价得分。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9"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8161" w:type="dxa"/>
            <w:tcBorders>
              <w:top w:val="single" w:color="000000" w:sz="6" w:space="0"/>
              <w:left w:val="single" w:color="000000" w:sz="6" w:space="0"/>
              <w:bottom w:val="single" w:color="000000" w:sz="6" w:space="0"/>
              <w:right w:val="single" w:color="000000" w:sz="6" w:space="0"/>
            </w:tcBorders>
            <w:vAlign w:val="top"/>
          </w:tcPr>
          <w:p>
            <w:pPr>
              <w:widowControl/>
              <w:spacing w:line="400" w:lineRule="exact"/>
              <w:jc w:val="left"/>
              <w:rPr>
                <w:rFonts w:hAnsi="宋体"/>
                <w:b/>
                <w:bCs/>
                <w:szCs w:val="21"/>
              </w:rPr>
            </w:pPr>
            <w:r>
              <w:rPr>
                <w:rFonts w:hAnsi="宋体"/>
                <w:b/>
                <w:bCs/>
                <w:szCs w:val="21"/>
              </w:rPr>
              <w:t>评</w:t>
            </w:r>
            <w:r>
              <w:rPr>
                <w:rFonts w:hint="eastAsia" w:hAnsi="宋体"/>
                <w:b/>
                <w:bCs/>
                <w:szCs w:val="21"/>
              </w:rPr>
              <w:t>审</w:t>
            </w:r>
            <w:r>
              <w:rPr>
                <w:rFonts w:hAnsi="宋体"/>
                <w:b/>
                <w:bCs/>
                <w:szCs w:val="21"/>
              </w:rPr>
              <w:t>基准价的确定：</w:t>
            </w:r>
          </w:p>
          <w:p>
            <w:pPr>
              <w:pStyle w:val="18"/>
              <w:ind w:left="0" w:leftChars="0" w:firstLine="0" w:firstLineChars="0"/>
              <w:rPr>
                <w:rFonts w:hint="eastAsia" w:hAnsi="宋体"/>
                <w:szCs w:val="21"/>
              </w:rPr>
            </w:pPr>
            <w:r>
              <w:rPr>
                <w:rFonts w:hint="eastAsia" w:hAnsi="宋体"/>
                <w:b/>
                <w:bCs/>
                <w:szCs w:val="21"/>
              </w:rPr>
              <w:t>评审基准价为“可参与评审基准价计算的报价”的算术平均值，即：</w:t>
            </w:r>
          </w:p>
          <w:p>
            <w:pPr>
              <w:widowControl/>
              <w:jc w:val="left"/>
              <w:rPr>
                <w:rFonts w:hint="eastAsia" w:hAnsi="宋体"/>
                <w:szCs w:val="21"/>
              </w:rPr>
            </w:pPr>
            <w:r>
              <w:rPr>
                <w:rFonts w:hint="eastAsia" w:hAnsi="宋体"/>
                <w:szCs w:val="21"/>
              </w:rPr>
              <w:t xml:space="preserve"> </w:t>
            </w:r>
            <w:r>
              <w:rPr>
                <w:rFonts w:hint="eastAsia" w:hAnsi="宋体"/>
                <w:szCs w:val="21"/>
              </w:rPr>
              <w:drawing>
                <wp:inline distT="0" distB="0" distL="114300" distR="114300">
                  <wp:extent cx="1682750" cy="622300"/>
                  <wp:effectExtent l="0" t="0" r="12700" b="6350"/>
                  <wp:docPr id="2" name="图片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
                          <pic:cNvPicPr>
                            <a:picLocks noChangeAspect="1"/>
                          </pic:cNvPicPr>
                        </pic:nvPicPr>
                        <pic:blipFill>
                          <a:blip r:embed="rId7"/>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rFonts w:hint="eastAsia"/>
              </w:rPr>
            </w:pPr>
            <w:r>
              <w:rPr>
                <w:rFonts w:hint="eastAsia" w:hAnsi="宋体"/>
                <w:szCs w:val="21"/>
              </w:rPr>
              <w:t xml:space="preserve">  </w:t>
            </w:r>
            <w:r>
              <w:rPr>
                <w:rFonts w:hint="eastAsia"/>
              </w:rPr>
              <w:t>A：评审基准价（取到整元）；</w:t>
            </w:r>
          </w:p>
          <w:p>
            <w:pPr>
              <w:widowControl/>
              <w:spacing w:line="400" w:lineRule="exact"/>
              <w:ind w:firstLine="210" w:firstLineChars="100"/>
              <w:jc w:val="left"/>
              <w:rPr>
                <w:rFonts w:hint="eastAsia"/>
              </w:rPr>
            </w:pPr>
            <w:r>
              <w:rPr>
                <w:rFonts w:hint="eastAsia"/>
              </w:rPr>
              <w:t>a：</w:t>
            </w:r>
            <w:r>
              <w:rPr>
                <w:rFonts w:hint="eastAsia" w:hAnsi="宋体"/>
                <w:szCs w:val="21"/>
              </w:rPr>
              <w:t>可参与评审基准价计算的报价</w:t>
            </w:r>
            <w:r>
              <w:rPr>
                <w:rFonts w:hint="eastAsia"/>
              </w:rPr>
              <w:t>；</w:t>
            </w:r>
          </w:p>
          <w:p>
            <w:pPr>
              <w:widowControl/>
              <w:spacing w:line="400" w:lineRule="exact"/>
              <w:ind w:firstLine="210" w:firstLineChars="100"/>
              <w:jc w:val="left"/>
              <w:rPr>
                <w:rFonts w:hint="eastAsia" w:hAnsi="宋体"/>
                <w:szCs w:val="21"/>
              </w:rPr>
            </w:pPr>
            <w:r>
              <w:rPr>
                <w:rFonts w:hint="eastAsia"/>
              </w:rPr>
              <w:t>n：可参与评审基准价计算的报价人数量。</w:t>
            </w:r>
          </w:p>
          <w:p>
            <w:pPr>
              <w:pStyle w:val="18"/>
              <w:ind w:left="0" w:leftChars="0" w:firstLine="0" w:firstLineChars="0"/>
              <w:rPr>
                <w:b/>
                <w:bCs/>
              </w:rPr>
            </w:pPr>
            <w:r>
              <w:rPr>
                <w:rFonts w:hint="eastAsia" w:hAnsi="宋体"/>
                <w:b/>
                <w:bCs/>
                <w:szCs w:val="21"/>
              </w:rPr>
              <w:t>注释：</w:t>
            </w:r>
          </w:p>
          <w:p>
            <w:pPr>
              <w:widowControl/>
              <w:numPr>
                <w:ilvl w:val="0"/>
                <w:numId w:val="7"/>
              </w:numPr>
              <w:spacing w:line="400" w:lineRule="exact"/>
              <w:jc w:val="left"/>
              <w:rPr>
                <w:rFonts w:hint="eastAsia"/>
              </w:rPr>
            </w:pPr>
            <w:r>
              <w:rPr>
                <w:rFonts w:hint="eastAsia"/>
              </w:rPr>
              <w:t>可参与评审基准价计算的报价人包括：</w:t>
            </w:r>
          </w:p>
          <w:p>
            <w:pPr>
              <w:widowControl/>
              <w:numPr>
                <w:ilvl w:val="0"/>
                <w:numId w:val="8"/>
              </w:numPr>
              <w:spacing w:line="400" w:lineRule="exact"/>
              <w:jc w:val="left"/>
            </w:pPr>
            <w:r>
              <w:rPr>
                <w:rFonts w:hint="eastAsia" w:hAnsi="宋体"/>
                <w:szCs w:val="21"/>
              </w:rPr>
              <w:t>报价现场未被否决处理的</w:t>
            </w:r>
            <w:r>
              <w:rPr>
                <w:rFonts w:hAnsi="宋体"/>
                <w:szCs w:val="21"/>
              </w:rPr>
              <w:t>报价人</w:t>
            </w:r>
            <w:r>
              <w:rPr>
                <w:rFonts w:hint="eastAsia" w:hAnsi="宋体"/>
                <w:szCs w:val="21"/>
              </w:rPr>
              <w:t>。</w:t>
            </w:r>
          </w:p>
          <w:p>
            <w:pPr>
              <w:widowControl/>
              <w:numPr>
                <w:ilvl w:val="0"/>
                <w:numId w:val="8"/>
              </w:numPr>
              <w:spacing w:line="400" w:lineRule="exact"/>
              <w:jc w:val="left"/>
            </w:pPr>
            <w:r>
              <w:rPr>
                <w:rFonts w:hint="eastAsia" w:hAnsi="宋体"/>
                <w:szCs w:val="21"/>
              </w:rPr>
              <w:t>“</w:t>
            </w:r>
            <w:r>
              <w:rPr>
                <w:rFonts w:hAnsi="宋体"/>
                <w:szCs w:val="21"/>
              </w:rPr>
              <w:t>最高控制价</w:t>
            </w:r>
            <w:r>
              <w:rPr>
                <w:rFonts w:hint="eastAsia" w:hAnsi="宋体"/>
                <w:szCs w:val="21"/>
                <w:lang w:val="en-US" w:eastAsia="zh-CN"/>
              </w:rPr>
              <w:t>85</w:t>
            </w:r>
            <w:r>
              <w:rPr>
                <w:rFonts w:hAnsi="宋体"/>
                <w:szCs w:val="21"/>
              </w:rPr>
              <w:t>%</w:t>
            </w:r>
            <w:r>
              <w:rPr>
                <w:rFonts w:hint="eastAsia" w:hAnsi="宋体"/>
                <w:szCs w:val="21"/>
              </w:rPr>
              <w:t>≤</w:t>
            </w:r>
            <w:r>
              <w:rPr>
                <w:rFonts w:hAnsi="宋体"/>
                <w:szCs w:val="21"/>
              </w:rPr>
              <w:t>报价</w:t>
            </w:r>
            <w:r>
              <w:rPr>
                <w:rFonts w:hint="eastAsia" w:hAnsi="宋体"/>
                <w:szCs w:val="21"/>
              </w:rPr>
              <w:t>金额≤</w:t>
            </w:r>
            <w:r>
              <w:rPr>
                <w:rFonts w:hAnsi="宋体"/>
                <w:szCs w:val="21"/>
              </w:rPr>
              <w:t>最高控制价</w:t>
            </w:r>
            <w:r>
              <w:rPr>
                <w:rFonts w:hint="eastAsia" w:hAnsi="宋体"/>
                <w:szCs w:val="21"/>
                <w:lang w:val="en-US" w:eastAsia="zh-CN"/>
              </w:rPr>
              <w:t>100</w:t>
            </w:r>
            <w:r>
              <w:rPr>
                <w:rFonts w:hint="eastAsia" w:hAnsi="宋体"/>
                <w:szCs w:val="21"/>
              </w:rPr>
              <w:t>%”的</w:t>
            </w:r>
            <w:r>
              <w:rPr>
                <w:rFonts w:hAnsi="宋体"/>
                <w:szCs w:val="21"/>
              </w:rPr>
              <w:t>报价人。</w:t>
            </w:r>
          </w:p>
          <w:p>
            <w:pPr>
              <w:widowControl/>
              <w:spacing w:line="400" w:lineRule="exact"/>
              <w:jc w:val="left"/>
              <w:rPr>
                <w:rFonts w:hAnsi="宋体"/>
                <w:szCs w:val="21"/>
              </w:rPr>
            </w:pPr>
            <w:r>
              <w:rPr>
                <w:rFonts w:hint="eastAsia"/>
              </w:rPr>
              <w:t>（“可参与评审基准价计算的报价人数量”大于5家时，评审基准价需去掉</w:t>
            </w:r>
            <w:r>
              <w:rPr>
                <w:rFonts w:hAnsi="宋体"/>
                <w:szCs w:val="21"/>
              </w:rPr>
              <w:t>一个最高值和一个最低值后</w:t>
            </w:r>
            <w:r>
              <w:rPr>
                <w:rFonts w:hint="eastAsia" w:hAnsi="宋体"/>
                <w:szCs w:val="21"/>
              </w:rPr>
              <w:t>再计</w:t>
            </w:r>
            <w:r>
              <w:rPr>
                <w:rFonts w:hAnsi="宋体"/>
                <w:szCs w:val="21"/>
              </w:rPr>
              <w:t>算</w:t>
            </w:r>
            <w:r>
              <w:rPr>
                <w:rFonts w:hint="eastAsia" w:hAnsi="宋体"/>
                <w:szCs w:val="21"/>
              </w:rPr>
              <w:t>，如</w:t>
            </w:r>
            <w:r>
              <w:rPr>
                <w:rFonts w:hAnsi="宋体"/>
                <w:szCs w:val="21"/>
              </w:rPr>
              <w:t>少于</w:t>
            </w:r>
            <w:r>
              <w:rPr>
                <w:rFonts w:hint="eastAsia" w:hAnsi="宋体"/>
                <w:szCs w:val="21"/>
              </w:rPr>
              <w:t>等于</w:t>
            </w:r>
            <w:r>
              <w:rPr>
                <w:rFonts w:hAnsi="宋体"/>
                <w:szCs w:val="21"/>
              </w:rPr>
              <w:t>5家时，则</w:t>
            </w:r>
            <w:r>
              <w:rPr>
                <w:rFonts w:hint="eastAsia" w:hAnsi="宋体"/>
                <w:szCs w:val="21"/>
              </w:rPr>
              <w:t>不需要</w:t>
            </w:r>
            <w:r>
              <w:rPr>
                <w:rFonts w:hAnsi="宋体"/>
                <w:szCs w:val="21"/>
              </w:rPr>
              <w:t>）。</w:t>
            </w:r>
          </w:p>
          <w:p>
            <w:pPr>
              <w:widowControl/>
              <w:spacing w:line="400" w:lineRule="exact"/>
              <w:jc w:val="left"/>
              <w:rPr>
                <w:rFonts w:hAnsi="宋体"/>
                <w:szCs w:val="21"/>
              </w:rPr>
            </w:pPr>
            <w:r>
              <w:rPr>
                <w:rFonts w:hAnsi="宋体"/>
                <w:szCs w:val="21"/>
              </w:rPr>
              <w:t>2.采购人应在</w:t>
            </w:r>
            <w:r>
              <w:rPr>
                <w:rFonts w:hint="eastAsia" w:hAnsi="宋体"/>
                <w:szCs w:val="21"/>
              </w:rPr>
              <w:t>报价会</w:t>
            </w:r>
            <w:r>
              <w:rPr>
                <w:rFonts w:hAnsi="宋体"/>
                <w:szCs w:val="21"/>
              </w:rPr>
              <w:t>现场宣读完报价人的报价后，当场计算评</w:t>
            </w:r>
            <w:r>
              <w:rPr>
                <w:rFonts w:hint="eastAsia" w:hAnsi="宋体"/>
                <w:szCs w:val="21"/>
              </w:rPr>
              <w:t>审</w:t>
            </w:r>
            <w:r>
              <w:rPr>
                <w:rFonts w:hAnsi="宋体"/>
                <w:szCs w:val="21"/>
              </w:rPr>
              <w:t>基准价。评</w:t>
            </w:r>
            <w:r>
              <w:rPr>
                <w:rFonts w:hint="eastAsia" w:hAnsi="宋体"/>
                <w:szCs w:val="21"/>
              </w:rPr>
              <w:t>审</w:t>
            </w:r>
            <w:r>
              <w:rPr>
                <w:rFonts w:hAnsi="宋体"/>
                <w:szCs w:val="21"/>
              </w:rPr>
              <w:t>基准价和报价在整个评</w:t>
            </w:r>
            <w:r>
              <w:rPr>
                <w:rFonts w:hint="eastAsia" w:hAnsi="宋体"/>
                <w:szCs w:val="21"/>
              </w:rPr>
              <w:t>审</w:t>
            </w:r>
            <w:r>
              <w:rPr>
                <w:rFonts w:hAnsi="宋体"/>
                <w:szCs w:val="21"/>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szCs w:val="21"/>
              </w:rPr>
              <w:t>3.如果报价人认为合同包的评</w:t>
            </w:r>
            <w:r>
              <w:rPr>
                <w:rFonts w:hint="eastAsia" w:hAnsi="宋体"/>
                <w:szCs w:val="21"/>
              </w:rPr>
              <w:t>审</w:t>
            </w:r>
            <w:r>
              <w:rPr>
                <w:rFonts w:hAnsi="宋体"/>
                <w:szCs w:val="21"/>
              </w:rPr>
              <w:t>基准价计算有误，有权在</w:t>
            </w:r>
            <w:r>
              <w:rPr>
                <w:rFonts w:hint="eastAsia" w:hAnsi="宋体"/>
                <w:szCs w:val="21"/>
              </w:rPr>
              <w:t>报价会</w:t>
            </w:r>
            <w:r>
              <w:rPr>
                <w:rFonts w:hAnsi="宋体"/>
                <w:szCs w:val="21"/>
              </w:rPr>
              <w:t>现场提出，经</w:t>
            </w:r>
            <w:r>
              <w:rPr>
                <w:rFonts w:hint="eastAsia" w:hAnsi="宋体"/>
                <w:szCs w:val="21"/>
              </w:rPr>
              <w:t>监督</w:t>
            </w:r>
            <w:r>
              <w:rPr>
                <w:rFonts w:hAnsi="宋体"/>
                <w:szCs w:val="21"/>
              </w:rPr>
              <w:t>人当场核实确认之后，可重新宣布评</w:t>
            </w:r>
            <w:r>
              <w:rPr>
                <w:rFonts w:hint="eastAsia" w:hAnsi="宋体"/>
                <w:szCs w:val="21"/>
              </w:rPr>
              <w:t>审</w:t>
            </w:r>
            <w:r>
              <w:rPr>
                <w:rFonts w:hAnsi="宋体"/>
                <w:szCs w:val="21"/>
              </w:rPr>
              <w:t>基准价。确认后的评</w:t>
            </w:r>
            <w:r>
              <w:rPr>
                <w:rFonts w:hint="eastAsia" w:hAnsi="宋体"/>
                <w:szCs w:val="21"/>
              </w:rPr>
              <w:t>审</w:t>
            </w:r>
            <w:r>
              <w:rPr>
                <w:rFonts w:hAnsi="宋体"/>
                <w:szCs w:val="21"/>
              </w:rPr>
              <w:t>基准价在整个评</w:t>
            </w:r>
            <w:r>
              <w:rPr>
                <w:rFonts w:hint="eastAsia" w:hAnsi="宋体"/>
                <w:szCs w:val="21"/>
              </w:rPr>
              <w:t>审</w:t>
            </w:r>
            <w:r>
              <w:rPr>
                <w:rFonts w:hAnsi="宋体"/>
                <w:szCs w:val="21"/>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9"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8161"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9"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1876" w:type="dxa"/>
            <w:gridSpan w:val="2"/>
            <w:tcBorders>
              <w:top w:val="single" w:color="000000" w:sz="6" w:space="0"/>
              <w:left w:val="single" w:color="000000" w:sz="6" w:space="0"/>
              <w:bottom w:val="single" w:color="000000" w:sz="6" w:space="0"/>
              <w:right w:val="single" w:color="000000" w:sz="6" w:space="0"/>
            </w:tcBorders>
            <w:vAlign w:val="center"/>
          </w:tcPr>
          <w:p>
            <w:pPr>
              <w:shd w:val="clea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hd w:val="clear"/>
              <w:spacing w:line="240" w:lineRule="exact"/>
              <w:jc w:val="center"/>
              <w:rPr>
                <w:rFonts w:hint="eastAsia" w:ascii="Times New Roman" w:hAnsi="Times New Roman" w:eastAsia="宋体" w:cs="Times New Roman"/>
                <w:color w:val="auto"/>
                <w:kern w:val="2"/>
                <w:sz w:val="21"/>
                <w:szCs w:val="21"/>
                <w:highlight w:val="none"/>
                <w:shd w:val="clear" w:color="auto" w:fill="FFFFFF"/>
                <w:lang w:val="en-US" w:eastAsia="zh-CN" w:bidi="ar-SA"/>
              </w:rPr>
            </w:pP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100</w:t>
            </w:r>
            <w:r>
              <w:rPr>
                <w:rFonts w:hint="eastAsia"/>
                <w:color w:val="auto"/>
                <w:szCs w:val="21"/>
                <w:highlight w:val="none"/>
                <w:shd w:val="clear" w:color="auto" w:fill="FFFFFF"/>
              </w:rPr>
              <w:t>分）</w:t>
            </w:r>
          </w:p>
        </w:tc>
        <w:tc>
          <w:tcPr>
            <w:tcW w:w="8161" w:type="dxa"/>
            <w:tcBorders>
              <w:top w:val="single" w:color="000000" w:sz="6" w:space="0"/>
              <w:left w:val="single" w:color="000000" w:sz="6" w:space="0"/>
              <w:bottom w:val="single" w:color="000000" w:sz="6" w:space="0"/>
              <w:right w:val="single" w:color="000000" w:sz="6" w:space="0"/>
            </w:tcBorders>
            <w:vAlign w:val="top"/>
          </w:tcPr>
          <w:p>
            <w:pPr>
              <w:widowControl/>
              <w:spacing w:line="400" w:lineRule="exact"/>
              <w:jc w:val="left"/>
              <w:rPr>
                <w:rFonts w:hAnsi="宋体"/>
                <w:szCs w:val="21"/>
              </w:rPr>
            </w:pPr>
            <w:r>
              <w:rPr>
                <w:rFonts w:hint="eastAsia" w:hAnsi="宋体"/>
                <w:szCs w:val="21"/>
              </w:rPr>
              <w:t>评审</w:t>
            </w:r>
            <w:r>
              <w:rPr>
                <w:rFonts w:hAnsi="宋体"/>
                <w:szCs w:val="21"/>
              </w:rPr>
              <w:t>价得分计算公式示例：</w:t>
            </w:r>
          </w:p>
          <w:p>
            <w:pPr>
              <w:spacing w:line="300" w:lineRule="exact"/>
              <w:rPr>
                <w:rFonts w:hint="eastAsia" w:ascii="宋体" w:hAnsi="宋体"/>
                <w:szCs w:val="21"/>
              </w:rPr>
            </w:pPr>
            <w:r>
              <w:rPr>
                <w:rFonts w:hint="eastAsia" w:ascii="宋体" w:hAnsi="宋体"/>
                <w:szCs w:val="21"/>
              </w:rPr>
              <w:t>（1）如果报价人的评审价＞评审基准价，则评审价得分=</w:t>
            </w:r>
            <w:r>
              <w:rPr>
                <w:rFonts w:hint="eastAsia" w:ascii="宋体" w:hAnsi="宋体"/>
                <w:szCs w:val="21"/>
                <w:lang w:val="en-US" w:eastAsia="zh-CN"/>
              </w:rPr>
              <w:t>100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1</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（2）如果报价人的评审价≤评审基准价，则评审价得分=</w:t>
            </w:r>
            <w:r>
              <w:rPr>
                <w:rFonts w:hint="eastAsia" w:ascii="宋体" w:hAnsi="宋体"/>
                <w:szCs w:val="21"/>
                <w:lang w:val="en-US" w:eastAsia="zh-CN"/>
              </w:rPr>
              <w:t>100</w:t>
            </w:r>
            <w:r>
              <w:rPr>
                <w:rFonts w:hint="eastAsia" w:ascii="宋体" w:hAnsi="宋体"/>
                <w:szCs w:val="21"/>
              </w:rPr>
              <w:t>+偏差率×100×</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其中：</w:t>
            </w:r>
            <w:r>
              <w:rPr>
                <w:rFonts w:hint="eastAsia" w:ascii="宋体" w:hAnsi="宋体"/>
                <w:i/>
                <w:szCs w:val="21"/>
              </w:rPr>
              <w:t>E</w:t>
            </w:r>
            <w:r>
              <w:rPr>
                <w:rFonts w:hint="eastAsia" w:ascii="宋体" w:hAnsi="宋体"/>
                <w:szCs w:val="21"/>
                <w:vertAlign w:val="subscript"/>
              </w:rPr>
              <w:t>1</w:t>
            </w:r>
            <w:r>
              <w:rPr>
                <w:rFonts w:hint="eastAsia" w:ascii="宋体" w:hAnsi="宋体"/>
                <w:szCs w:val="21"/>
              </w:rPr>
              <w:t>是评审价每高于评审基准价一个百分点的扣分值；</w:t>
            </w:r>
            <w:r>
              <w:rPr>
                <w:rFonts w:hint="eastAsia" w:ascii="宋体" w:hAnsi="宋体"/>
                <w:i/>
                <w:szCs w:val="21"/>
              </w:rPr>
              <w:t>E</w:t>
            </w:r>
            <w:r>
              <w:rPr>
                <w:rFonts w:hint="eastAsia" w:ascii="宋体" w:hAnsi="宋体"/>
                <w:szCs w:val="21"/>
                <w:vertAlign w:val="subscript"/>
              </w:rPr>
              <w:t>2</w:t>
            </w:r>
            <w:r>
              <w:rPr>
                <w:rFonts w:hint="eastAsia" w:ascii="宋体" w:hAnsi="宋体"/>
                <w:szCs w:val="21"/>
              </w:rPr>
              <w:t>是评审价每低于评审基准价一个百分点的扣分值。</w:t>
            </w:r>
            <w:r>
              <w:rPr>
                <w:rFonts w:hint="eastAsia" w:ascii="宋体" w:hAnsi="宋体"/>
                <w:i/>
                <w:szCs w:val="21"/>
              </w:rPr>
              <w:t>E</w:t>
            </w:r>
            <w:r>
              <w:rPr>
                <w:rFonts w:hint="eastAsia" w:ascii="宋体" w:hAnsi="宋体"/>
                <w:szCs w:val="21"/>
                <w:vertAlign w:val="subscript"/>
              </w:rPr>
              <w:t>1</w:t>
            </w:r>
            <w:r>
              <w:rPr>
                <w:rFonts w:hint="eastAsia" w:ascii="宋体" w:hAnsi="宋体"/>
                <w:szCs w:val="21"/>
              </w:rPr>
              <w:t>应大于</w:t>
            </w:r>
            <w:r>
              <w:rPr>
                <w:rFonts w:hint="eastAsia" w:ascii="宋体" w:hAnsi="宋体"/>
                <w:i/>
                <w:szCs w:val="21"/>
              </w:rPr>
              <w:t>E</w:t>
            </w:r>
            <w:r>
              <w:rPr>
                <w:rFonts w:hint="eastAsia" w:ascii="宋体" w:hAnsi="宋体"/>
                <w:szCs w:val="21"/>
                <w:vertAlign w:val="subscript"/>
              </w:rPr>
              <w:t>2</w:t>
            </w:r>
            <w:r>
              <w:rPr>
                <w:rFonts w:hint="eastAsia" w:ascii="宋体" w:hAnsi="宋体"/>
                <w:szCs w:val="21"/>
              </w:rPr>
              <w:t>。</w:t>
            </w:r>
          </w:p>
          <w:p>
            <w:pPr>
              <w:spacing w:line="400" w:lineRule="exact"/>
              <w:rPr>
                <w:rFonts w:ascii="宋体" w:hAnsi="宋体"/>
                <w:b/>
                <w:szCs w:val="21"/>
              </w:rPr>
            </w:pPr>
            <w:r>
              <w:rPr>
                <w:rFonts w:hint="eastAsia" w:ascii="宋体" w:hAnsi="宋体"/>
                <w:b/>
                <w:szCs w:val="21"/>
              </w:rPr>
              <w:t>项目E</w:t>
            </w:r>
            <w:r>
              <w:rPr>
                <w:rFonts w:hint="eastAsia" w:ascii="宋体" w:hAnsi="宋体"/>
                <w:b/>
                <w:szCs w:val="21"/>
                <w:vertAlign w:val="subscript"/>
              </w:rPr>
              <w:t>1</w:t>
            </w:r>
            <w:r>
              <w:rPr>
                <w:rFonts w:hint="eastAsia" w:ascii="宋体" w:hAnsi="宋体"/>
                <w:b/>
                <w:szCs w:val="21"/>
              </w:rPr>
              <w:t>、E</w:t>
            </w:r>
            <w:r>
              <w:rPr>
                <w:rFonts w:hint="eastAsia" w:ascii="宋体" w:hAnsi="宋体"/>
                <w:b/>
                <w:szCs w:val="21"/>
                <w:vertAlign w:val="subscript"/>
              </w:rPr>
              <w:t>2</w:t>
            </w:r>
            <w:r>
              <w:rPr>
                <w:rFonts w:hint="eastAsia" w:ascii="宋体" w:hAnsi="宋体"/>
                <w:b/>
                <w:szCs w:val="21"/>
              </w:rPr>
              <w:t>取值分别为：E</w:t>
            </w:r>
            <w:r>
              <w:rPr>
                <w:rFonts w:hint="eastAsia" w:ascii="宋体" w:hAnsi="宋体"/>
                <w:b/>
                <w:szCs w:val="21"/>
                <w:vertAlign w:val="subscript"/>
              </w:rPr>
              <w:t>1</w:t>
            </w:r>
            <w:r>
              <w:rPr>
                <w:rFonts w:hint="eastAsia" w:ascii="宋体" w:hAnsi="宋体"/>
                <w:b/>
                <w:szCs w:val="21"/>
              </w:rPr>
              <w:t>=1.0   E</w:t>
            </w:r>
            <w:r>
              <w:rPr>
                <w:rFonts w:hint="eastAsia" w:ascii="宋体" w:hAnsi="宋体"/>
                <w:b/>
                <w:szCs w:val="21"/>
                <w:vertAlign w:val="subscript"/>
              </w:rPr>
              <w:t>2</w:t>
            </w:r>
            <w:r>
              <w:rPr>
                <w:rFonts w:hint="eastAsia" w:ascii="宋体" w:hAnsi="宋体"/>
                <w:b/>
                <w:szCs w:val="21"/>
              </w:rPr>
              <w:t>=0.5</w:t>
            </w:r>
          </w:p>
          <w:p>
            <w:pPr>
              <w:spacing w:line="400" w:lineRule="exact"/>
              <w:rPr>
                <w:rFonts w:hint="eastAsia" w:ascii="Times New Roman" w:hAnsi="Times New Roman" w:eastAsia="宋体" w:cs="Times New Roman"/>
                <w:color w:val="auto"/>
                <w:kern w:val="2"/>
                <w:sz w:val="21"/>
                <w:szCs w:val="21"/>
                <w:highlight w:val="none"/>
                <w:shd w:val="clear" w:color="auto" w:fill="FFFFFF"/>
                <w:lang w:val="en-US" w:eastAsia="zh-CN" w:bidi="ar-SA"/>
              </w:rPr>
            </w:pPr>
            <w:r>
              <w:rPr>
                <w:rFonts w:hAnsi="宋体"/>
                <w:szCs w:val="21"/>
              </w:rPr>
              <w:t>评</w:t>
            </w:r>
            <w:r>
              <w:rPr>
                <w:rFonts w:hint="eastAsia" w:hAnsi="宋体"/>
                <w:szCs w:val="21"/>
              </w:rPr>
              <w:t>审</w:t>
            </w:r>
            <w:r>
              <w:rPr>
                <w:rFonts w:hAnsi="宋体"/>
                <w:szCs w:val="21"/>
              </w:rPr>
              <w:t>价得分计算保留小数点后两位，小数点后第三位采用“四舍五入”。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8" w:hRule="atLeast"/>
          <w:jc w:val="center"/>
        </w:trPr>
        <w:tc>
          <w:tcPr>
            <w:tcW w:w="509" w:type="dxa"/>
            <w:vAlign w:val="top"/>
          </w:tcPr>
          <w:p>
            <w:pPr>
              <w:spacing w:line="360" w:lineRule="exact"/>
              <w:jc w:val="center"/>
              <w:outlineLvl w:val="1"/>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5</w:t>
            </w:r>
          </w:p>
        </w:tc>
        <w:tc>
          <w:tcPr>
            <w:tcW w:w="1876" w:type="dxa"/>
            <w:gridSpan w:val="2"/>
            <w:vAlign w:val="top"/>
          </w:tcPr>
          <w:p>
            <w:pPr>
              <w:spacing w:line="360" w:lineRule="exact"/>
              <w:ind w:firstLine="630" w:firstLineChars="300"/>
              <w:outlineLvl w:val="1"/>
              <w:rPr>
                <w:rFonts w:hint="eastAsia" w:hAnsi="宋体" w:eastAsia="宋体"/>
                <w:color w:val="auto"/>
                <w:szCs w:val="21"/>
                <w:highlight w:val="none"/>
                <w:lang w:eastAsia="zh-CN"/>
              </w:rPr>
            </w:pPr>
            <w:r>
              <w:rPr>
                <w:rFonts w:hAnsi="宋体"/>
                <w:color w:val="auto"/>
                <w:szCs w:val="21"/>
                <w:highlight w:val="none"/>
              </w:rPr>
              <w:t>其他</w:t>
            </w:r>
          </w:p>
        </w:tc>
        <w:tc>
          <w:tcPr>
            <w:tcW w:w="8161" w:type="dxa"/>
            <w:vAlign w:val="top"/>
          </w:tcPr>
          <w:p>
            <w:pPr>
              <w:spacing w:line="360" w:lineRule="exact"/>
              <w:jc w:val="center"/>
              <w:outlineLvl w:val="1"/>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1、评审方法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本次评审采用</w:t>
      </w:r>
      <w:r>
        <w:rPr>
          <w:rFonts w:hint="eastAsia" w:ascii="宋体" w:hAnsi="宋体"/>
          <w:color w:val="auto"/>
          <w:sz w:val="24"/>
          <w:highlight w:val="none"/>
          <w:lang w:eastAsia="zh-CN"/>
        </w:rPr>
        <w:t>合理低价法</w:t>
      </w:r>
      <w:r>
        <w:rPr>
          <w:rFonts w:hint="eastAsia" w:ascii="宋体" w:hAnsi="宋体"/>
          <w:color w:val="auto"/>
          <w:sz w:val="24"/>
          <w:highlight w:val="none"/>
        </w:rPr>
        <w:t>。</w:t>
      </w:r>
      <w:bookmarkStart w:id="1" w:name="_Toc234382676"/>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2、评审标准</w:t>
      </w:r>
      <w:bookmarkEnd w:id="1"/>
      <w:bookmarkStart w:id="2" w:name="_Toc23438267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 初步评审标准</w:t>
      </w:r>
      <w:bookmarkEnd w:id="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2.1.1 形式评审标准：见评审办法前附表。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2.1.2 响应性评审标准：见评审办法前附表。</w:t>
      </w:r>
      <w:bookmarkStart w:id="3" w:name="_Toc23438267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2.2 详细评审标准</w:t>
      </w:r>
      <w:bookmarkEnd w:id="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详细评审标准：见评审办法前附表。</w:t>
      </w:r>
      <w:bookmarkStart w:id="4" w:name="_Toc234382679"/>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3. 评审程序</w:t>
      </w:r>
      <w:bookmarkEnd w:id="4"/>
      <w:bookmarkStart w:id="5" w:name="_Toc234382680"/>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 初步评审</w:t>
      </w:r>
      <w:bookmarkEnd w:id="5"/>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3.1.2 报价人有以下情形之一的，其报价作废标处理：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（1）有下列情形的之一的：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a. 为本项目前期准备提供设计或咨询服务的；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b. 为本项目的监理人；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c.为本项目的代建人；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d.为本项目提供采购代理服务的；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e.与本项目的监理人或代建人或采购代理机构同为一个法定代表人的；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f.与本项目的监理人或代建人或采购代理机构相互控股或参股的；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g.与本项目的监理人或代建人或采购代理机构相互任职或工作的；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h.被责令停业的；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i.被暂停或取消报价资格的；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j.财产被接管或冻结的；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k.在最近三年内有骗取成交或严重违约或重大工程质量问题的；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m.为投资参股本项目的法人单位。</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（2）串通报价或弄虚作假或有其他违法行为的；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（3）不按评审小组要求澄清、说明或补正的。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3.1.3报价有算术错误的，评审小组按以下原则对报价进行修正，报价人无条件接受修正价格。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（1）报价文件中的大写金额与小写金额不一致的，以大写金额为准；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（3）当各子目的合价累计不等于总价时，应以各子目合价累计数为准，修正总价。</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color w:val="auto"/>
          <w:sz w:val="24"/>
          <w:highlight w:val="none"/>
        </w:rPr>
      </w:pPr>
      <w:r>
        <w:rPr>
          <w:rFonts w:hint="eastAsia" w:ascii="宋体" w:hAnsi="宋体"/>
          <w:b/>
          <w:bCs/>
          <w:color w:val="auto"/>
          <w:sz w:val="24"/>
          <w:highlight w:val="none"/>
        </w:rPr>
        <w:t>（2）当单价与数量的乘积与合价（金额）虽然一致，但报价人修改了该子目的工程数量，则报价人的报价文件作废标处理。</w:t>
      </w:r>
    </w:p>
    <w:p>
      <w:pPr>
        <w:pStyle w:val="18"/>
        <w:ind w:left="0" w:leftChars="0" w:firstLine="482"/>
        <w:rPr>
          <w:rFonts w:ascii="宋体" w:hAnsi="宋体"/>
          <w:b/>
          <w:bCs/>
          <w:color w:val="auto"/>
          <w:kern w:val="2"/>
          <w:sz w:val="24"/>
          <w:szCs w:val="24"/>
          <w:highlight w:val="none"/>
        </w:rPr>
      </w:pPr>
      <w:r>
        <w:rPr>
          <w:rFonts w:hint="eastAsia" w:ascii="宋体" w:hAnsi="宋体"/>
          <w:b/>
          <w:bCs/>
          <w:color w:val="auto"/>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color w:val="auto"/>
          <w:sz w:val="24"/>
          <w:highlight w:val="none"/>
        </w:rPr>
      </w:pPr>
      <w:r>
        <w:rPr>
          <w:rFonts w:hint="eastAsia" w:ascii="宋体" w:hAnsi="宋体"/>
          <w:b/>
          <w:bCs/>
          <w:color w:val="auto"/>
          <w:sz w:val="24"/>
          <w:highlight w:val="none"/>
        </w:rPr>
        <w:t xml:space="preserve">3.1.5 </w:t>
      </w:r>
      <w:bookmarkStart w:id="6" w:name="_Toc234382681"/>
      <w:r>
        <w:rPr>
          <w:rFonts w:hint="eastAsia" w:ascii="宋体" w:hAnsi="宋体"/>
          <w:b/>
          <w:bCs/>
          <w:color w:val="auto"/>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3.1.6 修正后的最终报价仅作为评审价的计算，合同以修正后的清单签订。</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 详细评审</w:t>
      </w:r>
      <w:bookmarkEnd w:id="6"/>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 报价文件的澄清和补正</w:t>
      </w:r>
      <w:bookmarkEnd w:id="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 评审结果</w:t>
      </w:r>
      <w:bookmarkEnd w:id="8"/>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lang w:val="en-US" w:eastAsia="zh-CN"/>
        </w:rPr>
        <w:t>3.4.1</w:t>
      </w:r>
      <w:r>
        <w:rPr>
          <w:rFonts w:ascii="宋体" w:hAnsi="宋体"/>
          <w:b/>
          <w:bCs/>
          <w:sz w:val="24"/>
          <w:highlight w:val="none"/>
        </w:rPr>
        <w:t>.</w:t>
      </w:r>
      <w:r>
        <w:rPr>
          <w:rFonts w:hint="eastAsia" w:ascii="宋体" w:hAnsi="宋体"/>
          <w:b/>
          <w:bCs/>
          <w:sz w:val="24"/>
          <w:highlight w:val="none"/>
        </w:rPr>
        <w:t>评审小组对满足采购文件实质要求的报价文件，根据评</w:t>
      </w:r>
      <w:r>
        <w:rPr>
          <w:rFonts w:hint="eastAsia" w:ascii="宋体" w:hAnsi="宋体"/>
          <w:b/>
          <w:bCs/>
          <w:sz w:val="24"/>
          <w:highlight w:val="none"/>
          <w:lang w:val="en-US" w:eastAsia="zh-CN"/>
        </w:rPr>
        <w:t>审</w:t>
      </w:r>
      <w:r>
        <w:rPr>
          <w:rFonts w:hint="eastAsia" w:ascii="宋体" w:hAnsi="宋体"/>
          <w:b/>
          <w:bCs/>
          <w:sz w:val="24"/>
          <w:highlight w:val="none"/>
        </w:rPr>
        <w:t>办法前附表第</w:t>
      </w:r>
      <w:r>
        <w:rPr>
          <w:rFonts w:hint="eastAsia" w:ascii="宋体" w:hAnsi="宋体"/>
          <w:b/>
          <w:bCs/>
          <w:sz w:val="24"/>
          <w:highlight w:val="none"/>
          <w:lang w:val="en-US" w:eastAsia="zh-CN"/>
        </w:rPr>
        <w:t>3</w:t>
      </w:r>
      <w:r>
        <w:rPr>
          <w:rFonts w:hint="eastAsia" w:ascii="宋体" w:hAnsi="宋体"/>
          <w:b/>
          <w:bCs/>
          <w:sz w:val="24"/>
          <w:highlight w:val="none"/>
        </w:rPr>
        <w:t>款规定量化因素及量化标准进行价格折算，按照经评审的评分由高到低的顺序推荐前三成交候选人。当两个或两个以上报价人的综合得分相同时，以报价低者优先；当综合得分、报价均相同时，则通过抽签的方式来确定排名顺序。</w:t>
      </w:r>
    </w:p>
    <w:p>
      <w:pPr>
        <w:pStyle w:val="18"/>
        <w:ind w:left="0" w:leftChars="0" w:firstLine="482" w:firstLineChars="200"/>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3.4.</w:t>
      </w:r>
      <w:r>
        <w:rPr>
          <w:rFonts w:hint="eastAsia" w:ascii="宋体" w:hAnsi="宋体" w:cs="Times New Roman"/>
          <w:b/>
          <w:bCs/>
          <w:kern w:val="2"/>
          <w:sz w:val="24"/>
          <w:szCs w:val="24"/>
          <w:highlight w:val="none"/>
          <w:lang w:val="en-US" w:eastAsia="zh-CN" w:bidi="ar-SA"/>
        </w:rPr>
        <w:t>2</w:t>
      </w:r>
      <w:r>
        <w:rPr>
          <w:rFonts w:hint="eastAsia" w:ascii="宋体" w:hAnsi="宋体" w:eastAsia="宋体" w:cs="Times New Roman"/>
          <w:b/>
          <w:bCs/>
          <w:kern w:val="2"/>
          <w:sz w:val="24"/>
          <w:szCs w:val="24"/>
          <w:highlight w:val="none"/>
          <w:lang w:val="en-US" w:eastAsia="zh-CN" w:bidi="ar-SA"/>
        </w:rPr>
        <w:t>.报价人可对一个合同包进行报价，也可对多个合同包进行报价，但一个报价人最多只能中一个合同包。本项目按合同包顺序进行评审与成交，若某一个报价人在两个及以上的合同包中均排名第一名时,应根据合同包先后顺序和每个报价人在本项目只能中一个合同包的原则，确定其为排序靠前的合同包的成交候选人。当某一个报价人在某一合同包作为第一成交候选人后，该报价人不再作为其他合同包的成交候选人。</w:t>
      </w:r>
    </w:p>
    <w:p>
      <w:pPr>
        <w:spacing w:line="360" w:lineRule="exact"/>
        <w:ind w:firstLine="480" w:firstLineChars="200"/>
        <w:rPr>
          <w:rFonts w:ascii="宋体" w:hAnsi="宋体"/>
          <w:color w:val="auto"/>
          <w:sz w:val="24"/>
          <w:highlight w:val="none"/>
        </w:rPr>
      </w:pPr>
    </w:p>
    <w:p>
      <w:pPr>
        <w:pStyle w:val="18"/>
        <w:ind w:firstLine="400"/>
        <w:rPr>
          <w:color w:val="auto"/>
          <w:highlight w:val="none"/>
        </w:rPr>
      </w:pPr>
    </w:p>
    <w:p>
      <w:pPr>
        <w:pStyle w:val="18"/>
        <w:ind w:firstLine="400"/>
        <w:rPr>
          <w:color w:val="auto"/>
          <w:highlight w:val="none"/>
        </w:rPr>
      </w:pPr>
    </w:p>
    <w:p>
      <w:pPr>
        <w:pStyle w:val="18"/>
        <w:ind w:firstLine="400"/>
        <w:rPr>
          <w:color w:val="auto"/>
          <w:highlight w:val="none"/>
        </w:rPr>
      </w:pPr>
    </w:p>
    <w:p>
      <w:pPr>
        <w:pStyle w:val="18"/>
        <w:ind w:firstLine="400"/>
        <w:rPr>
          <w:color w:val="auto"/>
          <w:highlight w:val="none"/>
        </w:rPr>
      </w:pPr>
    </w:p>
    <w:p>
      <w:pPr>
        <w:pStyle w:val="18"/>
        <w:ind w:firstLine="400"/>
        <w:rPr>
          <w:color w:val="auto"/>
          <w:highlight w:val="none"/>
        </w:rPr>
      </w:pPr>
    </w:p>
    <w:p>
      <w:pPr>
        <w:pStyle w:val="18"/>
        <w:ind w:firstLine="400"/>
        <w:rPr>
          <w:color w:val="auto"/>
          <w:highlight w:val="none"/>
        </w:rPr>
      </w:pPr>
    </w:p>
    <w:p>
      <w:pPr>
        <w:pStyle w:val="4"/>
        <w:spacing w:line="600" w:lineRule="exact"/>
        <w:rPr>
          <w:rFonts w:ascii="仿宋" w:hAnsi="仿宋" w:eastAsia="仿宋" w:cs="宋体"/>
          <w:color w:val="auto"/>
          <w:sz w:val="32"/>
          <w:szCs w:val="32"/>
          <w:highlight w:val="none"/>
        </w:rPr>
      </w:pPr>
      <w:r>
        <w:rPr>
          <w:rFonts w:hint="eastAsia" w:ascii="仿宋" w:hAnsi="仿宋" w:eastAsia="仿宋" w:cs="宋体"/>
          <w:b/>
          <w:bCs/>
          <w:color w:val="auto"/>
          <w:sz w:val="32"/>
          <w:szCs w:val="32"/>
          <w:highlight w:val="none"/>
          <w:lang w:val="en-US" w:eastAsia="zh-CN"/>
        </w:rPr>
        <w:t>四、</w:t>
      </w:r>
      <w:r>
        <w:rPr>
          <w:rFonts w:hint="eastAsia" w:ascii="仿宋" w:hAnsi="仿宋" w:eastAsia="仿宋" w:cs="宋体"/>
          <w:b/>
          <w:bCs/>
          <w:color w:val="auto"/>
          <w:sz w:val="32"/>
          <w:szCs w:val="32"/>
          <w:highlight w:val="none"/>
        </w:rPr>
        <w:t>合同主要条款、合同格式</w:t>
      </w:r>
    </w:p>
    <w:p>
      <w:pPr>
        <w:spacing w:line="600" w:lineRule="exact"/>
        <w:jc w:val="center"/>
        <w:outlineLvl w:val="0"/>
        <w:rPr>
          <w:rFonts w:ascii="宋体" w:hAnsi="宋体" w:cs="宋体"/>
          <w:b/>
          <w:bCs/>
          <w:color w:val="auto"/>
          <w:sz w:val="28"/>
          <w:szCs w:val="28"/>
          <w:highlight w:val="none"/>
        </w:rPr>
      </w:pPr>
      <w:r>
        <w:rPr>
          <w:rFonts w:hint="eastAsia" w:ascii="宋体" w:hAnsi="宋体" w:cs="宋体"/>
          <w:b/>
          <w:bCs/>
          <w:color w:val="auto"/>
          <w:sz w:val="32"/>
          <w:szCs w:val="32"/>
          <w:highlight w:val="none"/>
          <w:u w:val="single"/>
        </w:rPr>
        <w:t>工程名称：</w:t>
      </w:r>
      <w:r>
        <w:rPr>
          <w:rFonts w:hint="eastAsia" w:ascii="宋体" w:hAnsi="宋体" w:cs="宋体"/>
          <w:b/>
          <w:bCs/>
          <w:color w:val="auto"/>
          <w:sz w:val="32"/>
          <w:szCs w:val="32"/>
          <w:highlight w:val="none"/>
        </w:rPr>
        <w:t>合同协议书</w:t>
      </w:r>
    </w:p>
    <w:p>
      <w:pPr>
        <w:spacing w:line="288"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w:t>
      </w:r>
      <w:r>
        <w:rPr>
          <w:rFonts w:hint="eastAsia" w:ascii="宋体" w:hAnsi="宋体" w:cs="宋体"/>
          <w:color w:val="auto"/>
          <w:sz w:val="28"/>
          <w:szCs w:val="28"/>
          <w:highlight w:val="none"/>
          <w:u w:val="single"/>
        </w:rPr>
        <w:t>宁德市高速公路养护工程有限公司</w:t>
      </w:r>
      <w:r>
        <w:rPr>
          <w:rFonts w:hint="eastAsia" w:ascii="宋体" w:hAnsi="宋体" w:cs="宋体"/>
          <w:color w:val="auto"/>
          <w:sz w:val="28"/>
          <w:szCs w:val="28"/>
          <w:highlight w:val="none"/>
        </w:rPr>
        <w:t>（发包人）</w:t>
      </w:r>
    </w:p>
    <w:p>
      <w:pPr>
        <w:spacing w:line="288"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乙方：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（承包人）</w:t>
      </w:r>
    </w:p>
    <w:p>
      <w:pPr>
        <w:pStyle w:val="18"/>
        <w:ind w:firstLine="560"/>
        <w:rPr>
          <w:rFonts w:ascii="宋体" w:hAnsi="宋体" w:cs="宋体"/>
          <w:color w:val="auto"/>
          <w:kern w:val="2"/>
          <w:sz w:val="28"/>
          <w:szCs w:val="28"/>
          <w:highlight w:val="none"/>
        </w:rPr>
      </w:pPr>
      <w:r>
        <w:rPr>
          <w:rFonts w:hint="eastAsia" w:ascii="宋体" w:hAnsi="宋体" w:cs="宋体"/>
          <w:color w:val="auto"/>
          <w:kern w:val="2"/>
          <w:sz w:val="28"/>
          <w:szCs w:val="28"/>
          <w:highlight w:val="none"/>
        </w:rPr>
        <w:t>甲、乙双方依照《中华人民共和国民法典》及其他有关法律、行政法规，遵循平等、自愿、公平和诚实信用的原则，双方就本建设工程施工等有关事项协商一致，订立本合同</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 本协议书与下列文件一起构成合同文件：</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（1）合同协议书（补充协议</w:t>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rPr>
        <w:t>如有）；</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（2）发包人要求；</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（3）成交通知书；</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（4）国家有关部门制定的现行标准、规范、规程、定额、方法；</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（5）设计文件、图纸；</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（6）合同履行中，发包人承包人有关工程的洽商、变更等书面协议或文件；</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（7）承包人实施计划；</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（8）承包人成交的工程量清单；</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（9）本项目采购文件（除上述项目以外的部分）；</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（10）报价文件及其附件（除上述项目以外的部分）；</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11）宁德市高速公路养护工程有限公司及其项目部与总承包方、项目业主（总发包人）另行订立的补充协议、变更合同、来往函件等，以及总承包方、项目业主（总发包人）、项目监理方发出的指示、要求、指令等；</w:t>
      </w:r>
    </w:p>
    <w:p>
      <w:pPr>
        <w:spacing w:line="296"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（12）发包人授权委托书。</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2. 上述文件互相补充和解释，如有不明确或不一致之处，以合同次序约定在先者为准。</w:t>
      </w:r>
    </w:p>
    <w:p>
      <w:pPr>
        <w:spacing w:line="600" w:lineRule="exact"/>
        <w:ind w:firstLine="980" w:firstLineChars="350"/>
        <w:outlineLvl w:val="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2.1 工程名称: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(以下简称“本工程”)；</w:t>
      </w:r>
    </w:p>
    <w:p>
      <w:pPr>
        <w:spacing w:line="360" w:lineRule="auto"/>
        <w:ind w:firstLine="980" w:firstLineChars="350"/>
        <w:rPr>
          <w:rFonts w:ascii="宋体" w:hAnsi="宋体" w:cs="宋体"/>
          <w:color w:val="auto"/>
          <w:sz w:val="28"/>
          <w:szCs w:val="28"/>
          <w:highlight w:val="none"/>
        </w:rPr>
      </w:pPr>
      <w:r>
        <w:rPr>
          <w:rFonts w:hint="eastAsia" w:ascii="宋体" w:hAnsi="宋体" w:cs="宋体"/>
          <w:color w:val="auto"/>
          <w:sz w:val="28"/>
          <w:szCs w:val="28"/>
          <w:highlight w:val="none"/>
        </w:rPr>
        <w:t>2.2 工程地点：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360" w:lineRule="auto"/>
        <w:ind w:firstLine="980" w:firstLineChars="350"/>
        <w:rPr>
          <w:rFonts w:ascii="宋体" w:hAnsi="宋体" w:cs="宋体"/>
          <w:color w:val="auto"/>
          <w:sz w:val="28"/>
          <w:szCs w:val="28"/>
          <w:highlight w:val="none"/>
        </w:rPr>
      </w:pPr>
      <w:r>
        <w:rPr>
          <w:rFonts w:hint="eastAsia" w:ascii="宋体" w:hAnsi="宋体" w:cs="宋体"/>
          <w:color w:val="auto"/>
          <w:sz w:val="28"/>
          <w:szCs w:val="28"/>
          <w:highlight w:val="none"/>
        </w:rPr>
        <w:t>2.3 工程内容：</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p>
    <w:p>
      <w:pPr>
        <w:spacing w:line="360" w:lineRule="auto"/>
        <w:ind w:firstLine="980" w:firstLineChars="350"/>
        <w:rPr>
          <w:rFonts w:ascii="宋体" w:hAnsi="宋体" w:cs="宋体"/>
          <w:color w:val="auto"/>
          <w:sz w:val="28"/>
          <w:szCs w:val="28"/>
          <w:highlight w:val="none"/>
          <w:u w:val="single"/>
        </w:rPr>
      </w:pPr>
      <w:r>
        <w:rPr>
          <w:rFonts w:hint="eastAsia" w:ascii="宋体" w:hAnsi="宋体" w:cs="宋体"/>
          <w:color w:val="auto"/>
          <w:sz w:val="28"/>
          <w:szCs w:val="28"/>
          <w:highlight w:val="none"/>
        </w:rPr>
        <w:t>2.4 承包方式：</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u w:val="single"/>
        </w:rPr>
        <w:t xml:space="preserve"> 。</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3. 签约合同价（暂定）：人民币¥</w:t>
      </w:r>
      <w:r>
        <w:rPr>
          <w:rFonts w:hint="eastAsia" w:ascii="宋体" w:hAnsi="宋体" w:cs="宋体"/>
          <w:b/>
          <w:bCs/>
          <w:color w:val="auto"/>
          <w:sz w:val="28"/>
          <w:szCs w:val="28"/>
          <w:highlight w:val="none"/>
          <w:u w:val="single"/>
        </w:rPr>
        <w:t xml:space="preserve">       </w:t>
      </w:r>
      <w:r>
        <w:rPr>
          <w:rFonts w:hint="eastAsia" w:ascii="宋体" w:hAnsi="宋体" w:cs="宋体"/>
          <w:color w:val="auto"/>
          <w:sz w:val="28"/>
          <w:szCs w:val="28"/>
          <w:highlight w:val="none"/>
        </w:rPr>
        <w:t>元（不</w:t>
      </w:r>
      <w:r>
        <w:rPr>
          <w:rFonts w:hint="eastAsia" w:ascii="宋体" w:hAnsi="宋体" w:cs="宋体"/>
          <w:color w:val="auto"/>
          <w:sz w:val="28"/>
          <w:szCs w:val="28"/>
          <w:highlight w:val="none"/>
          <w:lang w:eastAsia="zh-CN"/>
        </w:rPr>
        <w:t>不含税</w:t>
      </w:r>
      <w:r>
        <w:rPr>
          <w:rFonts w:hint="eastAsia" w:ascii="宋体" w:hAnsi="宋体" w:cs="宋体"/>
          <w:color w:val="auto"/>
          <w:sz w:val="28"/>
          <w:szCs w:val="28"/>
          <w:highlight w:val="none"/>
        </w:rPr>
        <w:t>金）（大写）（</w:t>
      </w:r>
      <w:r>
        <w:rPr>
          <w:rFonts w:hint="eastAsia" w:ascii="宋体" w:hAnsi="宋体" w:cs="宋体"/>
          <w:b/>
          <w:color w:val="auto"/>
          <w:sz w:val="28"/>
          <w:szCs w:val="28"/>
          <w:highlight w:val="none"/>
          <w:u w:val="single"/>
        </w:rPr>
        <w:t xml:space="preserve">                         </w:t>
      </w:r>
      <w:r>
        <w:rPr>
          <w:rFonts w:hint="eastAsia" w:ascii="宋体" w:hAnsi="宋体" w:cs="宋体"/>
          <w:color w:val="auto"/>
          <w:sz w:val="28"/>
          <w:szCs w:val="28"/>
          <w:highlight w:val="none"/>
          <w:u w:val="single"/>
        </w:rPr>
        <w:t>）</w:t>
      </w:r>
      <w:r>
        <w:rPr>
          <w:rFonts w:hint="eastAsia" w:ascii="宋体" w:hAnsi="宋体" w:cs="宋体"/>
          <w:color w:val="auto"/>
          <w:sz w:val="28"/>
          <w:szCs w:val="28"/>
          <w:highlight w:val="none"/>
        </w:rPr>
        <w:t>。</w:t>
      </w:r>
    </w:p>
    <w:p>
      <w:pPr>
        <w:spacing w:line="324" w:lineRule="auto"/>
        <w:ind w:firstLine="478" w:firstLineChars="171"/>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 xml:space="preserve">4. </w:t>
      </w:r>
      <w:r>
        <w:rPr>
          <w:rFonts w:hint="eastAsia" w:ascii="宋体" w:hAnsi="宋体" w:eastAsia="宋体" w:cs="宋体"/>
          <w:color w:val="auto"/>
          <w:sz w:val="28"/>
          <w:szCs w:val="28"/>
          <w:highlight w:val="none"/>
        </w:rPr>
        <w:t>乙方项目负责人</w:t>
      </w:r>
      <w:r>
        <w:rPr>
          <w:rFonts w:hint="eastAsia" w:ascii="宋体" w:hAnsi="宋体" w:eastAsia="宋体" w:cs="宋体"/>
          <w:color w:val="auto"/>
          <w:sz w:val="28"/>
          <w:szCs w:val="28"/>
          <w:highlight w:val="none"/>
          <w:u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身份证号码：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val="en-US" w:eastAsia="zh-CN"/>
        </w:rPr>
        <w:t>，联系方式：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val="en-US" w:eastAsia="zh-CN"/>
        </w:rPr>
        <w:t xml:space="preserve">。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5. 工程质量要求及施工技术要求</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（一）</w:t>
      </w:r>
      <w:r>
        <w:rPr>
          <w:rFonts w:hint="eastAsia" w:ascii="宋体" w:hAnsi="宋体" w:cs="宋体"/>
          <w:color w:val="auto"/>
          <w:sz w:val="28"/>
          <w:szCs w:val="28"/>
          <w:highlight w:val="none"/>
        </w:rPr>
        <w:t>工程质量应满足《公路隧道养护技术规范》、《高速公路养护工程标准化作业指南》等最新相关标准规范要求。工程质量等级应达合格以上。</w:t>
      </w:r>
    </w:p>
    <w:p>
      <w:pPr>
        <w:spacing w:line="324" w:lineRule="auto"/>
        <w:ind w:firstLine="478" w:firstLineChars="171"/>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二）技术要求</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施工工艺流程：布控→隧道清扫保洁（路面、检修道、紧急停车带、人/车行横洞）→清理缝隙式水沟→清理沉砂井→隧道清洗（洞壁、检修道、路面、标线、轮廓标、标志牌等）。</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1.隧道清扫保洁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工艺流程：清理→装垃圾→弃方→验收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对施工隧道进行安全布控，隧道单洞两侧路面、检修道上(含车行、人行横洞)砂石、垃圾等杂物进行清扫，</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2.清理隧道内缝隙式水沟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工艺流程：清理疏通→装垃圾→弃方→验收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对隧道内缝隙式葫芦沟施工区进行安全布控，采用人工对缝隙式葫芦沟内的积水进行排干、清除沟内淤泥与杂物、沟底积土, 对水沟顶两侧砼面垃圾进行清除，清理沉砂井内垃圾，对隧道口排水管进行疏通，清理管内垃圾。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3.隧道内沉砂井清理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工艺流程：清理疏通→装垃圾→弃方→验收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对施工隧道进行安全布控，对暗沟段沉砂井内的积水进行排干、清除井内淤泥与杂物,对沉砂井上四周垃圾进行清除。</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4.隧道清洗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工艺流程：清理→装垃圾→弃方→验收 </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rPr>
        <w:t>对施工隧道进行安全布控，隧道洞壁（检修道至上拱腰3.5米高范围）进行全面清洗，清洗包括隧道洞壁、检修道、路面、标线，突起路标、轮廓标、标志牌等，用洗涤剂洗和高压喷水冲洗。隧道内清洗作业不得破坏洞内设施或影响机电、监控等系统的正常运行和排水系统功能的正常发挥。</w:t>
      </w:r>
    </w:p>
    <w:p>
      <w:pPr>
        <w:spacing w:line="324" w:lineRule="auto"/>
        <w:ind w:firstLine="478" w:firstLineChars="171"/>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清理后的所有施工垃圾必须集中堆放于车后斗内，统一进行清理，不得在清扫过程中随意往隧道口、缝隙式排水沟、检修道盖板下、路侧边沟、下边坡、碎落台等高速公路范围内丢弃。</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6. 承包人承诺按合同约定承担工程的实施、竣工及缺陷修复。承包人承诺严格履行宁德市高速公路养护工程有限公司及其项目部与总承包方、项目业主（总发包人）另行订立的补充协议、变更合同、来往函件等，以及总承包方、项目业主（总发包人）、项目监理方发出的指示、要求、指令等。</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7. 发包人承诺按合同约定的条件、时间和方式向承包人支付合同价款。结算支付</w:t>
      </w:r>
      <w:r>
        <w:rPr>
          <w:rFonts w:hint="eastAsia" w:ascii="宋体" w:hAnsi="宋体" w:cs="宋体"/>
          <w:color w:val="auto"/>
          <w:sz w:val="28"/>
          <w:szCs w:val="28"/>
          <w:highlight w:val="none"/>
          <w:lang w:eastAsia="zh-CN"/>
        </w:rPr>
        <w:t>：本项目验收分半年度和年度。半年度或年度工程施工完成后，甲方组织验收，工程经</w:t>
      </w:r>
      <w:r>
        <w:rPr>
          <w:rFonts w:hint="eastAsia" w:ascii="宋体" w:hAnsi="宋体" w:cs="宋体"/>
          <w:color w:val="auto"/>
          <w:sz w:val="28"/>
          <w:szCs w:val="28"/>
          <w:highlight w:val="none"/>
          <w:lang w:val="en-US" w:eastAsia="zh-CN"/>
        </w:rPr>
        <w:t>甲方</w:t>
      </w:r>
      <w:r>
        <w:rPr>
          <w:rFonts w:hint="eastAsia" w:ascii="宋体" w:hAnsi="宋体" w:cs="宋体"/>
          <w:color w:val="auto"/>
          <w:sz w:val="28"/>
          <w:szCs w:val="28"/>
          <w:highlight w:val="none"/>
          <w:lang w:eastAsia="zh-CN"/>
        </w:rPr>
        <w:t>组织验收合格后，</w:t>
      </w:r>
      <w:r>
        <w:rPr>
          <w:rFonts w:hint="eastAsia" w:ascii="宋体" w:hAnsi="宋体" w:cs="宋体"/>
          <w:color w:val="auto"/>
          <w:sz w:val="28"/>
          <w:szCs w:val="28"/>
          <w:highlight w:val="none"/>
          <w:lang w:val="en-US" w:eastAsia="zh-CN"/>
        </w:rPr>
        <w:t>乙方</w:t>
      </w:r>
      <w:r>
        <w:rPr>
          <w:rFonts w:hint="eastAsia" w:ascii="宋体" w:hAnsi="宋体" w:cs="宋体"/>
          <w:color w:val="auto"/>
          <w:sz w:val="28"/>
          <w:szCs w:val="28"/>
          <w:highlight w:val="none"/>
          <w:lang w:eastAsia="zh-CN"/>
        </w:rPr>
        <w:t>提供</w:t>
      </w:r>
      <w:r>
        <w:rPr>
          <w:rFonts w:hint="eastAsia" w:ascii="宋体" w:hAnsi="宋体" w:cs="宋体"/>
          <w:color w:val="auto"/>
          <w:sz w:val="28"/>
          <w:szCs w:val="28"/>
          <w:highlight w:val="none"/>
          <w:lang w:val="en-US" w:eastAsia="zh-CN"/>
        </w:rPr>
        <w:t>正式</w:t>
      </w:r>
      <w:r>
        <w:rPr>
          <w:rFonts w:hint="eastAsia" w:ascii="宋体" w:hAnsi="宋体" w:cs="宋体"/>
          <w:color w:val="auto"/>
          <w:sz w:val="28"/>
          <w:szCs w:val="28"/>
          <w:highlight w:val="none"/>
          <w:lang w:eastAsia="zh-CN"/>
        </w:rPr>
        <w:t>发票，</w:t>
      </w:r>
      <w:r>
        <w:rPr>
          <w:rFonts w:hint="eastAsia" w:ascii="宋体" w:hAnsi="宋体" w:cs="宋体"/>
          <w:color w:val="auto"/>
          <w:sz w:val="28"/>
          <w:szCs w:val="28"/>
          <w:highlight w:val="none"/>
          <w:lang w:val="en-US" w:eastAsia="zh-CN"/>
        </w:rPr>
        <w:t>甲方</w:t>
      </w:r>
      <w:r>
        <w:rPr>
          <w:rFonts w:hint="eastAsia" w:ascii="宋体" w:hAnsi="宋体" w:cs="宋体"/>
          <w:color w:val="auto"/>
          <w:sz w:val="28"/>
          <w:szCs w:val="28"/>
          <w:highlight w:val="none"/>
          <w:lang w:eastAsia="zh-CN"/>
        </w:rPr>
        <w:t>一次性支付工程结算款；</w:t>
      </w:r>
      <w:r>
        <w:rPr>
          <w:rFonts w:hint="eastAsia" w:ascii="宋体" w:hAnsi="宋体" w:cs="宋体"/>
          <w:color w:val="auto"/>
          <w:sz w:val="28"/>
          <w:szCs w:val="28"/>
          <w:highlight w:val="none"/>
        </w:rPr>
        <w:t>根据双方签认的结算价款，成交人应提供正式的可抵扣的增值税专用发票，采购人收到成交人开具的正规的增值税专用发票</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税费据实结算</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之后，采用银行转账的方式支付给成交人。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p>
      <w:pPr>
        <w:spacing w:line="324" w:lineRule="auto"/>
        <w:ind w:firstLine="478" w:firstLineChars="171"/>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rPr>
        <w:t xml:space="preserve">8. </w:t>
      </w:r>
      <w:r>
        <w:rPr>
          <w:rFonts w:hint="eastAsia" w:ascii="宋体" w:hAnsi="宋体" w:cs="宋体"/>
          <w:color w:val="auto"/>
          <w:sz w:val="28"/>
          <w:szCs w:val="28"/>
          <w:highlight w:val="none"/>
          <w:lang w:val="en-US" w:eastAsia="zh-CN"/>
        </w:rPr>
        <w:t>本合同施工工期本合同施工工期自2023年12月10日至2024年6月1日前，清洗频率为2次/年，其中第一次清洗时间为2023年12月20日前完成，第二次清洗时间为2024年6月1日前完成，实际进场时间以采购人要求进场时间为准，20个日历天完成单次清洗。</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9.对于因合同本身或因执行本合同而引起的争议，应通过友好协商解决。当协商无效时可向合同签订地法院诉讼解决。</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 xml:space="preserve">10.通知及送达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w:t>
      </w:r>
      <w:r>
        <w:rPr>
          <w:rFonts w:hint="eastAsia" w:ascii="宋体" w:hAnsi="宋体" w:cs="宋体"/>
          <w:color w:val="auto"/>
          <w:kern w:val="0"/>
          <w:sz w:val="28"/>
          <w:szCs w:val="28"/>
          <w:highlight w:val="none"/>
        </w:rPr>
        <w:t xml:space="preserve">根据本合同需要发出的通知、要求等所有双方往来文件、均 </w:t>
      </w:r>
    </w:p>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应以书面形式进行。若以邮寄方式发送，则邮件发出后 5 日或邮件寄送至对方联系地址即视为送达（拒收亦视为送达）。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（2）甲乙双方确认以下通讯地址为送达地址，用于双方文书的传递及诉讼等争议解决方式的联系地址： </w:t>
      </w:r>
    </w:p>
    <w:p>
      <w:pPr>
        <w:widowControl/>
        <w:ind w:firstLine="562" w:firstLineChars="200"/>
        <w:jc w:val="left"/>
        <w:rPr>
          <w:rFonts w:ascii="宋体" w:hAnsi="宋体" w:cs="宋体"/>
          <w:color w:val="auto"/>
          <w:sz w:val="28"/>
          <w:szCs w:val="28"/>
          <w:highlight w:val="none"/>
        </w:rPr>
      </w:pPr>
      <w:r>
        <w:rPr>
          <w:rFonts w:hint="eastAsia" w:ascii="宋体" w:hAnsi="宋体" w:cs="宋体"/>
          <w:b/>
          <w:bCs/>
          <w:color w:val="auto"/>
          <w:kern w:val="0"/>
          <w:sz w:val="28"/>
          <w:szCs w:val="28"/>
          <w:highlight w:val="none"/>
        </w:rPr>
        <w:t>甲方</w:t>
      </w:r>
      <w:r>
        <w:rPr>
          <w:rFonts w:hint="eastAsia" w:ascii="宋体" w:hAnsi="宋体" w:cs="宋体"/>
          <w:color w:val="auto"/>
          <w:kern w:val="0"/>
          <w:sz w:val="28"/>
          <w:szCs w:val="28"/>
          <w:highlight w:val="none"/>
        </w:rPr>
        <w:t>通讯地址：</w:t>
      </w:r>
      <w:r>
        <w:rPr>
          <w:rFonts w:hint="eastAsia"/>
          <w:color w:val="auto"/>
          <w:sz w:val="28"/>
          <w:szCs w:val="28"/>
          <w:highlight w:val="none"/>
          <w:u w:val="single"/>
        </w:rPr>
        <w:t>宁德市蕉城区万安西路22号办公楼二</w:t>
      </w:r>
      <w:r>
        <w:rPr>
          <w:rFonts w:hint="eastAsia" w:ascii="宋体" w:hAnsi="宋体" w:cs="宋体"/>
          <w:color w:val="auto"/>
          <w:kern w:val="0"/>
          <w:sz w:val="28"/>
          <w:szCs w:val="28"/>
          <w:highlight w:val="none"/>
        </w:rPr>
        <w:t>；</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联系人：</w:t>
      </w:r>
      <w:r>
        <w:rPr>
          <w:rFonts w:hint="eastAsia" w:ascii="宋体" w:hAnsi="宋体" w:cs="宋体"/>
          <w:color w:val="auto"/>
          <w:kern w:val="0"/>
          <w:sz w:val="28"/>
          <w:szCs w:val="28"/>
          <w:highlight w:val="none"/>
          <w:u w:val="single"/>
        </w:rPr>
        <w:t>_    _____</w:t>
      </w:r>
      <w:r>
        <w:rPr>
          <w:rFonts w:hint="eastAsia" w:ascii="宋体" w:hAnsi="宋体" w:cs="宋体"/>
          <w:color w:val="auto"/>
          <w:kern w:val="0"/>
          <w:sz w:val="28"/>
          <w:szCs w:val="28"/>
          <w:highlight w:val="none"/>
        </w:rPr>
        <w:t xml:space="preserve">；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联系电话：</w:t>
      </w:r>
      <w:r>
        <w:rPr>
          <w:rFonts w:hint="eastAsia" w:ascii="宋体" w:hAnsi="宋体" w:cs="宋体"/>
          <w:color w:val="auto"/>
          <w:kern w:val="0"/>
          <w:sz w:val="28"/>
          <w:szCs w:val="28"/>
          <w:highlight w:val="none"/>
          <w:u w:val="single"/>
        </w:rPr>
        <w:t>__           _</w:t>
      </w:r>
      <w:r>
        <w:rPr>
          <w:rFonts w:hint="eastAsia" w:ascii="宋体" w:hAnsi="宋体" w:cs="宋体"/>
          <w:color w:val="auto"/>
          <w:kern w:val="0"/>
          <w:sz w:val="28"/>
          <w:szCs w:val="28"/>
          <w:highlight w:val="none"/>
        </w:rPr>
        <w:t xml:space="preserve">；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电子邮件：_____________；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邮编：</w:t>
      </w:r>
      <w:r>
        <w:rPr>
          <w:rFonts w:hint="eastAsia" w:ascii="宋体" w:hAnsi="宋体" w:cs="宋体"/>
          <w:color w:val="auto"/>
          <w:kern w:val="0"/>
          <w:sz w:val="28"/>
          <w:szCs w:val="28"/>
          <w:highlight w:val="none"/>
          <w:u w:val="single"/>
        </w:rPr>
        <w:t>__352100___</w:t>
      </w:r>
      <w:r>
        <w:rPr>
          <w:rFonts w:hint="eastAsia" w:ascii="宋体" w:hAnsi="宋体" w:cs="宋体"/>
          <w:color w:val="auto"/>
          <w:kern w:val="0"/>
          <w:sz w:val="28"/>
          <w:szCs w:val="28"/>
          <w:highlight w:val="none"/>
        </w:rPr>
        <w:t xml:space="preserve">。 </w:t>
      </w:r>
    </w:p>
    <w:p>
      <w:pPr>
        <w:widowControl/>
        <w:ind w:firstLine="562" w:firstLineChars="200"/>
        <w:jc w:val="left"/>
        <w:rPr>
          <w:rFonts w:ascii="宋体" w:hAnsi="宋体" w:cs="宋体"/>
          <w:color w:val="auto"/>
          <w:sz w:val="28"/>
          <w:szCs w:val="28"/>
          <w:highlight w:val="none"/>
        </w:rPr>
      </w:pPr>
      <w:r>
        <w:rPr>
          <w:rFonts w:hint="eastAsia" w:ascii="宋体" w:hAnsi="宋体" w:cs="宋体"/>
          <w:b/>
          <w:bCs/>
          <w:color w:val="auto"/>
          <w:kern w:val="0"/>
          <w:sz w:val="28"/>
          <w:szCs w:val="28"/>
          <w:highlight w:val="none"/>
        </w:rPr>
        <w:t>乙方</w:t>
      </w:r>
      <w:r>
        <w:rPr>
          <w:rFonts w:hint="eastAsia" w:ascii="宋体" w:hAnsi="宋体" w:cs="宋体"/>
          <w:color w:val="auto"/>
          <w:kern w:val="0"/>
          <w:sz w:val="28"/>
          <w:szCs w:val="28"/>
          <w:highlight w:val="none"/>
        </w:rPr>
        <w:t>通讯地址：</w:t>
      </w:r>
      <w:r>
        <w:rPr>
          <w:rFonts w:hint="eastAsia" w:ascii="宋体" w:hAnsi="宋体" w:cs="宋体"/>
          <w:color w:val="auto"/>
          <w:kern w:val="0"/>
          <w:sz w:val="28"/>
          <w:szCs w:val="28"/>
          <w:highlight w:val="none"/>
          <w:u w:val="single"/>
        </w:rPr>
        <w:t xml:space="preserve">                                 </w:t>
      </w:r>
      <w:r>
        <w:rPr>
          <w:rFonts w:ascii="宋体" w:hAnsi="宋体" w:cs="宋体"/>
          <w:color w:val="auto"/>
          <w:sz w:val="28"/>
          <w:szCs w:val="28"/>
          <w:highlight w:val="none"/>
        </w:rPr>
        <w:t xml:space="preserve"> ；</w:t>
      </w:r>
    </w:p>
    <w:p>
      <w:pPr>
        <w:widowControl/>
        <w:ind w:firstLine="560" w:firstLineChars="200"/>
        <w:jc w:val="left"/>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联系人：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pPr>
        <w:pStyle w:val="18"/>
        <w:rPr>
          <w:color w:val="auto"/>
          <w:highlight w:val="none"/>
        </w:rPr>
      </w:pP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联系电话：</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电子邮件：</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 xml:space="preserve">； </w:t>
      </w:r>
    </w:p>
    <w:p>
      <w:pPr>
        <w:widowControl/>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邮编：</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widowControl/>
        <w:ind w:firstLine="560" w:firstLineChars="200"/>
        <w:jc w:val="left"/>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（3）如甲、乙方任何一方的上述通讯地址发生变化，应提前 3 日 </w:t>
      </w:r>
    </w:p>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 xml:space="preserve">向另一方送交书面的变更告知书。另一方在收到变更告知书前，原地 </w:t>
      </w:r>
    </w:p>
    <w:p>
      <w:pPr>
        <w:widowControl/>
        <w:jc w:val="left"/>
        <w:rPr>
          <w:rFonts w:ascii="宋体" w:hAnsi="宋体" w:cs="宋体"/>
          <w:color w:val="auto"/>
          <w:sz w:val="28"/>
          <w:szCs w:val="28"/>
          <w:highlight w:val="none"/>
        </w:rPr>
      </w:pPr>
      <w:r>
        <w:rPr>
          <w:rFonts w:hint="eastAsia" w:ascii="宋体" w:hAnsi="宋体" w:cs="宋体"/>
          <w:color w:val="auto"/>
          <w:kern w:val="0"/>
          <w:sz w:val="28"/>
          <w:szCs w:val="28"/>
          <w:highlight w:val="none"/>
        </w:rPr>
        <w:t>址仍然有效。</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11.承包人已审慎阅读发包人的授权书，对发包人的授权事项及范围没有异议。</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12.本合同经双方代表人签字(或签章)及加盖公章 (或合同专用章)后生效，至工程款付清后终止。</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13. 本协议书一式</w:t>
      </w:r>
      <w:r>
        <w:rPr>
          <w:rFonts w:hint="eastAsia" w:ascii="宋体" w:hAnsi="宋体" w:cs="宋体"/>
          <w:color w:val="auto"/>
          <w:sz w:val="28"/>
          <w:szCs w:val="28"/>
          <w:highlight w:val="none"/>
          <w:u w:val="single"/>
        </w:rPr>
        <w:t xml:space="preserve"> 捌 </w:t>
      </w:r>
      <w:r>
        <w:rPr>
          <w:rFonts w:hint="eastAsia" w:ascii="宋体" w:hAnsi="宋体" w:cs="宋体"/>
          <w:color w:val="auto"/>
          <w:sz w:val="28"/>
          <w:szCs w:val="28"/>
          <w:highlight w:val="none"/>
        </w:rPr>
        <w:t>份，合同双方各执</w:t>
      </w:r>
      <w:r>
        <w:rPr>
          <w:rFonts w:hint="eastAsia" w:ascii="宋体" w:hAnsi="宋体" w:cs="宋体"/>
          <w:color w:val="auto"/>
          <w:sz w:val="28"/>
          <w:szCs w:val="28"/>
          <w:highlight w:val="none"/>
          <w:u w:val="single"/>
        </w:rPr>
        <w:t xml:space="preserve"> 肆 </w:t>
      </w:r>
      <w:r>
        <w:rPr>
          <w:rFonts w:hint="eastAsia" w:ascii="宋体" w:hAnsi="宋体" w:cs="宋体"/>
          <w:color w:val="auto"/>
          <w:sz w:val="28"/>
          <w:szCs w:val="28"/>
          <w:highlight w:val="none"/>
        </w:rPr>
        <w:t>份。</w:t>
      </w:r>
    </w:p>
    <w:p>
      <w:pPr>
        <w:spacing w:line="324" w:lineRule="auto"/>
        <w:ind w:firstLine="478" w:firstLineChars="171"/>
        <w:rPr>
          <w:rFonts w:ascii="宋体" w:hAnsi="宋体" w:cs="宋体"/>
          <w:color w:val="auto"/>
          <w:sz w:val="28"/>
          <w:szCs w:val="28"/>
          <w:highlight w:val="none"/>
        </w:rPr>
      </w:pPr>
      <w:r>
        <w:rPr>
          <w:rFonts w:hint="eastAsia" w:ascii="宋体" w:hAnsi="宋体" w:cs="宋体"/>
          <w:color w:val="auto"/>
          <w:sz w:val="28"/>
          <w:szCs w:val="28"/>
          <w:highlight w:val="none"/>
        </w:rPr>
        <w:t>14.合同未尽事宜，双方另行签订补充协议。补充协议是合同的组成部分，具有同等法律效应。</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发包方：</w:t>
            </w:r>
            <w:r>
              <w:rPr>
                <w:rFonts w:hint="eastAsia" w:ascii="宋体" w:hAnsi="宋体" w:cs="宋体"/>
                <w:color w:val="auto"/>
                <w:sz w:val="28"/>
                <w:szCs w:val="28"/>
                <w:highlight w:val="none"/>
                <w:u w:val="single"/>
              </w:rPr>
              <w:t>宁德市高速公路养护工程有限公司</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（盖单位章）</w:t>
            </w:r>
          </w:p>
          <w:p>
            <w:pPr>
              <w:spacing w:line="600" w:lineRule="exact"/>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法定代表人或授权代表人：</w:t>
            </w:r>
          </w:p>
          <w:p>
            <w:pPr>
              <w:spacing w:line="600" w:lineRule="exact"/>
              <w:rPr>
                <w:color w:val="auto"/>
                <w:highlight w:val="none"/>
              </w:rPr>
            </w:pPr>
            <w:r>
              <w:rPr>
                <w:rFonts w:hint="eastAsia" w:ascii="宋体" w:hAnsi="宋体" w:cs="宋体"/>
                <w:color w:val="auto"/>
                <w:sz w:val="28"/>
                <w:szCs w:val="28"/>
                <w:highlight w:val="none"/>
              </w:rPr>
              <w:t>（签字或法人章）</w:t>
            </w:r>
          </w:p>
          <w:p>
            <w:pPr>
              <w:pStyle w:val="15"/>
              <w:ind w:left="0" w:leftChars="0"/>
              <w:rPr>
                <w:rFonts w:cs="宋体"/>
                <w:color w:val="auto"/>
                <w:sz w:val="28"/>
                <w:szCs w:val="28"/>
                <w:highlight w:val="none"/>
              </w:rPr>
            </w:pPr>
          </w:p>
        </w:tc>
        <w:tc>
          <w:tcPr>
            <w:tcW w:w="4530" w:type="dxa"/>
            <w:tcBorders>
              <w:tl2br w:val="nil"/>
              <w:tr2bl w:val="nil"/>
            </w:tcBorders>
          </w:tcPr>
          <w:p>
            <w:pPr>
              <w:spacing w:line="600" w:lineRule="exact"/>
              <w:ind w:left="279" w:leftChars="133"/>
              <w:rPr>
                <w:rFonts w:ascii="宋体" w:hAnsi="宋体" w:cs="宋体"/>
                <w:color w:val="auto"/>
                <w:sz w:val="28"/>
                <w:szCs w:val="28"/>
                <w:highlight w:val="none"/>
              </w:rPr>
            </w:pPr>
            <w:r>
              <w:rPr>
                <w:rFonts w:hint="eastAsia" w:ascii="宋体" w:hAnsi="宋体" w:cs="宋体"/>
                <w:color w:val="auto"/>
                <w:sz w:val="28"/>
                <w:szCs w:val="28"/>
                <w:highlight w:val="none"/>
              </w:rPr>
              <w:t>承包方：</w:t>
            </w:r>
            <w:r>
              <w:rPr>
                <w:rFonts w:hint="eastAsia" w:ascii="宋体" w:hAnsi="宋体" w:cs="宋体"/>
                <w:color w:val="auto"/>
                <w:sz w:val="28"/>
                <w:szCs w:val="28"/>
                <w:highlight w:val="none"/>
                <w:u w:val="single"/>
              </w:rPr>
              <w:t xml:space="preserve">                     </w:t>
            </w:r>
            <w:r>
              <w:rPr>
                <w:rFonts w:ascii="宋体" w:hAnsi="宋体" w:cs="宋体"/>
                <w:color w:val="auto"/>
                <w:sz w:val="28"/>
                <w:szCs w:val="28"/>
                <w:highlight w:val="none"/>
              </w:rPr>
              <w:t xml:space="preserve"> </w:t>
            </w:r>
          </w:p>
          <w:p>
            <w:pPr>
              <w:spacing w:line="60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（盖单位章）</w:t>
            </w:r>
          </w:p>
          <w:p>
            <w:pPr>
              <w:spacing w:line="600" w:lineRule="exact"/>
              <w:ind w:firstLine="280" w:firstLineChars="100"/>
              <w:rPr>
                <w:rFonts w:ascii="宋体" w:hAnsi="宋体" w:cs="宋体"/>
                <w:color w:val="auto"/>
                <w:sz w:val="28"/>
                <w:szCs w:val="28"/>
                <w:highlight w:val="none"/>
              </w:rPr>
            </w:pPr>
            <w:r>
              <w:rPr>
                <w:rFonts w:hint="eastAsia" w:ascii="宋体" w:hAnsi="宋体" w:cs="宋体"/>
                <w:color w:val="auto"/>
                <w:sz w:val="28"/>
                <w:szCs w:val="28"/>
                <w:highlight w:val="none"/>
              </w:rPr>
              <w:t>法定代表人或授权代表人：</w:t>
            </w:r>
          </w:p>
          <w:p>
            <w:pPr>
              <w:spacing w:line="600" w:lineRule="exact"/>
              <w:ind w:firstLine="280" w:firstLineChars="100"/>
              <w:rPr>
                <w:color w:val="auto"/>
                <w:highlight w:val="none"/>
              </w:rPr>
            </w:pPr>
            <w:r>
              <w:rPr>
                <w:rFonts w:hint="eastAsia" w:ascii="宋体" w:hAnsi="宋体" w:cs="宋体"/>
                <w:color w:val="auto"/>
                <w:sz w:val="28"/>
                <w:szCs w:val="28"/>
                <w:highlight w:val="none"/>
              </w:rPr>
              <w:t>（签字或法人章）</w:t>
            </w:r>
          </w:p>
          <w:p>
            <w:pPr>
              <w:pStyle w:val="15"/>
              <w:ind w:left="0" w:leftChars="0"/>
              <w:rPr>
                <w:rFonts w:cs="宋体"/>
                <w:color w:val="auto"/>
                <w:sz w:val="28"/>
                <w:szCs w:val="28"/>
                <w:highlight w:val="none"/>
              </w:rPr>
            </w:pPr>
          </w:p>
        </w:tc>
      </w:tr>
    </w:tbl>
    <w:p>
      <w:pPr>
        <w:spacing w:line="300" w:lineRule="auto"/>
        <w:rPr>
          <w:rFonts w:ascii="宋体" w:hAnsi="宋体" w:cs="宋体"/>
          <w:color w:val="auto"/>
          <w:sz w:val="28"/>
          <w:szCs w:val="28"/>
          <w:highlight w:val="none"/>
        </w:rPr>
      </w:pPr>
      <w:r>
        <w:rPr>
          <w:rFonts w:hint="eastAsia" w:ascii="宋体" w:hAnsi="宋体" w:cs="宋体"/>
          <w:color w:val="auto"/>
          <w:sz w:val="28"/>
          <w:szCs w:val="28"/>
          <w:highlight w:val="none"/>
        </w:rPr>
        <w:t>合同签订地：宁德市蕉城区         签订时间： 2023年   月   日</w:t>
      </w:r>
    </w:p>
    <w:p>
      <w:pPr>
        <w:rPr>
          <w:rFonts w:hint="eastAsia" w:ascii="宋体" w:hAnsi="宋体"/>
          <w:b/>
          <w:color w:val="auto"/>
          <w:sz w:val="24"/>
          <w:highlight w:val="none"/>
        </w:rPr>
      </w:pPr>
      <w:r>
        <w:rPr>
          <w:rFonts w:hint="eastAsia" w:ascii="宋体" w:hAnsi="宋体"/>
          <w:b/>
          <w:color w:val="auto"/>
          <w:sz w:val="24"/>
          <w:highlight w:val="none"/>
        </w:rPr>
        <w:br w:type="page"/>
      </w:r>
    </w:p>
    <w:p>
      <w:pPr>
        <w:spacing w:line="600" w:lineRule="exact"/>
        <w:jc w:val="center"/>
        <w:outlineLvl w:val="0"/>
        <w:rPr>
          <w:rFonts w:ascii="宋体" w:hAnsi="宋体"/>
          <w:b/>
          <w:color w:val="auto"/>
          <w:sz w:val="24"/>
          <w:highlight w:val="none"/>
        </w:rPr>
      </w:pPr>
      <w:r>
        <w:rPr>
          <w:rFonts w:hint="eastAsia" w:ascii="宋体" w:hAnsi="宋体"/>
          <w:b/>
          <w:color w:val="auto"/>
          <w:sz w:val="24"/>
          <w:highlight w:val="none"/>
        </w:rPr>
        <w:t>廉 政 合 同（格式）</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   方： 宁德市高速公路养护工程有限公司（以下简称甲方）</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   方：                                （以下简称乙方）</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根据《关于在交通基础设施建设中加强廉政建设的若干意见》以及有关工程建设、廉政建设的规定，为做好</w:t>
      </w:r>
      <w:r>
        <w:rPr>
          <w:rFonts w:hint="eastAsia" w:ascii="宋体" w:hAnsi="宋体"/>
          <w:color w:val="auto"/>
          <w:sz w:val="24"/>
          <w:highlight w:val="none"/>
          <w:u w:val="single"/>
        </w:rPr>
        <w:t xml:space="preserve">              </w:t>
      </w:r>
      <w:r>
        <w:rPr>
          <w:rFonts w:hint="eastAsia" w:ascii="宋体" w:hAnsi="宋体"/>
          <w:color w:val="auto"/>
          <w:sz w:val="24"/>
          <w:highlight w:val="none"/>
        </w:rPr>
        <w:t>工程实施中的党风廉政建设，保证工程高效优质，保证工程资金的安全和有效使用，保证投资效益，特订立如下合同。</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一、甲乙双方的权利和义务</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1、严格遵守国家法律法规以及有关党风廉政建设的各项规定，严格执行的合同文件，自觉按合同办事。</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2、贯彻落实中央“八项规定”、“六项禁令”和关于改进作风、厉行节约的各项规定精神，建立健全廉政制度，开展廉政教育，设立廉政告示牌，公布举报电话，监督并认真查处违法违纪行为。</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3、双方的业务活动坚持公开、公正、诚信、透明的原则（法律认定的商业秘密和合同文件另有规定除外），不得损害国家和集体利益，违反工程建设管理规章制度。</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4、发现对方在业务活动中有违反廉政规定的行为，有及时提醒对方纠正的权利和义务。</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5、发现对方严重违反本合同义务条款的行为，有向其上级有关部门举报、建议给予处理并要求告知处理结果的权利。</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二、甲方义务</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 xml:space="preserve">2、甲方工作人员严禁组织和参与赌博活动，不准出入带有私人会所性质的高档场所，不得参加乙方安排的超标准宴请、娱乐活动和健身活动，不得接受乙方提供的通讯工具、交通工具和高档办公用品等。    </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3、甲方及其工作人员不得要求或者接受乙方为其住房装修、婚丧嫁娶活动、配偶子女的工作安排以及出国出境、旅游等提供方便等。</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4、甲方工作人员及其配偶、子女不得从事与甲方工程有关的材料设备供应、工程分包、劳务等经济活动等。</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5、甲方工作人员不得向乙方介绍亲属或亲友从事与甲方工作有关的经济活动，不得以任何理由向乙方推荐分包单位或推销材料，不得要求乙方购买合同规定外的材料和设备。</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6、甲方工作人员要秉公办事，不准吃拿卡要、营私舞弊，不准利用职权从事各种个人有偿中介活动和安排个人施工队伍。</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三、乙方义务</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1、乙方应当通过正常途径开展相关业务工作，不得以任何理由向甲方工作人员及第三方行贿或赠送礼品、现金、有价证券、支付凭证、商业预付卡、电子礼品预付卡、微信红包、提货券、购物卡、土特产品、贵重物品等。</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2、乙方不得以任何名义为甲方及其工作人员报销应由甲方或甲方工作人员个人支付的任何费用。</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3、乙方不得以任何理由组织安排甲方工作人员参与赌博、出入高档私人会所、参加超标准宴请及娱乐、健身、旅游等活动。</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4、乙方不得为甲方和甲方工作人员购置或提供通讯工具、交通工具和高档办公用品等。</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5、乙方不得为谋取私利擅自与甲方工作人员就有关工作问题进行私下商谈或者达成默契。</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四、甲乙双方如发现对方工作人员有违反上述条款者，应立即向甲方纪检监察部门举报，举报电话：0591-38</w:t>
      </w:r>
      <w:r>
        <w:rPr>
          <w:rFonts w:hint="eastAsia" w:ascii="宋体" w:hAnsi="宋体"/>
          <w:color w:val="auto"/>
          <w:sz w:val="24"/>
          <w:highlight w:val="none"/>
          <w:lang w:val="en-US" w:eastAsia="zh-CN"/>
        </w:rPr>
        <w:t>358229</w:t>
      </w:r>
      <w:r>
        <w:rPr>
          <w:rFonts w:hint="eastAsia" w:ascii="宋体" w:hAnsi="宋体"/>
          <w:color w:val="auto"/>
          <w:sz w:val="24"/>
          <w:highlight w:val="none"/>
        </w:rPr>
        <w:t>，举报邮箱：</w:t>
      </w:r>
      <w:r>
        <w:rPr>
          <w:color w:val="auto"/>
          <w:highlight w:val="none"/>
        </w:rPr>
        <w:fldChar w:fldCharType="begin"/>
      </w:r>
      <w:r>
        <w:rPr>
          <w:color w:val="auto"/>
          <w:highlight w:val="none"/>
        </w:rPr>
        <w:instrText xml:space="preserve"> HYPERLINK "mailto:jw@fjgsyh.com" </w:instrText>
      </w:r>
      <w:r>
        <w:rPr>
          <w:color w:val="auto"/>
          <w:highlight w:val="none"/>
        </w:rPr>
        <w:fldChar w:fldCharType="separate"/>
      </w:r>
      <w:r>
        <w:rPr>
          <w:rFonts w:hint="eastAsia" w:ascii="宋体" w:hAnsi="宋体"/>
          <w:color w:val="auto"/>
          <w:sz w:val="24"/>
          <w:highlight w:val="none"/>
        </w:rPr>
        <w:t>jw@fjgsyh.com</w:t>
      </w:r>
      <w:r>
        <w:rPr>
          <w:rFonts w:hint="eastAsia" w:ascii="宋体" w:hAnsi="宋体"/>
          <w:color w:val="auto"/>
          <w:sz w:val="24"/>
          <w:highlight w:val="none"/>
        </w:rPr>
        <w:fldChar w:fldCharType="end"/>
      </w:r>
      <w:r>
        <w:rPr>
          <w:rFonts w:hint="eastAsia" w:ascii="宋体" w:hAnsi="宋体"/>
          <w:color w:val="auto"/>
          <w:sz w:val="24"/>
          <w:highlight w:val="none"/>
        </w:rPr>
        <w:t>。</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七、本合同作为的附件，与工程施工合同具有同等的法律效力，经合同双方法定代表人签字(或签章)并加盖公章(或合同专用章)后立即生效。</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八、本合同有效期为甲乙双方签署之日起至该工程项目竣工验收后止。</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九、本合同执行情况的监督检查由甲乙双方或双方上级单位的纪检监察机关负责。</w:t>
      </w:r>
    </w:p>
    <w:p>
      <w:pPr>
        <w:spacing w:line="324" w:lineRule="auto"/>
        <w:ind w:firstLine="480" w:firstLineChars="200"/>
        <w:rPr>
          <w:rFonts w:ascii="宋体" w:hAnsi="宋体"/>
          <w:color w:val="auto"/>
          <w:sz w:val="24"/>
          <w:highlight w:val="none"/>
        </w:rPr>
      </w:pPr>
      <w:r>
        <w:rPr>
          <w:rFonts w:hint="eastAsia" w:ascii="宋体" w:hAnsi="宋体"/>
          <w:color w:val="auto"/>
          <w:sz w:val="24"/>
          <w:highlight w:val="none"/>
        </w:rPr>
        <w:t>十、本合同一式捌份，由甲乙双方各执肆份，甲乙双方纪检监察部门各存一份备案。</w:t>
      </w: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tcPr>
          <w:p>
            <w:pPr>
              <w:spacing w:line="600" w:lineRule="exact"/>
              <w:rPr>
                <w:rFonts w:ascii="宋体" w:hAnsi="宋体"/>
                <w:color w:val="auto"/>
                <w:kern w:val="0"/>
                <w:sz w:val="24"/>
                <w:highlight w:val="none"/>
              </w:rPr>
            </w:pPr>
            <w:r>
              <w:rPr>
                <w:rFonts w:hint="eastAsia" w:ascii="宋体" w:hAnsi="宋体"/>
                <w:color w:val="auto"/>
                <w:kern w:val="0"/>
                <w:sz w:val="24"/>
                <w:highlight w:val="none"/>
              </w:rPr>
              <w:t>甲方：宁德市高速公路养护工程有限公司</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（盖单位章）</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法定代表人或授权代表人：</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（签字或法人章）</w:t>
            </w:r>
          </w:p>
          <w:p>
            <w:pPr>
              <w:pStyle w:val="15"/>
              <w:ind w:left="0" w:leftChars="0"/>
              <w:rPr>
                <w:rFonts w:ascii="宋体" w:hAnsi="宋体"/>
                <w:color w:val="auto"/>
                <w:kern w:val="0"/>
                <w:sz w:val="24"/>
                <w:szCs w:val="24"/>
                <w:highlight w:val="none"/>
              </w:rPr>
            </w:pPr>
          </w:p>
        </w:tc>
        <w:tc>
          <w:tcPr>
            <w:tcW w:w="4530" w:type="dxa"/>
            <w:tcBorders>
              <w:tl2br w:val="nil"/>
              <w:tr2bl w:val="nil"/>
            </w:tcBorders>
          </w:tcPr>
          <w:p>
            <w:pPr>
              <w:spacing w:line="600" w:lineRule="exact"/>
              <w:ind w:left="279" w:leftChars="133"/>
              <w:rPr>
                <w:rFonts w:ascii="宋体" w:hAnsi="宋体"/>
                <w:color w:val="auto"/>
                <w:kern w:val="0"/>
                <w:sz w:val="24"/>
                <w:highlight w:val="none"/>
              </w:rPr>
            </w:pPr>
            <w:r>
              <w:rPr>
                <w:rFonts w:hint="eastAsia" w:ascii="宋体" w:hAnsi="宋体"/>
                <w:color w:val="auto"/>
                <w:kern w:val="0"/>
                <w:sz w:val="24"/>
                <w:highlight w:val="none"/>
              </w:rPr>
              <w:t>乙方：</w:t>
            </w:r>
            <w:r>
              <w:rPr>
                <w:rFonts w:ascii="宋体" w:hAnsi="宋体"/>
                <w:color w:val="auto"/>
                <w:kern w:val="0"/>
                <w:sz w:val="24"/>
                <w:highlight w:val="none"/>
              </w:rPr>
              <w:t xml:space="preserve"> </w:t>
            </w:r>
          </w:p>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（盖单位章）</w:t>
            </w:r>
          </w:p>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法定代表人或授权代表人：</w:t>
            </w:r>
          </w:p>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（签字或法人章）</w:t>
            </w:r>
          </w:p>
          <w:p>
            <w:pPr>
              <w:pStyle w:val="15"/>
              <w:ind w:left="0" w:leftChars="0"/>
              <w:rPr>
                <w:rFonts w:ascii="宋体" w:hAnsi="宋体"/>
                <w:color w:val="auto"/>
                <w:kern w:val="0"/>
                <w:sz w:val="24"/>
                <w:szCs w:val="24"/>
                <w:highlight w:val="none"/>
              </w:rPr>
            </w:pPr>
          </w:p>
        </w:tc>
      </w:tr>
    </w:tbl>
    <w:p>
      <w:pPr>
        <w:pStyle w:val="18"/>
        <w:ind w:firstLine="480"/>
        <w:rPr>
          <w:rFonts w:ascii="宋体" w:hAnsi="宋体"/>
          <w:color w:val="auto"/>
          <w:kern w:val="2"/>
          <w:sz w:val="24"/>
          <w:szCs w:val="24"/>
          <w:highlight w:val="none"/>
        </w:rPr>
      </w:pPr>
    </w:p>
    <w:p>
      <w:pPr>
        <w:spacing w:line="300" w:lineRule="auto"/>
        <w:rPr>
          <w:rFonts w:ascii="宋体" w:hAnsi="宋体"/>
          <w:color w:val="auto"/>
          <w:sz w:val="24"/>
          <w:highlight w:val="none"/>
        </w:rPr>
      </w:pPr>
      <w:r>
        <w:rPr>
          <w:rFonts w:hint="eastAsia" w:ascii="宋体" w:hAnsi="宋体"/>
          <w:color w:val="auto"/>
          <w:sz w:val="24"/>
          <w:highlight w:val="none"/>
        </w:rPr>
        <w:t xml:space="preserve">  签订时间： 2023年   月   日</w:t>
      </w:r>
    </w:p>
    <w:p>
      <w:pPr>
        <w:widowControl/>
        <w:spacing w:line="500" w:lineRule="exact"/>
        <w:ind w:firstLine="420"/>
        <w:jc w:val="center"/>
        <w:rPr>
          <w:rFonts w:ascii="宋体" w:hAnsi="宋体"/>
          <w:b/>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安 全 生 产 合 同（格式）</w:t>
      </w:r>
    </w:p>
    <w:p>
      <w:pPr>
        <w:spacing w:line="324" w:lineRule="auto"/>
        <w:ind w:firstLine="643" w:firstLineChars="200"/>
        <w:rPr>
          <w:rFonts w:hint="eastAsia" w:ascii="宋体" w:hAnsi="宋体"/>
          <w:color w:val="auto"/>
          <w:sz w:val="24"/>
          <w:highlight w:val="none"/>
        </w:rPr>
      </w:pPr>
      <w:r>
        <w:rPr>
          <w:rFonts w:hint="eastAsia"/>
          <w:b/>
          <w:color w:val="auto"/>
          <w:sz w:val="32"/>
          <w:szCs w:val="32"/>
          <w:highlight w:val="none"/>
        </w:rPr>
        <w:t xml:space="preserve">                              </w:t>
      </w:r>
      <w:r>
        <w:rPr>
          <w:rFonts w:hint="eastAsia" w:ascii="仿宋_GB2312" w:hAnsi="仿宋_GB2312" w:cs="仿宋_GB2312"/>
          <w:b/>
          <w:color w:val="auto"/>
          <w:sz w:val="32"/>
          <w:szCs w:val="32"/>
          <w:highlight w:val="none"/>
        </w:rPr>
        <w:t xml:space="preserve"> </w:t>
      </w:r>
      <w:r>
        <w:rPr>
          <w:rFonts w:hint="eastAsia" w:ascii="宋体" w:hAnsi="宋体"/>
          <w:color w:val="auto"/>
          <w:sz w:val="24"/>
          <w:highlight w:val="none"/>
        </w:rPr>
        <w:t>合同编号：</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甲方：</w:t>
      </w:r>
      <w:r>
        <w:rPr>
          <w:rFonts w:hint="eastAsia" w:ascii="宋体" w:hAnsi="宋体"/>
          <w:color w:val="auto"/>
          <w:sz w:val="24"/>
          <w:highlight w:val="none"/>
          <w:u w:val="single"/>
        </w:rPr>
        <w:t>宁德市高速公路养护工程有限公司</w:t>
      </w:r>
    </w:p>
    <w:p>
      <w:pPr>
        <w:spacing w:line="324" w:lineRule="auto"/>
        <w:ind w:firstLine="480" w:firstLineChars="200"/>
        <w:rPr>
          <w:rFonts w:hint="eastAsia" w:ascii="宋体" w:hAnsi="宋体"/>
          <w:color w:val="auto"/>
          <w:sz w:val="24"/>
          <w:highlight w:val="none"/>
          <w:u w:val="single"/>
          <w:lang w:val="en-US" w:eastAsia="zh-CN"/>
        </w:rPr>
      </w:pPr>
      <w:r>
        <w:rPr>
          <w:rFonts w:hint="eastAsia" w:ascii="宋体" w:hAnsi="宋体"/>
          <w:color w:val="auto"/>
          <w:sz w:val="24"/>
          <w:highlight w:val="none"/>
        </w:rPr>
        <w:t>乙方：</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single"/>
          <w:lang w:val="en-US" w:eastAsia="zh-CN"/>
        </w:rPr>
        <w:t xml:space="preserve">                             </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为在</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项目</w:t>
      </w:r>
      <w:r>
        <w:rPr>
          <w:rFonts w:hint="eastAsia" w:ascii="宋体" w:hAnsi="宋体"/>
          <w:color w:val="auto"/>
          <w:sz w:val="24"/>
          <w:highlight w:val="none"/>
        </w:rPr>
        <w:t>实施过程中创造安全、高效的施工环境，切实做好安全管理各项工作，经甲乙双方自愿、平等、友好协商，特签订本安全合同。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一、目的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为切实把安全生产工作真正落到实处，确保安全施工、文明施工，坚决防范安全事故的发生，为施工各项任务优质、高效、按时完成创造安全稳定环境。</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二、甲方责任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1．有权依照《安全生产法》等法律法规，对乙方安全施工进行监督、检查，对于发现的安全隐患有权要求乙方及时整改并反馈。</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2.对乙方合同履行期间出现不符合本合同约定或者安全文明施工的行为，甲方有权进行制止、纠正、发出安全整改通知书、罚款等，直至清退出场。</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3.乙方在合同履行期间，发生以下任一情况的，甲方有权要求乙方停工整顿，且造成的所有后果及责任由乙方承担：</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（1）发生人身伤亡事故的；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（2）发生施工机械、生产设备严重损坏事故；</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（3）发生火灾事故；</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（4）发生违章作业、冒险作业不听劝告的；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（5）因施工造成甲方财产损坏的；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（6）因违规违法施工对甲方造成不良社会影响的；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（7）施工现场脏、乱、差，不能满足安全和文明施工要求的。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（8）其他甲方认为不符合安全生产规定的。</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4.甲方不得要求乙方违反安全管理规定进行施工。</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三、乙方安全责任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乙方确认并承诺乙方作为该项目的实施单位，将严格遵守法律法规关于安全生产的规定、行业标准、本合同约定及其他相关安全生产规定，确保安全生产工作有序开展。</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乙方应切实履行以下安全责任：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1．严格遵守国家有关安全生产的法律法规、交通部颁发的有关安全生产规定及行业标准，认真执行项目合同中有关安全要求。具体规定包括但不限于：</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(1)《公路工程施工安全技术规范》JTG F90-2015</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(2)《公路筑养路机械操作规程》</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(3) 《公路交通安全设施施工技术规范》（JTG F71-2021）</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(4)《道路交通标志和标线》</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color w:val="auto"/>
          <w:sz w:val="24"/>
          <w:highlight w:val="none"/>
        </w:rPr>
        <w:fldChar w:fldCharType="separate"/>
      </w:r>
      <w:r>
        <w:rPr>
          <w:rFonts w:hint="eastAsia" w:ascii="宋体" w:hAnsi="宋体"/>
          <w:color w:val="auto"/>
          <w:sz w:val="24"/>
          <w:highlight w:val="none"/>
        </w:rPr>
        <w:t>(GB5768)</w:t>
      </w:r>
      <w:r>
        <w:rPr>
          <w:rFonts w:hint="eastAsia" w:ascii="宋体" w:hAnsi="宋体"/>
          <w:color w:val="auto"/>
          <w:sz w:val="24"/>
          <w:highlight w:val="none"/>
        </w:rPr>
        <w:fldChar w:fldCharType="end"/>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(5)《公路养护安全作业规程》JTGH30-2015</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(6)《公路养护技术规范》（JTG H10-2009）</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(7)《 中华人民共和国道路交通安全法实施条例》（2011年5月1日起施行）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以上规范、标准、规定若与国家最新版本的不符的，以国家最新版本为准。</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乙方加强安全生产培训和宣传教育，增强全员安全意识，建立健全安全生产责任制。从派往项目实施的项目经理到生产工人（包括临时雇请的民工）的安全生产管理系统必须做到纵向到底，一环不漏；各职能部门、人员的安全生产责任制做到横向到边，人人有责。乙方及乙方项目经理是安全生产的第一责任人。乙方在本项目设置的安全机构，应按《公路水运工程安全生产监督管理办法》规定的数量和资质条件配备专职安全生产管理人员，专职负责所有员工的安全和治安保卫工作及预防事故的发生。</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3．乙方在任何时候都应采取各种合理的预防措施，防止其员工发生任何违法、违禁、暴力或妨碍治安的行为。</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4．乙方必须具备与实现本项目相关的安全生产证书或者其他有关资质证书。乙方参加施工的人员，必须接受安全技术教育及安全交底，熟知和遵守本工种的各种安全技术操作规程，定期进行安全技术考核，合格者方准上岗操作。对于从事电气、起重、高处作业、锅炉、压力容器、焊接、机动车船艇驾驶、爆破、潜水、瓦斯检验等特殊工种的人员，经过专业培训，取得相应资质证书后，方可上岗作业。</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5．乙方的操作人员上岗，必须按规定穿戴防护用品。施工负责人和安全生产管理人员应随时检查劳动防护用品的穿戴情况，不按规定穿戴防护用品的人员不得上岗。</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6．乙方必须按照本项目特点，组织制定本项目实施中的事故应急救援预案。 </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7．乙方应严格遵守国务院《生产安全事故报告和调查处理条例》、《企业职工伤亡事故报告和处理规定》、《关于特大安全事故行政责任追究的规定》以及其他与安全生产相关的现行法律法规有关规定。乙方项目实施过程中若发生人身伤亡、财产损害等事故或危及生产运行的其他不安全情况，应立即向甲方报告，并积极采取补救措施，同时配合调查。同时，乙方应将包括但不限于相关部门作出的事故调查报告及乙方事故处理意见等所有材料及时提交甲方备案，并根据前述所列规定及时上报有关部门，严肃处理乙方相关责任人。若乙方未按约定履行包括但不限于通知、报告、处理义务导致的所有后果由乙方承担，甲方由此遭受包括但不限于直接损失、间接损失、处罚等，由乙方承担全部赔偿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8．乙方除对易燃易爆的材料除应专门妥善保管之外，还应配备有足够的消防设施，所有施工人员都应熟悉消防设备的性能和使用方法。</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9．乙方所有施工机具设备和高空作业的设备均应定期检查，并有安全生产管理人员的签字记录，保证其处于完好状态；不合格的机具、设备和劳动保护用品严禁使用。</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10．乙方应按照规定及行业标准在施工范围装设临时围栏（包含反光锥筒等）、警告标志（包含施工安全预警系统）等，不得超越指定的施工范围进行施工，禁止无关人员进入施工现场。未经甲方同意，乙方不得擅自使用与施工无关的甲方设施设备；不得擅自拆除、变更甲方防护设施及标示。</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11．乙方施工过程中需使用电、水源，应事先与甲方取得联系，不得私拉乱接。中断作业或遇故障应立即切断有关开关。</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12．乙方施工过程中应做到工完、料尽、场地清，确保安全文明施工。</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13．乙方必须接受甲方的监督、检查，对甲方提出的安全整改意见必须及时整改。</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14．乙方在施工中采用新技术、新工艺、新设备、新材料时，必须制定相应的安全技术措施，施工现场必须具有相关的安全标志牌。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15．乙方在进行项目实施（包含路面作业等）过程中，本着“作业不符合安全标准不开工，作业过程中违背安全作业规程或对通行车辆、作业人员构成威胁时不施工”的原则，严格按《道路交通标志和标线》</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"https://www.so.com/link?m=zO8FknN8PhuFFKFLajq8DOLe2P25jyvzqEmbIXVsHcXLP39A8+bimo+jjf9H2xKiOssLWoCiIS6s9sDwXhMmkhwxplxLG/+YGDeKV2HsdDskr5ZJFBYmR7VXwlq2ugZcHF+Nthz3CiGzmjAhm2fh3iskhTNMqktNcZeEozXLzo7YXK0suEDxImhjdSzHXKgE1eVgNE2TCX+SGQpELQiCY10skYrSqB1On4+xmGFcj1+PpYSDk+jgCPg==" \t "https://www.so.com/_blank" </w:instrText>
      </w:r>
      <w:r>
        <w:rPr>
          <w:rFonts w:hint="eastAsia" w:ascii="宋体" w:hAnsi="宋体"/>
          <w:color w:val="auto"/>
          <w:sz w:val="24"/>
          <w:highlight w:val="none"/>
        </w:rPr>
        <w:fldChar w:fldCharType="separate"/>
      </w:r>
      <w:r>
        <w:rPr>
          <w:rFonts w:hint="eastAsia" w:ascii="宋体" w:hAnsi="宋体"/>
          <w:color w:val="auto"/>
          <w:sz w:val="24"/>
          <w:highlight w:val="none"/>
        </w:rPr>
        <w:t>(GB5768)</w:t>
      </w:r>
      <w:r>
        <w:rPr>
          <w:rFonts w:hint="eastAsia" w:ascii="宋体" w:hAnsi="宋体"/>
          <w:color w:val="auto"/>
          <w:sz w:val="24"/>
          <w:highlight w:val="none"/>
        </w:rPr>
        <w:fldChar w:fldCharType="end"/>
      </w:r>
      <w:r>
        <w:rPr>
          <w:rFonts w:hint="eastAsia" w:ascii="宋体" w:hAnsi="宋体"/>
          <w:color w:val="auto"/>
          <w:sz w:val="24"/>
          <w:highlight w:val="none"/>
        </w:rPr>
        <w:t>和《公路养护安全作业规程》（JTGH30-2015）进行布控作业，采取足够的防范措施，避免出现安全事件。施工方案要尽量选择机械化作业，以避免造成人员伤害。要以尽可能短的工期完成作业任务，减少道路占用时间，及早恢复正常的通行秩序，防止发生事故。</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16 ．乙方的施工车辆进出施工区域时，应注意观察并主动避让正常行驶的车辆，不得在施工区域外停放，不得将物料、泥土带出施工作业区域污染路面，严禁穿越中央分隔带；在进行路面夜间施工作业时，应按照规定设置照明灯和红黄频闪灯等声光警示标志。</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17.乙方对项目实施过程中发生的人身伤害、设备及其他财产损害承担全部责任。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四、考核与处罚</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若乙方未遵守国家有关安全生产的法律法规、交通运输部颁发的相关安全生产规定以及行业标准，被甲方或者甲方上级主管部门及单位或者高速交警、执法等单位书面通知整改的，甲方将视情节严重程度，对乙方进行罚款，合同期内处罚款金额累计不超过工程总造价的百分之三十。因乙方违规造成安全责任事故的，乙方承担全部经济损失赔偿和法律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如乙方违反上述约定，甲方可按以下条款对乙方进行扣款，并追究违约责任：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（1）涉路作业布控方案不符合要求，或未按要求设置临时作业标志及其他安全设施，或现场布控不规范，或作业布控区前端或作业车辆未安装声光报警装置及安全预警系统的，每起扣1000元；</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（2）作业人员没有戴安全帽，或没有穿反光衣，或高空作业没有系安全绳，或作业车辆违规掉头的，每起扣500元；</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（3）未按规定报备或审批擅自进行涉路作业的，每起扣300元。</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（4）项目实施期间因事故造成人员伤亡，由甲方对乙方在实施经济处罚的同时，进行约谈、警告，情节严重的解除施工合同。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（5）作业人员随意将施工垃圾抛掷到包括但不限于桥下、涵洞口等，扣款200元/人次。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（6）在碎落台或边坡施工，未对临时停放在紧急停车道内的车辆进行临时布控，扣款300元/次。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（7）有设置布控设施维护员，但其未履行职责，安全设施（含交通锥等）倒伏、错误摆放等未及时摆正的，扣款100元/次；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（8）施工车辆超员或人货混装，扣款500元/次。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（9）施工车辆“带病”作业、使用报废车辆等不符合安全行驶要求的车辆上路，扣款1000元/次。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（10）违规使用明火作业，扣款300元/次。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（11）建筑垃圾及拆除物品（甲方明示不需要的）未清运出高速公路的，扣款500元/次，并由乙方按环保等相关规定进行处置并清理。违规在桥下、隔离栅范围内倾倒施工垃圾，扣款500元/次。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（12）在高速公路范围内焚烧施工垃圾，扣款500元/次。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（13）施工现场如出现特殊作业无证操作情况的，扣款500元/次。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（14）每次出工前未对班组人员进行岗前教育及安全技术交底，每次扣200元。</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（15）施工车辆未按要求停放在布控区内的安全位置，扣款300元/次。</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乙方违反上述任一条款约定的，首次按照上述约定标准执行，之后每次均在前一次的基础上扣款费用上浮200%。若甲方上级主管部门及单位在安全检查中发现的，按（1）至（15）所列扣款金额双倍处罚。</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五、违约责任</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合同履行期间，若乙方违反第四条考核与处罚，处罚金额累计达到工程总造价百分之三十的，乙方应当另行按照工程总造价的百分之三十向甲方承担违约责任，违约金不足以弥补损失的，应当继续承担赔偿责任，且甲方有权单方解除合同（含项目主合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2.合同履行期间，乙方未按照本合同第三条（乙方安全责任）、第四条（考核与处罚）约定或者安全生产相关法律法规或者行业标准违规作业，在甲方约谈、警告后仍不改正的，甲方有权单方解除合同（含项目主合同）。</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六、附则</w:t>
      </w:r>
    </w:p>
    <w:p>
      <w:pPr>
        <w:spacing w:line="324" w:lineRule="auto"/>
        <w:ind w:firstLine="480" w:firstLineChars="200"/>
        <w:rPr>
          <w:rFonts w:hint="eastAsia" w:ascii="宋体" w:hAnsi="宋体"/>
          <w:color w:val="auto"/>
          <w:sz w:val="24"/>
          <w:highlight w:val="none"/>
        </w:rPr>
      </w:pPr>
      <w:r>
        <w:rPr>
          <w:rFonts w:hint="eastAsia" w:ascii="宋体" w:hAnsi="宋体"/>
          <w:color w:val="auto"/>
          <w:sz w:val="24"/>
          <w:highlight w:val="none"/>
        </w:rPr>
        <w:t>1.本合同为《主合同相应填入》（以下称“主合同”）的附件，本合同未尽事宜，以主合同约定为准；主合同未约定的，甲、乙双方可另行签订补充协议，补充协议与主合同及本协议具有同等法律效力。</w:t>
      </w:r>
    </w:p>
    <w:p>
      <w:pPr>
        <w:spacing w:line="324"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rPr>
        <w:t>2.本合同一式捌份，双方各执肆份。本合同经甲乙双方法定代表人或委托代理人签字(或盖签名章)并加盖公章(或合同专用章) 后生效</w:t>
      </w:r>
      <w:r>
        <w:rPr>
          <w:rFonts w:hint="eastAsia" w:ascii="宋体" w:hAnsi="宋体"/>
          <w:color w:val="auto"/>
          <w:sz w:val="24"/>
          <w:highlight w:val="none"/>
          <w:lang w:eastAsia="zh-CN"/>
        </w:rPr>
        <w:t>。</w:t>
      </w:r>
    </w:p>
    <w:p>
      <w:pPr>
        <w:pStyle w:val="18"/>
        <w:rPr>
          <w:rFonts w:hint="eastAsia"/>
          <w:color w:val="auto"/>
          <w:highlight w:val="none"/>
          <w:lang w:eastAsia="zh-CN"/>
        </w:rPr>
      </w:pPr>
    </w:p>
    <w:p>
      <w:pPr>
        <w:pStyle w:val="18"/>
        <w:ind w:firstLine="480"/>
        <w:rPr>
          <w:rFonts w:ascii="宋体" w:hAnsi="宋体"/>
          <w:color w:val="auto"/>
          <w:kern w:val="2"/>
          <w:sz w:val="24"/>
          <w:szCs w:val="24"/>
          <w:highlight w:val="none"/>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30" w:type="dxa"/>
            <w:tcBorders>
              <w:tl2br w:val="nil"/>
              <w:tr2bl w:val="nil"/>
            </w:tcBorders>
            <w:noWrap w:val="0"/>
            <w:vAlign w:val="top"/>
          </w:tcPr>
          <w:p>
            <w:pPr>
              <w:spacing w:line="600" w:lineRule="exact"/>
              <w:rPr>
                <w:rFonts w:ascii="宋体" w:hAnsi="宋体"/>
                <w:color w:val="auto"/>
                <w:kern w:val="0"/>
                <w:sz w:val="24"/>
                <w:highlight w:val="none"/>
              </w:rPr>
            </w:pPr>
            <w:r>
              <w:rPr>
                <w:rFonts w:hint="eastAsia" w:ascii="宋体" w:hAnsi="宋体"/>
                <w:color w:val="auto"/>
                <w:kern w:val="0"/>
                <w:sz w:val="24"/>
                <w:highlight w:val="none"/>
              </w:rPr>
              <w:t>甲方：宁德市高速公路养护工程有限公司</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（盖单位章）</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法定代表人或授权代表人：</w:t>
            </w:r>
          </w:p>
          <w:p>
            <w:pPr>
              <w:spacing w:line="600" w:lineRule="exact"/>
              <w:rPr>
                <w:rFonts w:ascii="宋体" w:hAnsi="宋体"/>
                <w:color w:val="auto"/>
                <w:kern w:val="0"/>
                <w:sz w:val="24"/>
                <w:highlight w:val="none"/>
              </w:rPr>
            </w:pPr>
            <w:r>
              <w:rPr>
                <w:rFonts w:hint="eastAsia" w:ascii="宋体" w:hAnsi="宋体"/>
                <w:color w:val="auto"/>
                <w:kern w:val="0"/>
                <w:sz w:val="24"/>
                <w:highlight w:val="none"/>
              </w:rPr>
              <w:t>（签字或法人章）</w:t>
            </w:r>
          </w:p>
          <w:p>
            <w:pPr>
              <w:pStyle w:val="15"/>
              <w:ind w:left="0" w:leftChars="0"/>
              <w:rPr>
                <w:rFonts w:ascii="宋体" w:hAnsi="宋体"/>
                <w:color w:val="auto"/>
                <w:kern w:val="0"/>
                <w:sz w:val="24"/>
                <w:szCs w:val="24"/>
                <w:highlight w:val="none"/>
              </w:rPr>
            </w:pPr>
          </w:p>
        </w:tc>
        <w:tc>
          <w:tcPr>
            <w:tcW w:w="4530" w:type="dxa"/>
            <w:tcBorders>
              <w:tl2br w:val="nil"/>
              <w:tr2bl w:val="nil"/>
            </w:tcBorders>
            <w:noWrap w:val="0"/>
            <w:vAlign w:val="top"/>
          </w:tcPr>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乙方：                    （盖单位章）</w:t>
            </w:r>
          </w:p>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法定代表人或授权代表人：</w:t>
            </w:r>
          </w:p>
          <w:p>
            <w:pPr>
              <w:spacing w:line="600" w:lineRule="exact"/>
              <w:ind w:firstLine="240" w:firstLineChars="100"/>
              <w:rPr>
                <w:rFonts w:ascii="宋体" w:hAnsi="宋体"/>
                <w:color w:val="auto"/>
                <w:kern w:val="0"/>
                <w:sz w:val="24"/>
                <w:highlight w:val="none"/>
              </w:rPr>
            </w:pPr>
            <w:r>
              <w:rPr>
                <w:rFonts w:hint="eastAsia" w:ascii="宋体" w:hAnsi="宋体"/>
                <w:color w:val="auto"/>
                <w:kern w:val="0"/>
                <w:sz w:val="24"/>
                <w:highlight w:val="none"/>
              </w:rPr>
              <w:t>（签字或法人章）</w:t>
            </w:r>
          </w:p>
          <w:p>
            <w:pPr>
              <w:pStyle w:val="15"/>
              <w:ind w:left="0" w:leftChars="0"/>
              <w:rPr>
                <w:rFonts w:ascii="宋体" w:hAnsi="宋体"/>
                <w:color w:val="auto"/>
                <w:kern w:val="0"/>
                <w:sz w:val="24"/>
                <w:szCs w:val="24"/>
                <w:highlight w:val="none"/>
              </w:rPr>
            </w:pPr>
          </w:p>
        </w:tc>
      </w:tr>
    </w:tbl>
    <w:p>
      <w:pPr>
        <w:spacing w:line="300" w:lineRule="auto"/>
        <w:rPr>
          <w:color w:val="auto"/>
          <w:highlight w:val="none"/>
        </w:rPr>
      </w:pPr>
      <w:r>
        <w:rPr>
          <w:rFonts w:hint="eastAsia" w:ascii="宋体" w:hAnsi="宋体"/>
          <w:color w:val="auto"/>
          <w:sz w:val="24"/>
          <w:highlight w:val="none"/>
        </w:rPr>
        <w:t xml:space="preserve"> 签订时间： 2023年   月   日</w:t>
      </w:r>
    </w:p>
    <w:p>
      <w:pPr>
        <w:pStyle w:val="11"/>
        <w:ind w:left="0" w:leftChars="0" w:firstLine="0" w:firstLineChars="0"/>
        <w:rPr>
          <w:color w:val="auto"/>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rPr>
          <w:rFonts w:ascii="仿宋_GB2312" w:hAnsi="宋体" w:eastAsia="仿宋_GB2312" w:cs="宋体"/>
          <w:b/>
          <w:color w:val="auto"/>
          <w:kern w:val="0"/>
          <w:sz w:val="36"/>
          <w:szCs w:val="36"/>
          <w:highlight w:val="none"/>
        </w:rPr>
      </w:pPr>
    </w:p>
    <w:p>
      <w:pPr>
        <w:pStyle w:val="11"/>
        <w:spacing w:line="700" w:lineRule="exact"/>
        <w:ind w:left="0" w:leftChars="0" w:firstLine="723" w:firstLineChars="200"/>
        <w:rPr>
          <w:rFonts w:hint="eastAsia" w:ascii="宋体" w:hAnsi="宋体" w:eastAsia="宋体" w:cs="宋体"/>
          <w:b/>
          <w:bCs/>
          <w:i w:val="0"/>
          <w:iCs w:val="0"/>
          <w:color w:val="auto"/>
          <w:kern w:val="0"/>
          <w:sz w:val="40"/>
          <w:szCs w:val="40"/>
          <w:highlight w:val="none"/>
          <w:u w:val="none"/>
          <w:lang w:val="en-US" w:eastAsia="zh-CN" w:bidi="ar"/>
        </w:rPr>
      </w:pPr>
      <w:r>
        <w:rPr>
          <w:rFonts w:ascii="仿宋_GB2312" w:hAnsi="宋体" w:eastAsia="仿宋_GB2312" w:cs="宋体"/>
          <w:b/>
          <w:color w:val="auto"/>
          <w:kern w:val="0"/>
          <w:sz w:val="36"/>
          <w:szCs w:val="36"/>
          <w:highlight w:val="none"/>
        </w:rPr>
        <w:br w:type="page"/>
      </w:r>
      <w:r>
        <w:rPr>
          <w:rFonts w:hint="eastAsia" w:ascii="宋体" w:hAnsi="宋体" w:eastAsia="宋体" w:cs="宋体"/>
          <w:b/>
          <w:bCs/>
          <w:i w:val="0"/>
          <w:iCs w:val="0"/>
          <w:color w:val="auto"/>
          <w:kern w:val="0"/>
          <w:sz w:val="40"/>
          <w:szCs w:val="40"/>
          <w:highlight w:val="none"/>
          <w:u w:val="none"/>
          <w:lang w:val="en-US" w:eastAsia="zh-CN" w:bidi="ar"/>
        </w:rPr>
        <w:t>五、涉路施工作业现场违规行为处罚办法</w:t>
      </w:r>
    </w:p>
    <w:p>
      <w:pPr>
        <w:spacing w:line="324" w:lineRule="auto"/>
        <w:ind w:firstLine="480" w:firstLineChars="200"/>
        <w:rPr>
          <w:rFonts w:hint="eastAsia" w:ascii="宋体" w:hAnsi="宋体"/>
          <w:color w:val="auto"/>
          <w:sz w:val="24"/>
          <w:highlight w:val="none"/>
          <w:lang w:eastAsia="zh-CN"/>
        </w:rPr>
      </w:pPr>
    </w:p>
    <w:p>
      <w:pPr>
        <w:spacing w:line="324"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为规范涉路施工作业现场施工行为，对施工协作单位</w:t>
      </w:r>
      <w:r>
        <w:rPr>
          <w:rFonts w:hint="eastAsia" w:ascii="宋体" w:hAnsi="宋体"/>
          <w:color w:val="auto"/>
          <w:sz w:val="24"/>
          <w:highlight w:val="none"/>
          <w:lang w:val="en-US" w:eastAsia="zh-CN"/>
        </w:rPr>
        <w:t>施工作业现场违规行为处罚标准如下：</w:t>
      </w:r>
    </w:p>
    <w:tbl>
      <w:tblPr>
        <w:tblStyle w:val="19"/>
        <w:tblW w:w="102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770"/>
        <w:gridCol w:w="5238"/>
        <w:gridCol w:w="2526"/>
        <w:gridCol w:w="9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类型</w:t>
            </w:r>
          </w:p>
        </w:tc>
        <w:tc>
          <w:tcPr>
            <w:tcW w:w="5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违规行为</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处罚标准</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7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轻微违规行为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作业人员穿拖鞋、光膀子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交通安全员、安全督导员未佩戴口哨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作业人员随意倚靠、躺卧在压路机等机械设备周边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施工人员未穿着工作服（反光衣）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运输车辆倒车通过人员密集区域时未安排人员指挥车辆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77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施工人员未佩戴安全帽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一般违规行为</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夜间看控人员脱岗或不按时巡查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施工车辆未安装倒车影音装置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作业人员高空作业未佩戴安全绳或安全带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作业人员无证驾驶机动车或者驾驶车型不符的机动车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车辆机械设备随意从控头或控中进入布控区域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管理车辆（运输车辆）在控区内超40KM时速行驶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车辆人员超载、或使用非乘员车辆进行人员运输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交通安全员缺岗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交通安全员、安全督导员现场玩手机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作业人员电气焊作业无佩戴护目镜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作业人员在库房、配电间、危化品、油罐区吸烟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作业前未开展班前教育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未严格按照审批的布控方案进行现场布控（锥标间距宽松、反光条缺失，限速、提示、警示标志牌设置不齐全），倒伏锥标未及时扶正、归位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100元/次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严重违规行为</w:t>
            </w: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作业人员逆车流方向布控反光锥，顺车流方向收控反光锥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车辆机械设备随意横穿高速公路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作业人员随意横穿高速公路或在布控区域外施工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作业人员无证操作特种设备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5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现场负责人缺岗不在施工现场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200元/次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其它违规行为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根据现场实际情况处罚</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20"/>
                <w:szCs w:val="20"/>
                <w:highlight w:val="none"/>
                <w:u w:val="none"/>
              </w:rPr>
            </w:pPr>
          </w:p>
        </w:tc>
      </w:tr>
    </w:tbl>
    <w:p>
      <w:pPr>
        <w:rPr>
          <w:rFonts w:ascii="仿宋_GB2312" w:hAnsi="宋体" w:eastAsia="仿宋_GB2312" w:cs="宋体"/>
          <w:b/>
          <w:color w:val="auto"/>
          <w:kern w:val="0"/>
          <w:sz w:val="36"/>
          <w:szCs w:val="36"/>
          <w:highlight w:val="none"/>
        </w:rPr>
      </w:pPr>
    </w:p>
    <w:p>
      <w:pPr>
        <w:rPr>
          <w:rFonts w:ascii="仿宋_GB2312" w:hAnsi="宋体" w:eastAsia="仿宋_GB2312" w:cs="宋体"/>
          <w:b/>
          <w:color w:val="auto"/>
          <w:kern w:val="0"/>
          <w:sz w:val="36"/>
          <w:szCs w:val="36"/>
          <w:highlight w:val="none"/>
        </w:rPr>
      </w:pPr>
      <w:r>
        <w:rPr>
          <w:rFonts w:ascii="仿宋_GB2312" w:hAnsi="宋体" w:eastAsia="仿宋_GB2312" w:cs="宋体"/>
          <w:b/>
          <w:color w:val="auto"/>
          <w:kern w:val="0"/>
          <w:sz w:val="36"/>
          <w:szCs w:val="36"/>
          <w:highlight w:val="none"/>
        </w:rPr>
        <w:br w:type="page"/>
      </w:r>
    </w:p>
    <w:p>
      <w:pPr>
        <w:pStyle w:val="11"/>
        <w:ind w:left="0" w:leftChars="0"/>
        <w:rPr>
          <w:rFonts w:ascii="仿宋_GB2312" w:hAnsi="宋体" w:eastAsia="仿宋_GB2312" w:cs="宋体"/>
          <w:b/>
          <w:color w:val="auto"/>
          <w:kern w:val="0"/>
          <w:sz w:val="36"/>
          <w:szCs w:val="36"/>
          <w:highlight w:val="none"/>
        </w:rPr>
      </w:pPr>
    </w:p>
    <w:p>
      <w:pPr>
        <w:numPr>
          <w:ilvl w:val="0"/>
          <w:numId w:val="0"/>
        </w:numPr>
        <w:tabs>
          <w:tab w:val="left" w:pos="0"/>
        </w:tabs>
        <w:spacing w:line="440" w:lineRule="exact"/>
        <w:ind w:leftChars="0"/>
        <w:jc w:val="center"/>
        <w:outlineLvl w:val="0"/>
        <w:rPr>
          <w:rFonts w:ascii="仿宋_GB2312" w:hAnsi="宋体" w:eastAsia="仿宋_GB2312" w:cs="宋体"/>
          <w:b/>
          <w:color w:val="auto"/>
          <w:kern w:val="0"/>
          <w:sz w:val="36"/>
          <w:szCs w:val="36"/>
          <w:highlight w:val="none"/>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0" w:type="auto"/>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cs="宋体"/>
                <w:b/>
                <w:bCs/>
                <w:i w:val="0"/>
                <w:iCs w:val="0"/>
                <w:color w:val="auto"/>
                <w:kern w:val="0"/>
                <w:sz w:val="40"/>
                <w:szCs w:val="40"/>
                <w:highlight w:val="none"/>
                <w:u w:val="none"/>
                <w:lang w:val="en-US" w:eastAsia="zh-CN" w:bidi="ar"/>
              </w:rPr>
              <w:t>六、</w:t>
            </w:r>
            <w:r>
              <w:rPr>
                <w:rFonts w:hint="eastAsia" w:ascii="宋体" w:hAnsi="宋体" w:eastAsia="宋体" w:cs="宋体"/>
                <w:b/>
                <w:bCs/>
                <w:i w:val="0"/>
                <w:iCs w:val="0"/>
                <w:color w:val="auto"/>
                <w:kern w:val="0"/>
                <w:sz w:val="40"/>
                <w:szCs w:val="40"/>
                <w:highlight w:val="none"/>
                <w:u w:val="none"/>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tcBorders>
              <w:top w:val="nil"/>
              <w:left w:val="nil"/>
              <w:bottom w:val="nil"/>
              <w:right w:val="nil"/>
            </w:tcBorders>
            <w:noWrap w:val="0"/>
            <w:vAlign w:val="center"/>
          </w:tcPr>
          <w:tbl>
            <w:tblPr>
              <w:tblStyle w:val="19"/>
              <w:tblW w:w="0" w:type="auto"/>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3976"/>
              <w:gridCol w:w="549"/>
              <w:gridCol w:w="1296"/>
              <w:gridCol w:w="657"/>
              <w:gridCol w:w="549"/>
              <w:gridCol w:w="1416"/>
              <w:gridCol w:w="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工程名称：2023-2024宁德高速公路日常养护隧道清洗工程合同包1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频次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2023-2024年宁德高速公路日常养护隧道清洗工程(合同包1)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144323.85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508019.952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144323.85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508019.952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bl>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tcBorders>
              <w:top w:val="nil"/>
              <w:left w:val="nil"/>
              <w:bottom w:val="nil"/>
              <w:right w:val="nil"/>
            </w:tcBorders>
            <w:noWrap w:val="0"/>
            <w:vAlign w:val="center"/>
          </w:tcPr>
          <w:p>
            <w:pPr>
              <w:pStyle w:val="7"/>
              <w:jc w:val="center"/>
              <w:rPr>
                <w:rFonts w:hint="eastAsia"/>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tcBorders>
              <w:top w:val="nil"/>
              <w:left w:val="nil"/>
              <w:bottom w:val="nil"/>
              <w:right w:val="nil"/>
            </w:tcBorders>
            <w:noWrap w:val="0"/>
            <w:vAlign w:val="center"/>
          </w:tcPr>
          <w:tbl>
            <w:tblPr>
              <w:tblStyle w:val="19"/>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4142"/>
              <w:gridCol w:w="555"/>
              <w:gridCol w:w="1305"/>
              <w:gridCol w:w="660"/>
              <w:gridCol w:w="555"/>
              <w:gridCol w:w="1214"/>
              <w:gridCol w:w="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工程名称：2023-2024宁德高速公路日常养护隧道清洗工程合同包2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频次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2023-2024年宁德高速公路日常养护隧道清洗工程(合同包2)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延米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155959.15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548976.21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155959.15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548976.21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bl>
          <w:p>
            <w:pPr>
              <w:jc w:val="center"/>
              <w:rPr>
                <w:rFonts w:hint="eastAsia" w:ascii="宋体" w:hAnsi="宋体" w:eastAsia="宋体" w:cs="宋体"/>
                <w:i w:val="0"/>
                <w:iCs w:val="0"/>
                <w:color w:val="auto"/>
                <w:sz w:val="24"/>
                <w:szCs w:val="24"/>
                <w:highlight w:val="none"/>
                <w:u w:val="none"/>
              </w:rPr>
            </w:pPr>
          </w:p>
        </w:tc>
      </w:tr>
    </w:tbl>
    <w:p>
      <w:pPr>
        <w:keepNext w:val="0"/>
        <w:keepLines w:val="0"/>
        <w:widowControl/>
        <w:suppressLineNumbers w:val="0"/>
        <w:jc w:val="left"/>
        <w:textAlignment w:val="bottom"/>
        <w:rPr>
          <w:rFonts w:hint="eastAsia" w:ascii="宋体" w:hAnsi="宋体" w:cs="Arial"/>
          <w:b/>
          <w:bCs/>
          <w:color w:val="auto"/>
          <w:kern w:val="0"/>
          <w:sz w:val="36"/>
          <w:szCs w:val="36"/>
          <w:highlight w:val="none"/>
        </w:rPr>
      </w:pPr>
      <w:r>
        <w:rPr>
          <w:rFonts w:hint="eastAsia" w:ascii="宋体" w:hAnsi="宋体" w:eastAsia="宋体" w:cs="宋体"/>
          <w:i w:val="0"/>
          <w:iCs w:val="0"/>
          <w:color w:val="auto"/>
          <w:kern w:val="0"/>
          <w:sz w:val="16"/>
          <w:szCs w:val="16"/>
          <w:highlight w:val="none"/>
          <w:u w:val="none"/>
          <w:lang w:val="en-US" w:eastAsia="zh-CN" w:bidi="ar"/>
        </w:rPr>
        <w:br w:type="page"/>
      </w:r>
    </w:p>
    <w:p>
      <w:pPr>
        <w:jc w:val="center"/>
        <w:rPr>
          <w:rFonts w:ascii="宋体" w:hAnsi="宋体" w:cs="Arial"/>
          <w:b/>
          <w:bCs/>
          <w:color w:val="auto"/>
          <w:kern w:val="0"/>
          <w:sz w:val="36"/>
          <w:szCs w:val="36"/>
          <w:highlight w:val="none"/>
        </w:rPr>
      </w:pPr>
      <w:r>
        <w:rPr>
          <w:rFonts w:hint="eastAsia" w:ascii="宋体" w:hAnsi="宋体" w:cs="Arial"/>
          <w:b/>
          <w:bCs/>
          <w:color w:val="auto"/>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color w:val="auto"/>
          <w:kern w:val="0"/>
          <w:sz w:val="36"/>
          <w:szCs w:val="36"/>
          <w:highlight w:val="none"/>
        </w:rPr>
      </w:pPr>
    </w:p>
    <w:p>
      <w:pPr>
        <w:numPr>
          <w:ilvl w:val="0"/>
          <w:numId w:val="9"/>
        </w:numPr>
        <w:tabs>
          <w:tab w:val="left" w:pos="0"/>
          <w:tab w:val="left" w:pos="993"/>
          <w:tab w:val="left" w:pos="1134"/>
        </w:tabs>
        <w:snapToGrid w:val="0"/>
        <w:spacing w:line="400" w:lineRule="exact"/>
        <w:ind w:firstLine="480"/>
        <w:jc w:val="left"/>
        <w:rPr>
          <w:rFonts w:eastAsia="仿宋"/>
          <w:color w:val="auto"/>
          <w:sz w:val="28"/>
          <w:szCs w:val="28"/>
          <w:highlight w:val="none"/>
          <w:u w:val="singl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利润等，以及合同明示或暗示的所有责任、义务和风险。</w:t>
      </w:r>
    </w:p>
    <w:p>
      <w:pPr>
        <w:numPr>
          <w:ilvl w:val="0"/>
          <w:numId w:val="9"/>
        </w:numPr>
        <w:tabs>
          <w:tab w:val="left" w:pos="0"/>
          <w:tab w:val="left" w:pos="993"/>
          <w:tab w:val="left" w:pos="1134"/>
        </w:tabs>
        <w:snapToGrid w:val="0"/>
        <w:spacing w:line="400" w:lineRule="exact"/>
        <w:ind w:firstLine="480"/>
        <w:jc w:val="left"/>
        <w:rPr>
          <w:color w:val="auto"/>
          <w:sz w:val="24"/>
          <w:highlight w:val="none"/>
        </w:rPr>
      </w:pPr>
      <w:r>
        <w:rPr>
          <w:rFonts w:hint="eastAsia"/>
          <w:color w:val="auto"/>
          <w:sz w:val="24"/>
          <w:highlight w:val="none"/>
        </w:rPr>
        <w:t>本工程量</w:t>
      </w:r>
      <w:r>
        <w:rPr>
          <w:color w:val="auto"/>
          <w:sz w:val="24"/>
          <w:highlight w:val="none"/>
        </w:rPr>
        <w:t>清单应与</w:t>
      </w:r>
      <w:r>
        <w:rPr>
          <w:rFonts w:hint="eastAsia"/>
          <w:color w:val="auto"/>
          <w:sz w:val="24"/>
          <w:highlight w:val="none"/>
          <w:lang w:eastAsia="zh-CN"/>
        </w:rPr>
        <w:t>采购文件</w:t>
      </w:r>
      <w:r>
        <w:rPr>
          <w:color w:val="auto"/>
          <w:sz w:val="24"/>
          <w:highlight w:val="none"/>
        </w:rPr>
        <w:t>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工程量</w:t>
      </w:r>
      <w:r>
        <w:rPr>
          <w:color w:val="auto"/>
          <w:sz w:val="24"/>
          <w:highlight w:val="none"/>
        </w:rPr>
        <w:t>清单中的数量为</w:t>
      </w:r>
      <w:r>
        <w:rPr>
          <w:rFonts w:hint="eastAsia"/>
          <w:color w:val="auto"/>
          <w:sz w:val="24"/>
          <w:highlight w:val="none"/>
        </w:rPr>
        <w:t>设计文件</w:t>
      </w:r>
      <w:r>
        <w:rPr>
          <w:color w:val="auto"/>
          <w:sz w:val="24"/>
          <w:highlight w:val="none"/>
        </w:rPr>
        <w:t>的预计数量</w:t>
      </w:r>
      <w:r>
        <w:rPr>
          <w:rFonts w:hint="eastAsia"/>
          <w:color w:val="auto"/>
          <w:sz w:val="24"/>
          <w:highlight w:val="none"/>
        </w:rPr>
        <w:t>，</w:t>
      </w:r>
      <w:r>
        <w:rPr>
          <w:color w:val="auto"/>
          <w:sz w:val="24"/>
          <w:highlight w:val="none"/>
        </w:rPr>
        <w:t>仅作为</w:t>
      </w:r>
      <w:r>
        <w:rPr>
          <w:rFonts w:hint="eastAsia"/>
          <w:color w:val="auto"/>
          <w:sz w:val="24"/>
          <w:highlight w:val="none"/>
        </w:rPr>
        <w:t>成交</w:t>
      </w:r>
      <w:r>
        <w:rPr>
          <w:color w:val="auto"/>
          <w:sz w:val="24"/>
          <w:highlight w:val="none"/>
        </w:rPr>
        <w:t>报价的基础，不能作为最终结算和支付的依据</w:t>
      </w:r>
      <w:r>
        <w:rPr>
          <w:rFonts w:hint="eastAsia"/>
          <w:color w:val="auto"/>
          <w:sz w:val="24"/>
          <w:highlight w:val="none"/>
        </w:rPr>
        <w:t>。</w:t>
      </w:r>
      <w:r>
        <w:rPr>
          <w:color w:val="auto"/>
          <w:sz w:val="24"/>
          <w:highlight w:val="none"/>
        </w:rPr>
        <w:t>实际</w:t>
      </w:r>
      <w:r>
        <w:rPr>
          <w:rFonts w:hint="eastAsia"/>
          <w:color w:val="auto"/>
          <w:sz w:val="24"/>
          <w:highlight w:val="none"/>
        </w:rPr>
        <w:t>支付</w:t>
      </w:r>
      <w:r>
        <w:rPr>
          <w:color w:val="auto"/>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工程量清单中</w:t>
      </w:r>
      <w:r>
        <w:rPr>
          <w:rFonts w:hint="eastAsia"/>
          <w:color w:val="auto"/>
          <w:sz w:val="24"/>
          <w:highlight w:val="none"/>
        </w:rPr>
        <w:t>报价</w:t>
      </w:r>
      <w:r>
        <w:rPr>
          <w:color w:val="auto"/>
          <w:sz w:val="24"/>
          <w:highlight w:val="none"/>
        </w:rPr>
        <w:t>人没有填入单价或价格的子目，</w:t>
      </w:r>
      <w:r>
        <w:rPr>
          <w:rFonts w:hint="eastAsia"/>
          <w:color w:val="auto"/>
          <w:sz w:val="24"/>
          <w:highlight w:val="none"/>
        </w:rPr>
        <w:t>其</w:t>
      </w:r>
      <w:r>
        <w:rPr>
          <w:color w:val="auto"/>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、报价</w:t>
      </w:r>
      <w:r>
        <w:rPr>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用于本合同工程所有车辆、机械设备的通行费、燃油费，</w:t>
      </w:r>
      <w:r>
        <w:rPr>
          <w:rFonts w:hint="eastAsia"/>
          <w:color w:val="auto"/>
          <w:sz w:val="24"/>
          <w:highlight w:val="none"/>
        </w:rPr>
        <w:t>应</w:t>
      </w:r>
      <w:r>
        <w:rPr>
          <w:color w:val="auto"/>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7</w:t>
      </w:r>
      <w:r>
        <w:rPr>
          <w:rFonts w:hint="eastAsia"/>
          <w:color w:val="auto"/>
          <w:sz w:val="24"/>
          <w:highlight w:val="none"/>
        </w:rPr>
        <w:t>、成交</w:t>
      </w:r>
      <w:r>
        <w:rPr>
          <w:color w:val="auto"/>
          <w:sz w:val="24"/>
          <w:highlight w:val="none"/>
        </w:rPr>
        <w:t>人提供</w:t>
      </w:r>
      <w:r>
        <w:rPr>
          <w:rFonts w:hint="eastAsia"/>
          <w:color w:val="auto"/>
          <w:sz w:val="24"/>
          <w:highlight w:val="none"/>
        </w:rPr>
        <w:t>的</w:t>
      </w:r>
      <w:r>
        <w:rPr>
          <w:color w:val="auto"/>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8</w:t>
      </w:r>
      <w:r>
        <w:rPr>
          <w:rFonts w:hint="eastAsia"/>
          <w:color w:val="auto"/>
          <w:sz w:val="24"/>
          <w:highlight w:val="none"/>
        </w:rPr>
        <w:t>、工程量</w:t>
      </w:r>
      <w:r>
        <w:rPr>
          <w:color w:val="auto"/>
          <w:sz w:val="24"/>
          <w:highlight w:val="none"/>
        </w:rPr>
        <w:t>清单中未列出的</w:t>
      </w:r>
      <w:r>
        <w:rPr>
          <w:rFonts w:hint="eastAsia"/>
          <w:color w:val="auto"/>
          <w:sz w:val="24"/>
          <w:highlight w:val="none"/>
        </w:rPr>
        <w:t>措施费，</w:t>
      </w:r>
      <w:r>
        <w:rPr>
          <w:color w:val="auto"/>
          <w:sz w:val="24"/>
          <w:highlight w:val="none"/>
        </w:rPr>
        <w:t>视为已分摊在工程量清单中的其他有关子目的单价或总额价中</w:t>
      </w:r>
      <w:r>
        <w:rPr>
          <w:rFonts w:hint="eastAsia"/>
          <w:color w:val="auto"/>
          <w:sz w:val="24"/>
          <w:highlight w:val="none"/>
        </w:rPr>
        <w:t>。</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color w:val="auto"/>
          <w:sz w:val="24"/>
          <w:highlight w:val="none"/>
        </w:rPr>
      </w:pPr>
      <w:r>
        <w:rPr>
          <w:b/>
          <w:bCs/>
          <w:color w:val="auto"/>
          <w:sz w:val="24"/>
          <w:highlight w:val="none"/>
        </w:rPr>
        <w:t>10、本项目工程量清单</w:t>
      </w:r>
      <w:r>
        <w:rPr>
          <w:rFonts w:hint="eastAsia"/>
          <w:b/>
          <w:bCs/>
          <w:color w:val="auto"/>
          <w:sz w:val="24"/>
          <w:highlight w:val="none"/>
        </w:rPr>
        <w:t>的</w:t>
      </w:r>
      <w:r>
        <w:rPr>
          <w:b/>
          <w:bCs/>
          <w:color w:val="auto"/>
          <w:sz w:val="24"/>
          <w:highlight w:val="none"/>
        </w:rPr>
        <w:t>报价中</w:t>
      </w:r>
      <w:r>
        <w:rPr>
          <w:rFonts w:hint="eastAsia"/>
          <w:b/>
          <w:bCs/>
          <w:color w:val="auto"/>
          <w:sz w:val="24"/>
          <w:highlight w:val="none"/>
          <w:lang w:eastAsia="zh-CN"/>
        </w:rPr>
        <w:t>不含税</w:t>
      </w:r>
      <w:r>
        <w:rPr>
          <w:b/>
          <w:bCs/>
          <w:color w:val="auto"/>
          <w:sz w:val="24"/>
          <w:highlight w:val="none"/>
        </w:rPr>
        <w:t>金。结算时</w:t>
      </w:r>
      <w:r>
        <w:rPr>
          <w:rFonts w:hint="eastAsia"/>
          <w:b/>
          <w:bCs/>
          <w:color w:val="auto"/>
          <w:sz w:val="24"/>
          <w:highlight w:val="none"/>
        </w:rPr>
        <w:t>按</w:t>
      </w:r>
      <w:r>
        <w:rPr>
          <w:b/>
          <w:bCs/>
          <w:color w:val="auto"/>
          <w:sz w:val="24"/>
          <w:highlight w:val="none"/>
        </w:rPr>
        <w:t>成交人</w:t>
      </w:r>
      <w:r>
        <w:rPr>
          <w:rFonts w:hint="eastAsia"/>
          <w:b/>
          <w:bCs/>
          <w:color w:val="auto"/>
          <w:sz w:val="24"/>
          <w:highlight w:val="none"/>
        </w:rPr>
        <w:t>提供</w:t>
      </w:r>
      <w:r>
        <w:rPr>
          <w:b/>
          <w:bCs/>
          <w:color w:val="auto"/>
          <w:sz w:val="24"/>
          <w:highlight w:val="none"/>
        </w:rPr>
        <w:t>增值税专用发票的</w:t>
      </w:r>
      <w:r>
        <w:rPr>
          <w:rFonts w:hint="eastAsia"/>
          <w:b/>
          <w:bCs/>
          <w:color w:val="auto"/>
          <w:sz w:val="24"/>
          <w:highlight w:val="none"/>
        </w:rPr>
        <w:t>实际</w:t>
      </w:r>
      <w:r>
        <w:rPr>
          <w:b/>
          <w:bCs/>
          <w:color w:val="auto"/>
          <w:sz w:val="24"/>
          <w:highlight w:val="none"/>
        </w:rPr>
        <w:t>税金进行结算。</w:t>
      </w:r>
    </w:p>
    <w:p>
      <w:pPr>
        <w:tabs>
          <w:tab w:val="left" w:pos="0"/>
          <w:tab w:val="left" w:pos="993"/>
          <w:tab w:val="left" w:pos="1134"/>
        </w:tabs>
        <w:snapToGrid w:val="0"/>
        <w:spacing w:line="360" w:lineRule="exact"/>
        <w:rPr>
          <w:rFonts w:ascii="仿宋_GB2312" w:eastAsia="仿宋_GB2312"/>
          <w:b/>
          <w:color w:val="auto"/>
          <w:sz w:val="48"/>
          <w:szCs w:val="48"/>
          <w:highlight w:val="none"/>
        </w:rPr>
      </w:pPr>
    </w:p>
    <w:p>
      <w:pPr>
        <w:pStyle w:val="18"/>
        <w:ind w:firstLine="964"/>
        <w:rPr>
          <w:rFonts w:ascii="仿宋_GB2312" w:eastAsia="仿宋_GB2312"/>
          <w:b/>
          <w:color w:val="auto"/>
          <w:sz w:val="48"/>
          <w:szCs w:val="48"/>
          <w:highlight w:val="none"/>
        </w:rPr>
      </w:pPr>
    </w:p>
    <w:p>
      <w:pPr>
        <w:pStyle w:val="18"/>
        <w:ind w:firstLine="964"/>
        <w:rPr>
          <w:rFonts w:ascii="仿宋_GB2312" w:eastAsia="仿宋_GB2312"/>
          <w:b/>
          <w:color w:val="auto"/>
          <w:sz w:val="48"/>
          <w:szCs w:val="48"/>
          <w:highlight w:val="none"/>
        </w:rPr>
      </w:pPr>
    </w:p>
    <w:p>
      <w:pPr>
        <w:pStyle w:val="18"/>
        <w:ind w:firstLine="964"/>
        <w:rPr>
          <w:rFonts w:ascii="仿宋_GB2312" w:eastAsia="仿宋_GB2312"/>
          <w:b/>
          <w:color w:val="auto"/>
          <w:sz w:val="48"/>
          <w:szCs w:val="48"/>
          <w:highlight w:val="none"/>
        </w:rPr>
      </w:pPr>
    </w:p>
    <w:p>
      <w:pPr>
        <w:pStyle w:val="11"/>
        <w:ind w:left="0" w:leftChars="0"/>
        <w:rPr>
          <w:color w:val="auto"/>
          <w:highlight w:val="none"/>
        </w:rPr>
      </w:pPr>
    </w:p>
    <w:p>
      <w:pPr>
        <w:tabs>
          <w:tab w:val="left" w:pos="0"/>
          <w:tab w:val="left" w:pos="993"/>
          <w:tab w:val="left" w:pos="1134"/>
        </w:tabs>
        <w:snapToGrid w:val="0"/>
        <w:spacing w:before="240" w:after="240" w:line="900" w:lineRule="exact"/>
        <w:jc w:val="center"/>
        <w:rPr>
          <w:rFonts w:ascii="仿宋_GB2312" w:eastAsia="仿宋_GB2312"/>
          <w:b/>
          <w:color w:val="auto"/>
          <w:sz w:val="48"/>
          <w:szCs w:val="48"/>
          <w:highlight w:val="none"/>
        </w:rPr>
      </w:pPr>
    </w:p>
    <w:p>
      <w:pPr>
        <w:tabs>
          <w:tab w:val="left" w:pos="0"/>
          <w:tab w:val="left" w:pos="993"/>
          <w:tab w:val="left" w:pos="1134"/>
        </w:tabs>
        <w:snapToGrid w:val="0"/>
        <w:spacing w:before="240" w:after="240" w:line="900" w:lineRule="exact"/>
        <w:jc w:val="center"/>
        <w:rPr>
          <w:rFonts w:hint="eastAsia" w:ascii="仿宋_GB2312" w:eastAsia="仿宋_GB2312"/>
          <w:b/>
          <w:color w:val="auto"/>
          <w:sz w:val="48"/>
          <w:szCs w:val="48"/>
          <w:highlight w:val="none"/>
        </w:rPr>
      </w:pPr>
    </w:p>
    <w:p>
      <w:pPr>
        <w:tabs>
          <w:tab w:val="left" w:pos="0"/>
          <w:tab w:val="left" w:pos="993"/>
          <w:tab w:val="left" w:pos="1134"/>
        </w:tabs>
        <w:snapToGrid w:val="0"/>
        <w:spacing w:before="240" w:after="240" w:line="900" w:lineRule="exact"/>
        <w:jc w:val="center"/>
        <w:rPr>
          <w:rFonts w:ascii="仿宋_GB2312" w:eastAsia="仿宋_GB2312"/>
          <w:b/>
          <w:color w:val="auto"/>
          <w:sz w:val="48"/>
          <w:szCs w:val="48"/>
          <w:highlight w:val="none"/>
        </w:rPr>
      </w:pPr>
      <w:r>
        <w:rPr>
          <w:rFonts w:hint="eastAsia" w:ascii="仿宋_GB2312" w:eastAsia="仿宋_GB2312"/>
          <w:b/>
          <w:color w:val="auto"/>
          <w:sz w:val="48"/>
          <w:szCs w:val="48"/>
          <w:highlight w:val="none"/>
        </w:rPr>
        <w:t>七、报价文件格式</w:t>
      </w: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(手持件)</w:t>
      </w:r>
    </w:p>
    <w:p>
      <w:pPr>
        <w:pStyle w:val="18"/>
        <w:ind w:left="0" w:leftChars="0" w:firstLine="0" w:firstLineChars="0"/>
        <w:jc w:val="center"/>
        <w:rPr>
          <w:rFonts w:eastAsia="仿宋_GB2312"/>
          <w:color w:val="auto"/>
          <w:highlight w:val="none"/>
        </w:rPr>
      </w:pPr>
      <w:r>
        <w:rPr>
          <w:rFonts w:hint="eastAsia" w:ascii="仿宋_GB2312" w:hAnsi="宋体" w:eastAsia="仿宋_GB2312"/>
          <w:b/>
          <w:color w:val="auto"/>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7"/>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7"/>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7"/>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color w:val="auto"/>
          <w:sz w:val="30"/>
          <w:szCs w:val="30"/>
          <w:highlight w:val="none"/>
        </w:rPr>
      </w:pPr>
    </w:p>
    <w:p>
      <w:pPr>
        <w:pStyle w:val="18"/>
        <w:ind w:left="0" w:leftChars="0" w:firstLine="0" w:firstLineChars="0"/>
        <w:rPr>
          <w:rFonts w:ascii="仿宋_GB2312" w:hAnsi="宋体" w:eastAsia="仿宋_GB2312"/>
          <w:b/>
          <w:color w:val="auto"/>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1.2授 权 委 托 书</w:t>
      </w:r>
    </w:p>
    <w:p>
      <w:pPr>
        <w:pStyle w:val="7"/>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szCs w:val="24"/>
          <w:highlight w:val="none"/>
          <w:u w:val="single"/>
        </w:rPr>
        <w:t xml:space="preserve">           （项目名称）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7"/>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7"/>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7"/>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联系方式：</w:t>
      </w:r>
    </w:p>
    <w:p>
      <w:pPr>
        <w:pStyle w:val="7"/>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日期：年月日</w:t>
      </w:r>
    </w:p>
    <w:p>
      <w:pPr>
        <w:rPr>
          <w:rFonts w:hint="eastAsia"/>
          <w:b/>
          <w:bCs/>
          <w:color w:val="auto"/>
          <w:highlight w:val="none"/>
        </w:rPr>
      </w:pPr>
      <w:r>
        <w:rPr>
          <w:rFonts w:hint="eastAsia"/>
          <w:b/>
          <w:bCs/>
          <w:color w:val="auto"/>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3.</w:t>
      </w:r>
      <w:r>
        <w:rPr>
          <w:rFonts w:hint="eastAsia" w:ascii="仿宋_GB2312" w:eastAsia="仿宋_GB2312"/>
          <w:b/>
          <w:bCs/>
          <w:color w:val="auto"/>
          <w:sz w:val="32"/>
          <w:szCs w:val="32"/>
          <w:highlight w:val="none"/>
        </w:rPr>
        <w:t>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w:t>
      </w:r>
      <w:r>
        <w:rPr>
          <w:rFonts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（项目名称），我司做如下郑重承诺:</w:t>
      </w:r>
    </w:p>
    <w:p>
      <w:pPr>
        <w:pStyle w:val="39"/>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39"/>
        <w:numPr>
          <w:ilvl w:val="0"/>
          <w:numId w:val="10"/>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ascii="仿宋_GB2312" w:eastAsia="仿宋_GB2312"/>
          <w:bCs/>
          <w:color w:val="auto"/>
          <w:sz w:val="28"/>
          <w:szCs w:val="28"/>
          <w:highlight w:val="none"/>
        </w:rPr>
        <w:t xml:space="preserve">   </w:t>
      </w: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15"/>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
          <w:bCs/>
          <w:color w:val="auto"/>
          <w:sz w:val="32"/>
          <w:szCs w:val="32"/>
          <w:highlight w:val="none"/>
        </w:rPr>
        <w:t xml:space="preserve">     </w:t>
      </w:r>
      <w:r>
        <w:rPr>
          <w:rFonts w:ascii="仿宋_GB2312" w:eastAsia="仿宋_GB2312"/>
          <w:b/>
          <w:bCs/>
          <w:color w:val="auto"/>
          <w:sz w:val="32"/>
          <w:szCs w:val="32"/>
          <w:highlight w:val="none"/>
        </w:rPr>
        <w:t xml:space="preserve">          </w:t>
      </w:r>
      <w:r>
        <w:rPr>
          <w:rFonts w:hint="eastAsia" w:ascii="仿宋_GB2312" w:eastAsia="仿宋_GB2312"/>
          <w:bCs/>
          <w:color w:val="auto"/>
          <w:sz w:val="28"/>
          <w:szCs w:val="28"/>
          <w:highlight w:val="none"/>
        </w:rPr>
        <w:t>承诺人：</w:t>
      </w:r>
      <w:r>
        <w:rPr>
          <w:rFonts w:hint="eastAsia" w:ascii="仿宋_GB2312" w:eastAsia="仿宋_GB2312"/>
          <w:bCs/>
          <w:color w:val="auto"/>
          <w:sz w:val="28"/>
          <w:szCs w:val="28"/>
          <w:highlight w:val="none"/>
          <w:u w:val="single"/>
        </w:rPr>
        <w:t xml:space="preserve">    </w:t>
      </w:r>
      <w:r>
        <w:rPr>
          <w:rFonts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u w:val="single"/>
        </w:rPr>
        <w:t xml:space="preserve">    </w:t>
      </w:r>
      <w:r>
        <w:rPr>
          <w:rFonts w:hint="eastAsia" w:ascii="仿宋_GB2312" w:eastAsia="仿宋_GB2312"/>
          <w:bCs/>
          <w:color w:val="auto"/>
          <w:sz w:val="28"/>
          <w:szCs w:val="28"/>
          <w:highlight w:val="none"/>
        </w:rPr>
        <w:t>（盖公章）</w:t>
      </w:r>
    </w:p>
    <w:p>
      <w:pPr>
        <w:pStyle w:val="15"/>
        <w:ind w:firstLine="2240" w:firstLineChars="800"/>
        <w:rPr>
          <w:color w:val="auto"/>
          <w:highlight w:val="none"/>
        </w:rPr>
      </w:pPr>
      <w:r>
        <w:rPr>
          <w:rFonts w:hint="eastAsia" w:ascii="仿宋_GB2312" w:eastAsia="仿宋_GB2312"/>
          <w:color w:val="auto"/>
          <w:sz w:val="28"/>
          <w:szCs w:val="28"/>
          <w:highlight w:val="none"/>
        </w:rPr>
        <w:t>法定代表人或委托授权人：</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（签字）</w:t>
      </w:r>
    </w:p>
    <w:p>
      <w:pPr>
        <w:pStyle w:val="15"/>
        <w:ind w:firstLine="2240" w:firstLineChars="800"/>
        <w:rPr>
          <w:color w:val="auto"/>
          <w:highlight w:val="none"/>
        </w:rPr>
      </w:pPr>
      <w:r>
        <w:rPr>
          <w:rFonts w:hint="eastAsia" w:ascii="仿宋_GB2312" w:eastAsia="仿宋_GB2312"/>
          <w:color w:val="auto"/>
          <w:sz w:val="28"/>
          <w:szCs w:val="28"/>
          <w:highlight w:val="none"/>
        </w:rPr>
        <w:t>日期： 202</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年   月   日</w:t>
      </w:r>
    </w:p>
    <w:p>
      <w:pPr>
        <w:rPr>
          <w:rFonts w:hint="eastAsia"/>
          <w:b/>
          <w:bCs/>
          <w:color w:val="auto"/>
          <w:highlight w:val="none"/>
        </w:rPr>
      </w:pPr>
      <w:r>
        <w:rPr>
          <w:rFonts w:hint="eastAsia"/>
          <w:b/>
          <w:bCs/>
          <w:color w:val="auto"/>
          <w:highlight w:val="none"/>
        </w:rPr>
        <w:br w:type="page"/>
      </w:r>
    </w:p>
    <w:p>
      <w:pPr>
        <w:pStyle w:val="7"/>
        <w:spacing w:line="600" w:lineRule="exact"/>
        <w:ind w:firstLine="0"/>
        <w:jc w:val="left"/>
        <w:rPr>
          <w:b/>
          <w:bCs/>
          <w:color w:val="auto"/>
          <w:highlight w:val="none"/>
        </w:rPr>
      </w:pPr>
      <w:r>
        <w:rPr>
          <w:rFonts w:hint="eastAsia"/>
          <w:b/>
          <w:bCs/>
          <w:color w:val="auto"/>
          <w:highlight w:val="none"/>
        </w:rPr>
        <w:t>注：</w:t>
      </w:r>
    </w:p>
    <w:p>
      <w:pPr>
        <w:pStyle w:val="7"/>
        <w:numPr>
          <w:ilvl w:val="0"/>
          <w:numId w:val="11"/>
        </w:numPr>
        <w:spacing w:line="600" w:lineRule="exact"/>
        <w:ind w:firstLine="422" w:firstLineChars="200"/>
        <w:jc w:val="left"/>
        <w:rPr>
          <w:b/>
          <w:bCs/>
          <w:color w:val="auto"/>
          <w:highlight w:val="none"/>
        </w:rPr>
      </w:pPr>
      <w:r>
        <w:rPr>
          <w:rFonts w:hint="eastAsia"/>
          <w:b/>
          <w:bCs/>
          <w:color w:val="auto"/>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color w:val="auto"/>
          <w:highlight w:val="none"/>
        </w:rPr>
      </w:pPr>
      <w:r>
        <w:rPr>
          <w:rFonts w:hint="eastAsia"/>
          <w:b/>
          <w:bCs/>
          <w:color w:val="auto"/>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rPr>
          <w:rFonts w:ascii="仿宋_GB2312" w:hAnsi="仿宋_GB2312" w:eastAsia="仿宋_GB2312" w:cs="仿宋_GB2312"/>
          <w:bCs/>
          <w:color w:val="auto"/>
          <w:sz w:val="32"/>
          <w:szCs w:val="32"/>
          <w:highlight w:val="none"/>
        </w:rPr>
      </w:pPr>
    </w:p>
    <w:p>
      <w:pPr>
        <w:pStyle w:val="18"/>
        <w:ind w:firstLine="400"/>
        <w:rPr>
          <w:color w:val="auto"/>
          <w:highlight w:val="none"/>
        </w:rPr>
      </w:pP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采购人名称：宁德市高速公路养护工程有限公司</w:t>
      </w: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采购人地址：宁德高速公路管理分公司指定开标地点（宁德市蕉城区万安西路22号经开公司1楼会议室</w:t>
      </w: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Cs/>
          <w:color w:val="auto"/>
          <w:sz w:val="30"/>
          <w:szCs w:val="30"/>
          <w:highlight w:val="none"/>
          <w:u w:val="single"/>
        </w:rPr>
      </w:pPr>
    </w:p>
    <w:p>
      <w:pPr>
        <w:jc w:val="center"/>
        <w:rPr>
          <w:rFonts w:ascii="仿宋_GB2312" w:hAnsi="仿宋_GB2312" w:eastAsia="仿宋_GB2312" w:cs="仿宋_GB2312"/>
          <w:bCs/>
          <w:color w:val="auto"/>
          <w:sz w:val="30"/>
          <w:szCs w:val="30"/>
          <w:highlight w:val="none"/>
          <w:u w:val="single"/>
        </w:rPr>
      </w:pPr>
    </w:p>
    <w:p>
      <w:pPr>
        <w:pStyle w:val="18"/>
        <w:ind w:left="0" w:leftChars="0" w:firstLine="0" w:firstLineChars="0"/>
        <w:rPr>
          <w:color w:val="auto"/>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报价文件在</w:t>
      </w:r>
      <w:r>
        <w:rPr>
          <w:rFonts w:hint="eastAsia" w:ascii="仿宋_GB2312" w:hAnsi="仿宋_GB2312" w:eastAsia="仿宋_GB2312" w:cs="仿宋_GB2312"/>
          <w:bCs/>
          <w:color w:val="auto"/>
          <w:sz w:val="30"/>
          <w:szCs w:val="30"/>
          <w:highlight w:val="none"/>
          <w:u w:val="single"/>
        </w:rPr>
        <w:t>年   月   日  时   分</w:t>
      </w:r>
      <w:r>
        <w:rPr>
          <w:rFonts w:hint="eastAsia" w:ascii="仿宋_GB2312" w:hAnsi="仿宋_GB2312" w:eastAsia="仿宋_GB2312" w:cs="仿宋_GB2312"/>
          <w:bCs/>
          <w:color w:val="auto"/>
          <w:sz w:val="30"/>
          <w:szCs w:val="30"/>
          <w:highlight w:val="none"/>
        </w:rPr>
        <w:t>前不得开启</w:t>
      </w:r>
    </w:p>
    <w:p>
      <w:pPr>
        <w:pStyle w:val="18"/>
        <w:ind w:left="0" w:leftChars="0" w:firstLine="0" w:firstLineChars="0"/>
        <w:rPr>
          <w:color w:val="auto"/>
          <w:highlight w:val="none"/>
        </w:rPr>
      </w:pPr>
    </w:p>
    <w:p>
      <w:pPr>
        <w:spacing w:line="500" w:lineRule="exact"/>
        <w:ind w:firstLine="560" w:firstLineChars="200"/>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ascii="仿宋_GB2312" w:hAnsi="仿宋_GB2312" w:eastAsia="仿宋_GB2312" w:cs="仿宋_GB2312"/>
          <w:color w:val="auto"/>
          <w:sz w:val="28"/>
          <w:szCs w:val="28"/>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jc w:val="center"/>
        <w:rPr>
          <w:rFonts w:ascii="仿宋_GB2312" w:hAnsi="宋体" w:eastAsia="仿宋_GB2312"/>
          <w:color w:val="auto"/>
          <w:sz w:val="44"/>
          <w:szCs w:val="44"/>
          <w:highlight w:val="none"/>
          <w:u w:val="single"/>
        </w:rPr>
      </w:pPr>
      <w:r>
        <w:rPr>
          <w:rFonts w:hint="eastAsia" w:ascii="仿宋_GB2312" w:hAnsi="宋体" w:eastAsia="仿宋_GB2312"/>
          <w:color w:val="auto"/>
          <w:sz w:val="44"/>
          <w:szCs w:val="44"/>
          <w:highlight w:val="none"/>
          <w:u w:val="single"/>
          <w:lang w:eastAsia="zh-CN"/>
        </w:rPr>
        <w:t>2023-2024年宁德高速公路日常养护隧道清洗工程施工协作队伍选择（合同包</w:t>
      </w:r>
      <w:r>
        <w:rPr>
          <w:rFonts w:hint="eastAsia" w:ascii="仿宋_GB2312" w:hAnsi="宋体" w:eastAsia="仿宋_GB2312"/>
          <w:color w:val="auto"/>
          <w:sz w:val="44"/>
          <w:szCs w:val="44"/>
          <w:highlight w:val="none"/>
          <w:u w:val="single"/>
          <w:lang w:val="en-US" w:eastAsia="zh-CN"/>
        </w:rPr>
        <w:t>1</w:t>
      </w:r>
      <w:r>
        <w:rPr>
          <w:rFonts w:hint="eastAsia" w:ascii="仿宋_GB2312" w:hAnsi="宋体" w:eastAsia="仿宋_GB2312"/>
          <w:color w:val="auto"/>
          <w:sz w:val="44"/>
          <w:szCs w:val="44"/>
          <w:highlight w:val="none"/>
          <w:u w:val="single"/>
          <w:lang w:eastAsia="zh-CN"/>
        </w:rPr>
        <w:t>）</w:t>
      </w:r>
    </w:p>
    <w:p>
      <w:pPr>
        <w:pStyle w:val="10"/>
        <w:rPr>
          <w:color w:val="auto"/>
          <w:highlight w:val="none"/>
        </w:rPr>
      </w:pPr>
    </w:p>
    <w:p>
      <w:pPr>
        <w:pStyle w:val="10"/>
        <w:rPr>
          <w:color w:val="auto"/>
          <w:highlight w:val="none"/>
        </w:rPr>
      </w:pPr>
    </w:p>
    <w:p>
      <w:pPr>
        <w:pStyle w:val="10"/>
        <w:rPr>
          <w:color w:val="auto"/>
          <w:highlight w:val="none"/>
        </w:rPr>
      </w:pPr>
    </w:p>
    <w:p>
      <w:pPr>
        <w:pStyle w:val="10"/>
        <w:ind w:firstLine="4176" w:firstLineChars="800"/>
        <w:rPr>
          <w:rFonts w:ascii="仿宋_GB2312" w:hAnsi="宋体" w:eastAsia="仿宋_GB2312"/>
          <w:b/>
          <w:color w:val="auto"/>
          <w:sz w:val="52"/>
          <w:szCs w:val="52"/>
          <w:highlight w:val="none"/>
          <w:u w:val="single"/>
        </w:rPr>
      </w:pPr>
    </w:p>
    <w:p>
      <w:pPr>
        <w:pStyle w:val="33"/>
        <w:spacing w:line="264" w:lineRule="auto"/>
        <w:rPr>
          <w:rFonts w:ascii="仿宋_GB2312" w:hAnsi="Times New Roman" w:eastAsia="仿宋_GB2312"/>
          <w:color w:val="auto"/>
          <w:sz w:val="36"/>
          <w:highlight w:val="none"/>
        </w:rPr>
      </w:pPr>
    </w:p>
    <w:p>
      <w:pPr>
        <w:pStyle w:val="10"/>
        <w:rPr>
          <w:color w:val="auto"/>
          <w:highlight w:val="none"/>
        </w:rPr>
      </w:pPr>
    </w:p>
    <w:p>
      <w:pPr>
        <w:pStyle w:val="33"/>
        <w:spacing w:line="264" w:lineRule="auto"/>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33"/>
        <w:spacing w:line="264" w:lineRule="auto"/>
        <w:rPr>
          <w:rFonts w:ascii="仿宋_GB2312" w:hAnsi="Times New Roman" w:eastAsia="仿宋_GB2312"/>
          <w:color w:val="auto"/>
          <w:sz w:val="36"/>
          <w:highlight w:val="none"/>
        </w:rPr>
      </w:pPr>
    </w:p>
    <w:p>
      <w:pPr>
        <w:pStyle w:val="10"/>
        <w:rPr>
          <w:color w:val="auto"/>
          <w:highlight w:val="none"/>
        </w:rPr>
      </w:pPr>
    </w:p>
    <w:p>
      <w:pPr>
        <w:pStyle w:val="10"/>
        <w:rPr>
          <w:color w:val="auto"/>
          <w:highlight w:val="none"/>
        </w:rPr>
      </w:pPr>
    </w:p>
    <w:p>
      <w:pPr>
        <w:pStyle w:val="33"/>
        <w:spacing w:line="264" w:lineRule="auto"/>
        <w:rPr>
          <w:rFonts w:ascii="仿宋_GB2312" w:hAnsi="Times New Roman" w:eastAsia="仿宋_GB2312"/>
          <w:color w:val="auto"/>
          <w:sz w:val="36"/>
          <w:highlight w:val="none"/>
        </w:rPr>
      </w:pPr>
    </w:p>
    <w:p>
      <w:pPr>
        <w:pStyle w:val="33"/>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ascii="Times New Roman" w:hAnsi="仿宋" w:eastAsia="仿宋"/>
          <w:b/>
          <w:color w:val="auto"/>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color w:val="auto"/>
          <w:sz w:val="28"/>
          <w:szCs w:val="28"/>
          <w:highlight w:val="none"/>
        </w:rPr>
      </w:pPr>
      <w:r>
        <w:rPr>
          <w:rFonts w:ascii="Times New Roman" w:hAnsi="仿宋" w:eastAsia="仿宋"/>
          <w:b/>
          <w:color w:val="auto"/>
          <w:sz w:val="28"/>
          <w:szCs w:val="28"/>
          <w:highlight w:val="none"/>
        </w:rPr>
        <w:t>法定代表人或其委托代理人：</w:t>
      </w:r>
      <w:r>
        <w:rPr>
          <w:rFonts w:ascii="Times New Roman" w:hAnsi="仿宋" w:eastAsia="仿宋"/>
          <w:b/>
          <w:color w:val="auto"/>
          <w:sz w:val="28"/>
          <w:szCs w:val="28"/>
          <w:highlight w:val="none"/>
          <w:u w:val="single"/>
        </w:rPr>
        <w:t>（签字）</w:t>
      </w:r>
    </w:p>
    <w:p>
      <w:pPr>
        <w:pStyle w:val="33"/>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33"/>
        <w:spacing w:line="700" w:lineRule="exact"/>
        <w:ind w:left="629"/>
        <w:jc w:val="center"/>
        <w:rPr>
          <w:rFonts w:hint="eastAsia" w:ascii="仿宋_GB2312" w:hAnsi="宋体" w:eastAsia="仿宋_GB2312"/>
          <w:color w:val="auto"/>
          <w:sz w:val="30"/>
          <w:highlight w:val="none"/>
        </w:rPr>
      </w:pPr>
    </w:p>
    <w:p>
      <w:pPr>
        <w:pStyle w:val="33"/>
        <w:spacing w:line="700" w:lineRule="exact"/>
        <w:ind w:left="629"/>
        <w:jc w:val="center"/>
        <w:rPr>
          <w:rFonts w:hint="eastAsia" w:ascii="仿宋_GB2312" w:hAnsi="宋体" w:eastAsia="仿宋_GB2312"/>
          <w:color w:val="auto"/>
          <w:sz w:val="30"/>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ascii="仿宋_GB2312" w:hAnsi="仿宋_GB2312" w:eastAsia="仿宋_GB2312" w:cs="仿宋_GB2312"/>
          <w:color w:val="auto"/>
          <w:sz w:val="28"/>
          <w:szCs w:val="28"/>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rPr>
          <w:color w:val="auto"/>
          <w:highlight w:val="none"/>
        </w:rPr>
      </w:pPr>
    </w:p>
    <w:p>
      <w:pPr>
        <w:pStyle w:val="10"/>
        <w:jc w:val="center"/>
        <w:rPr>
          <w:rFonts w:ascii="仿宋_GB2312" w:hAnsi="宋体" w:eastAsia="仿宋_GB2312"/>
          <w:color w:val="auto"/>
          <w:sz w:val="44"/>
          <w:szCs w:val="44"/>
          <w:highlight w:val="none"/>
          <w:u w:val="single"/>
        </w:rPr>
      </w:pPr>
      <w:r>
        <w:rPr>
          <w:rFonts w:hint="eastAsia" w:ascii="仿宋_GB2312" w:hAnsi="宋体" w:eastAsia="仿宋_GB2312"/>
          <w:color w:val="auto"/>
          <w:sz w:val="44"/>
          <w:szCs w:val="44"/>
          <w:highlight w:val="none"/>
          <w:u w:val="single"/>
          <w:lang w:eastAsia="zh-CN"/>
        </w:rPr>
        <w:t>2023-2024年宁德高速公路日常养护隧道清洗工程施工协作队伍选择（合同包</w:t>
      </w:r>
      <w:r>
        <w:rPr>
          <w:rFonts w:hint="eastAsia" w:ascii="仿宋_GB2312" w:hAnsi="宋体" w:eastAsia="仿宋_GB2312"/>
          <w:color w:val="auto"/>
          <w:sz w:val="44"/>
          <w:szCs w:val="44"/>
          <w:highlight w:val="none"/>
          <w:u w:val="single"/>
          <w:lang w:val="en-US" w:eastAsia="zh-CN"/>
        </w:rPr>
        <w:t>2</w:t>
      </w:r>
      <w:r>
        <w:rPr>
          <w:rFonts w:hint="eastAsia" w:ascii="仿宋_GB2312" w:hAnsi="宋体" w:eastAsia="仿宋_GB2312"/>
          <w:color w:val="auto"/>
          <w:sz w:val="44"/>
          <w:szCs w:val="44"/>
          <w:highlight w:val="none"/>
          <w:u w:val="single"/>
          <w:lang w:eastAsia="zh-CN"/>
        </w:rPr>
        <w:t>）</w:t>
      </w:r>
    </w:p>
    <w:p>
      <w:pPr>
        <w:pStyle w:val="10"/>
        <w:rPr>
          <w:color w:val="auto"/>
          <w:highlight w:val="none"/>
        </w:rPr>
      </w:pPr>
    </w:p>
    <w:p>
      <w:pPr>
        <w:pStyle w:val="10"/>
        <w:rPr>
          <w:color w:val="auto"/>
          <w:highlight w:val="none"/>
        </w:rPr>
      </w:pPr>
    </w:p>
    <w:p>
      <w:pPr>
        <w:pStyle w:val="10"/>
        <w:rPr>
          <w:color w:val="auto"/>
          <w:highlight w:val="none"/>
        </w:rPr>
      </w:pPr>
    </w:p>
    <w:p>
      <w:pPr>
        <w:pStyle w:val="10"/>
        <w:ind w:firstLine="4176" w:firstLineChars="800"/>
        <w:rPr>
          <w:rFonts w:ascii="仿宋_GB2312" w:hAnsi="宋体" w:eastAsia="仿宋_GB2312"/>
          <w:b/>
          <w:color w:val="auto"/>
          <w:sz w:val="52"/>
          <w:szCs w:val="52"/>
          <w:highlight w:val="none"/>
          <w:u w:val="single"/>
        </w:rPr>
      </w:pPr>
    </w:p>
    <w:p>
      <w:pPr>
        <w:pStyle w:val="33"/>
        <w:spacing w:line="264" w:lineRule="auto"/>
        <w:rPr>
          <w:rFonts w:ascii="仿宋_GB2312" w:hAnsi="Times New Roman" w:eastAsia="仿宋_GB2312"/>
          <w:color w:val="auto"/>
          <w:sz w:val="36"/>
          <w:highlight w:val="none"/>
        </w:rPr>
      </w:pPr>
    </w:p>
    <w:p>
      <w:pPr>
        <w:pStyle w:val="10"/>
        <w:rPr>
          <w:color w:val="auto"/>
          <w:highlight w:val="none"/>
        </w:rPr>
      </w:pPr>
    </w:p>
    <w:p>
      <w:pPr>
        <w:pStyle w:val="33"/>
        <w:spacing w:line="264" w:lineRule="auto"/>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33"/>
        <w:spacing w:line="264" w:lineRule="auto"/>
        <w:rPr>
          <w:rFonts w:ascii="仿宋_GB2312" w:hAnsi="Times New Roman" w:eastAsia="仿宋_GB2312"/>
          <w:color w:val="auto"/>
          <w:sz w:val="36"/>
          <w:highlight w:val="none"/>
        </w:rPr>
      </w:pPr>
    </w:p>
    <w:p>
      <w:pPr>
        <w:pStyle w:val="10"/>
        <w:rPr>
          <w:color w:val="auto"/>
          <w:highlight w:val="none"/>
        </w:rPr>
      </w:pPr>
    </w:p>
    <w:p>
      <w:pPr>
        <w:pStyle w:val="10"/>
        <w:rPr>
          <w:color w:val="auto"/>
          <w:highlight w:val="none"/>
        </w:rPr>
      </w:pPr>
    </w:p>
    <w:p>
      <w:pPr>
        <w:pStyle w:val="33"/>
        <w:spacing w:line="264" w:lineRule="auto"/>
        <w:rPr>
          <w:rFonts w:ascii="仿宋_GB2312" w:hAnsi="Times New Roman" w:eastAsia="仿宋_GB2312"/>
          <w:color w:val="auto"/>
          <w:sz w:val="36"/>
          <w:highlight w:val="none"/>
        </w:rPr>
      </w:pPr>
    </w:p>
    <w:p>
      <w:pPr>
        <w:pStyle w:val="33"/>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ascii="Times New Roman" w:hAnsi="仿宋" w:eastAsia="仿宋"/>
          <w:b/>
          <w:color w:val="auto"/>
          <w:sz w:val="28"/>
          <w:szCs w:val="28"/>
          <w:highlight w:val="none"/>
          <w:u w:val="single"/>
        </w:rPr>
        <w:t>（盖单位公章）</w:t>
      </w:r>
    </w:p>
    <w:p>
      <w:pPr>
        <w:pStyle w:val="33"/>
        <w:spacing w:before="240" w:after="240" w:line="240" w:lineRule="auto"/>
        <w:ind w:firstLine="562" w:firstLineChars="200"/>
        <w:rPr>
          <w:rFonts w:ascii="Times New Roman" w:hAnsi="Times New Roman" w:eastAsia="仿宋"/>
          <w:bCs/>
          <w:color w:val="auto"/>
          <w:sz w:val="28"/>
          <w:szCs w:val="28"/>
          <w:highlight w:val="none"/>
        </w:rPr>
      </w:pPr>
      <w:r>
        <w:rPr>
          <w:rFonts w:ascii="Times New Roman" w:hAnsi="仿宋" w:eastAsia="仿宋"/>
          <w:b/>
          <w:color w:val="auto"/>
          <w:sz w:val="28"/>
          <w:szCs w:val="28"/>
          <w:highlight w:val="none"/>
        </w:rPr>
        <w:t>法定代表人或其委托代理人：</w:t>
      </w:r>
      <w:r>
        <w:rPr>
          <w:rFonts w:ascii="Times New Roman" w:hAnsi="仿宋" w:eastAsia="仿宋"/>
          <w:b/>
          <w:color w:val="auto"/>
          <w:sz w:val="28"/>
          <w:szCs w:val="28"/>
          <w:highlight w:val="none"/>
          <w:u w:val="single"/>
        </w:rPr>
        <w:t>（签字）</w:t>
      </w:r>
    </w:p>
    <w:p>
      <w:pPr>
        <w:pStyle w:val="33"/>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33"/>
        <w:spacing w:line="700" w:lineRule="exact"/>
        <w:ind w:left="629"/>
        <w:jc w:val="center"/>
        <w:rPr>
          <w:rFonts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10"/>
        <w:spacing w:line="900" w:lineRule="exact"/>
        <w:rPr>
          <w:rFonts w:ascii="仿宋_GB2312" w:eastAsia="仿宋_GB2312"/>
          <w:color w:val="auto"/>
          <w:sz w:val="32"/>
          <w:szCs w:val="32"/>
          <w:highlight w:val="none"/>
        </w:rPr>
      </w:pP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2、工程量清单</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3、法定代表人身份证明书或授权委托书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4、项目负责人</w:t>
      </w:r>
      <w:r>
        <w:rPr>
          <w:rFonts w:hint="eastAsia" w:ascii="仿宋_GB2312" w:hAnsi="宋体" w:eastAsia="仿宋_GB2312"/>
          <w:color w:val="auto"/>
          <w:sz w:val="32"/>
          <w:szCs w:val="32"/>
          <w:highlight w:val="none"/>
          <w:lang w:val="en-US" w:eastAsia="zh-CN"/>
        </w:rPr>
        <w:t>及安全员</w:t>
      </w:r>
      <w:r>
        <w:rPr>
          <w:rFonts w:hint="eastAsia" w:ascii="仿宋_GB2312" w:hAnsi="宋体" w:eastAsia="仿宋_GB2312"/>
          <w:color w:val="auto"/>
          <w:sz w:val="32"/>
          <w:szCs w:val="32"/>
          <w:highlight w:val="none"/>
        </w:rPr>
        <w:t>证明</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5、营业执照</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6、施工安全许可证</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7、业绩证明</w:t>
      </w:r>
    </w:p>
    <w:p>
      <w:pPr>
        <w:spacing w:line="90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8、退还报价保证金格式</w:t>
      </w:r>
    </w:p>
    <w:p>
      <w:pPr>
        <w:spacing w:line="900" w:lineRule="exact"/>
        <w:ind w:firstLine="640" w:firstLineChars="200"/>
        <w:rPr>
          <w:rFonts w:ascii="仿宋_GB2312" w:hAnsi="宋体" w:eastAsia="仿宋_GB2312"/>
          <w:color w:val="auto"/>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p>
    <w:p>
      <w:pPr>
        <w:pStyle w:val="18"/>
        <w:ind w:firstLine="643"/>
        <w:rPr>
          <w:rFonts w:ascii="仿宋_GB2312" w:hAnsi="宋体" w:eastAsia="仿宋_GB2312"/>
          <w:b/>
          <w:color w:val="auto"/>
          <w:sz w:val="32"/>
          <w:szCs w:val="32"/>
          <w:highlight w:val="none"/>
        </w:rPr>
      </w:pPr>
    </w:p>
    <w:p>
      <w:pPr>
        <w:pStyle w:val="11"/>
        <w:rPr>
          <w:color w:val="auto"/>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numPr>
          <w:ilvl w:val="0"/>
          <w:numId w:val="12"/>
        </w:num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lang w:eastAsia="zh-CN"/>
        </w:rPr>
        <w:t>2023-2024年宁德高速公路日常养护隧道清洗工程施工协作队伍选择</w:t>
      </w:r>
      <w:r>
        <w:rPr>
          <w:rFonts w:hint="eastAsia" w:ascii="仿宋_GB2312" w:eastAsia="仿宋_GB2312"/>
          <w:color w:val="auto"/>
          <w:sz w:val="24"/>
          <w:highlight w:val="none"/>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rPr>
        <w:t>计划工期</w:t>
      </w:r>
      <w:r>
        <w:rPr>
          <w:rFonts w:hint="eastAsia" w:ascii="仿宋_GB2312" w:eastAsia="仿宋_GB2312"/>
          <w:color w:val="auto"/>
          <w:sz w:val="24"/>
          <w:highlight w:val="none"/>
          <w:u w:val="single"/>
          <w:lang w:val="en-US" w:eastAsia="zh-CN"/>
        </w:rPr>
        <w:t>20个日历天</w:t>
      </w:r>
      <w:r>
        <w:rPr>
          <w:rFonts w:hint="eastAsia" w:ascii="仿宋_GB2312" w:eastAsia="仿宋_GB2312"/>
          <w:color w:val="auto"/>
          <w:sz w:val="24"/>
          <w:highlight w:val="none"/>
          <w:u w:val="single"/>
        </w:rPr>
        <w:t>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7"/>
        <w:spacing w:line="500" w:lineRule="exact"/>
        <w:ind w:left="360" w:firstLine="397"/>
        <w:rPr>
          <w:rFonts w:ascii="仿宋_GB2312" w:eastAsia="仿宋_GB2312"/>
          <w:color w:val="auto"/>
          <w:sz w:val="24"/>
          <w:szCs w:val="24"/>
          <w:highlight w:val="none"/>
        </w:rPr>
      </w:pPr>
    </w:p>
    <w:p>
      <w:pPr>
        <w:pStyle w:val="7"/>
        <w:spacing w:line="500" w:lineRule="exact"/>
        <w:ind w:left="360" w:firstLine="4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单位法定代表人 </w:t>
      </w:r>
      <w:r>
        <w:rPr>
          <w:rFonts w:hint="eastAsia" w:ascii="仿宋_GB2312" w:eastAsia="仿宋_GB2312"/>
          <w:color w:val="auto"/>
          <w:sz w:val="24"/>
          <w:szCs w:val="24"/>
          <w:highlight w:val="none"/>
          <w:u w:val="single"/>
        </w:rPr>
        <w:t xml:space="preserve">     （签字或盖章）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 xml:space="preserve">        （签字）</w:t>
      </w:r>
    </w:p>
    <w:p>
      <w:pPr>
        <w:pStyle w:val="7"/>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7"/>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7"/>
        <w:spacing w:line="500" w:lineRule="exact"/>
        <w:ind w:firstLineChars="175"/>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p>
    <w:p>
      <w:pPr>
        <w:pStyle w:val="7"/>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p>
    <w:p>
      <w:pPr>
        <w:pStyle w:val="7"/>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p>
    <w:p>
      <w:pPr>
        <w:pStyle w:val="7"/>
        <w:spacing w:line="50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7"/>
        <w:spacing w:line="500" w:lineRule="exact"/>
        <w:ind w:firstLine="0"/>
        <w:rPr>
          <w:rFonts w:ascii="仿宋_GB2312" w:eastAsia="仿宋_GB2312"/>
          <w:color w:val="auto"/>
          <w:sz w:val="24"/>
          <w:szCs w:val="24"/>
          <w:highlight w:val="none"/>
        </w:rPr>
      </w:pPr>
    </w:p>
    <w:p>
      <w:pPr>
        <w:pStyle w:val="7"/>
        <w:spacing w:line="500" w:lineRule="exact"/>
        <w:ind w:firstLine="0"/>
        <w:rPr>
          <w:rFonts w:ascii="仿宋_GB2312" w:eastAsia="仿宋_GB2312"/>
          <w:color w:val="auto"/>
          <w:sz w:val="24"/>
          <w:szCs w:val="24"/>
          <w:highlight w:val="none"/>
        </w:rPr>
      </w:pPr>
    </w:p>
    <w:p>
      <w:pPr>
        <w:tabs>
          <w:tab w:val="left" w:pos="0"/>
        </w:tabs>
        <w:outlineLvl w:val="0"/>
        <w:rPr>
          <w:rFonts w:ascii="仿宋_GB2312" w:hAnsi="宋体" w:eastAsia="仿宋_GB2312" w:cs="宋体"/>
          <w:b/>
          <w:color w:val="auto"/>
          <w:kern w:val="0"/>
          <w:sz w:val="32"/>
          <w:szCs w:val="32"/>
          <w:highlight w:val="none"/>
        </w:rPr>
      </w:pPr>
    </w:p>
    <w:p>
      <w:pPr>
        <w:tabs>
          <w:tab w:val="left" w:pos="0"/>
        </w:tabs>
        <w:jc w:val="center"/>
        <w:outlineLvl w:val="0"/>
        <w:rPr>
          <w:rFonts w:ascii="仿宋_GB2312" w:hAnsi="宋体" w:eastAsia="仿宋_GB2312" w:cs="宋体"/>
          <w:b/>
          <w:color w:val="auto"/>
          <w:kern w:val="0"/>
          <w:sz w:val="32"/>
          <w:szCs w:val="32"/>
          <w:highlight w:val="none"/>
        </w:rPr>
      </w:pPr>
      <w:r>
        <w:rPr>
          <w:rFonts w:hint="eastAsia" w:ascii="仿宋_GB2312" w:hAnsi="宋体" w:eastAsia="仿宋_GB2312" w:cs="宋体"/>
          <w:b/>
          <w:color w:val="auto"/>
          <w:kern w:val="0"/>
          <w:sz w:val="32"/>
          <w:szCs w:val="32"/>
          <w:highlight w:val="none"/>
        </w:rPr>
        <w:t>2、工程量清单</w:t>
      </w: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09"/>
        <w:gridCol w:w="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0" w:type="dxa"/>
          <w:trHeight w:val="558" w:hRule="atLeast"/>
        </w:trPr>
        <w:tc>
          <w:tcPr>
            <w:tcW w:w="880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cs="宋体"/>
                <w:b/>
                <w:bCs/>
                <w:i w:val="0"/>
                <w:iCs w:val="0"/>
                <w:color w:val="auto"/>
                <w:kern w:val="0"/>
                <w:sz w:val="40"/>
                <w:szCs w:val="40"/>
                <w:highlight w:val="none"/>
                <w:u w:val="none"/>
                <w:lang w:val="en-US" w:eastAsia="zh-CN" w:bidi="ar"/>
              </w:rPr>
              <w:t>报价</w:t>
            </w:r>
            <w:r>
              <w:rPr>
                <w:rFonts w:hint="eastAsia" w:ascii="宋体" w:hAnsi="宋体" w:eastAsia="宋体" w:cs="宋体"/>
                <w:b/>
                <w:bCs/>
                <w:i w:val="0"/>
                <w:iCs w:val="0"/>
                <w:color w:val="auto"/>
                <w:kern w:val="0"/>
                <w:sz w:val="40"/>
                <w:szCs w:val="40"/>
                <w:highlight w:val="none"/>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9" w:type="dxa"/>
            <w:gridSpan w:val="2"/>
            <w:tcBorders>
              <w:top w:val="nil"/>
              <w:left w:val="nil"/>
              <w:bottom w:val="nil"/>
              <w:right w:val="nil"/>
            </w:tcBorders>
            <w:noWrap w:val="0"/>
            <w:vAlign w:val="center"/>
          </w:tcPr>
          <w:p>
            <w:pPr>
              <w:keepNext w:val="0"/>
              <w:keepLines w:val="0"/>
              <w:widowControl/>
              <w:suppressLineNumbers w:val="0"/>
              <w:jc w:val="both"/>
              <w:textAlignment w:val="center"/>
              <w:rPr>
                <w:rFonts w:hint="eastAsia" w:ascii="宋体" w:hAnsi="宋体" w:eastAsia="宋体" w:cs="宋体"/>
                <w:b/>
                <w:bCs/>
                <w:i w:val="0"/>
                <w:iCs w:val="0"/>
                <w:color w:val="auto"/>
                <w:kern w:val="2"/>
                <w:sz w:val="40"/>
                <w:szCs w:val="4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9" w:type="dxa"/>
            <w:gridSpan w:val="2"/>
            <w:tcBorders>
              <w:top w:val="nil"/>
              <w:left w:val="nil"/>
              <w:bottom w:val="nil"/>
              <w:right w:val="nil"/>
            </w:tcBorders>
            <w:noWrap w:val="0"/>
            <w:vAlign w:val="center"/>
          </w:tcPr>
          <w:tbl>
            <w:tblPr>
              <w:tblStyle w:val="19"/>
              <w:tblW w:w="0" w:type="auto"/>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4093"/>
              <w:gridCol w:w="554"/>
              <w:gridCol w:w="1296"/>
              <w:gridCol w:w="554"/>
              <w:gridCol w:w="554"/>
              <w:gridCol w:w="554"/>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工程名称：2023-2024宁德高速公路日常养护隧道清洗工程合同包1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频次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2023-2024年宁德高速公路日常养护隧道清洗工程(合同包1)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144323.85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144323.85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bl>
          <w:p>
            <w:pPr>
              <w:jc w:val="center"/>
              <w:rPr>
                <w:rFonts w:hint="eastAsia" w:ascii="宋体" w:hAnsi="宋体" w:eastAsia="宋体" w:cs="宋体"/>
                <w:i w:val="0"/>
                <w:iCs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9" w:type="dxa"/>
            <w:gridSpan w:val="2"/>
            <w:tcBorders>
              <w:top w:val="nil"/>
              <w:left w:val="nil"/>
              <w:bottom w:val="nil"/>
              <w:right w:val="nil"/>
            </w:tcBorders>
            <w:noWrap w:val="0"/>
            <w:vAlign w:val="center"/>
          </w:tcPr>
          <w:p>
            <w:pPr>
              <w:keepNext w:val="0"/>
              <w:keepLines w:val="0"/>
              <w:widowControl/>
              <w:suppressLineNumbers w:val="0"/>
              <w:jc w:val="left"/>
              <w:textAlignment w:val="bottom"/>
              <w:rPr>
                <w:rFonts w:ascii="宋体" w:hAnsi="宋体" w:cs="Arial"/>
                <w:bCs/>
                <w:color w:val="auto"/>
                <w:kern w:val="0"/>
                <w:sz w:val="24"/>
                <w:highlight w:val="none"/>
                <w:u w:val="single"/>
              </w:rPr>
            </w:pPr>
            <w:r>
              <w:rPr>
                <w:rFonts w:hint="eastAsia" w:ascii="宋体" w:hAnsi="宋体" w:cs="Arial"/>
                <w:bCs/>
                <w:color w:val="auto"/>
                <w:kern w:val="0"/>
                <w:sz w:val="24"/>
                <w:highlight w:val="none"/>
              </w:rPr>
              <w:t>报价人单位公章：</w:t>
            </w:r>
          </w:p>
          <w:p>
            <w:pPr>
              <w:pStyle w:val="18"/>
              <w:ind w:left="0" w:leftChars="0" w:firstLine="0" w:firstLineChars="0"/>
              <w:rPr>
                <w:color w:val="auto"/>
                <w:highlight w:val="none"/>
              </w:rPr>
            </w:pPr>
            <w:r>
              <w:rPr>
                <w:rFonts w:hint="eastAsia" w:ascii="宋体" w:hAnsi="宋体" w:cs="Arial"/>
                <w:bCs/>
                <w:color w:val="auto"/>
                <w:sz w:val="24"/>
                <w:highlight w:val="none"/>
              </w:rPr>
              <w:t>日期：</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年</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月</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日</w:t>
            </w:r>
          </w:p>
          <w:p>
            <w:pPr>
              <w:pStyle w:val="7"/>
              <w:ind w:firstLine="420" w:firstLineChars="0"/>
              <w:jc w:val="center"/>
              <w:rPr>
                <w:rFonts w:hint="eastAsia" w:ascii="Times New Roman" w:hAnsi="Times New Roman" w:eastAsia="宋体" w:cs="Times New Roman"/>
                <w:color w:val="auto"/>
                <w:kern w:val="2"/>
                <w:sz w:val="21"/>
                <w:szCs w:val="20"/>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929" w:type="dxa"/>
            <w:gridSpan w:val="2"/>
            <w:tcBorders>
              <w:top w:val="nil"/>
              <w:left w:val="nil"/>
              <w:bottom w:val="nil"/>
              <w:right w:val="nil"/>
            </w:tcBorders>
            <w:noWrap w:val="0"/>
            <w:vAlign w:val="center"/>
          </w:tcPr>
          <w:tbl>
            <w:tblPr>
              <w:tblStyle w:val="19"/>
              <w:tblW w:w="0" w:type="auto"/>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3"/>
              <w:gridCol w:w="4089"/>
              <w:gridCol w:w="553"/>
              <w:gridCol w:w="1305"/>
              <w:gridCol w:w="553"/>
              <w:gridCol w:w="553"/>
              <w:gridCol w:w="553"/>
              <w:gridCol w:w="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工程名称：2023-2024宁德高速公路日常养护隧道清洗工程合同包2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bottom"/>
                </w:tcPr>
                <w:p>
                  <w:pPr>
                    <w:jc w:val="left"/>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频次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2023-2024年宁德高速公路日常养护隧道清洗工程(合同包2)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延米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155959.15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155959.15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2"/>
                      <w:szCs w:val="22"/>
                      <w:u w:val="none"/>
                    </w:rPr>
                  </w:pPr>
                </w:p>
              </w:tc>
            </w:tr>
          </w:tbl>
          <w:p>
            <w:pPr>
              <w:jc w:val="center"/>
              <w:rPr>
                <w:rFonts w:hint="eastAsia" w:ascii="宋体" w:hAnsi="宋体" w:eastAsia="宋体" w:cs="宋体"/>
                <w:i w:val="0"/>
                <w:iCs w:val="0"/>
                <w:color w:val="auto"/>
                <w:kern w:val="2"/>
                <w:sz w:val="24"/>
                <w:szCs w:val="24"/>
                <w:highlight w:val="none"/>
                <w:u w:val="none"/>
                <w:lang w:val="en-US" w:eastAsia="zh-CN" w:bidi="ar-SA"/>
              </w:rPr>
            </w:pPr>
          </w:p>
        </w:tc>
      </w:tr>
    </w:tbl>
    <w:p>
      <w:pPr>
        <w:keepNext w:val="0"/>
        <w:keepLines w:val="0"/>
        <w:widowControl/>
        <w:suppressLineNumbers w:val="0"/>
        <w:jc w:val="left"/>
        <w:textAlignment w:val="bottom"/>
        <w:rPr>
          <w:rFonts w:ascii="宋体" w:hAnsi="宋体" w:cs="Arial"/>
          <w:bCs/>
          <w:color w:val="auto"/>
          <w:kern w:val="0"/>
          <w:sz w:val="24"/>
          <w:highlight w:val="none"/>
          <w:u w:val="single"/>
        </w:rPr>
      </w:pPr>
      <w:r>
        <w:rPr>
          <w:rFonts w:hint="eastAsia" w:ascii="宋体" w:hAnsi="宋体" w:cs="Arial"/>
          <w:bCs/>
          <w:color w:val="auto"/>
          <w:kern w:val="0"/>
          <w:sz w:val="24"/>
          <w:highlight w:val="none"/>
        </w:rPr>
        <w:t>报价人单位公章：</w:t>
      </w:r>
    </w:p>
    <w:p>
      <w:pPr>
        <w:pStyle w:val="18"/>
        <w:ind w:left="0" w:leftChars="0" w:firstLine="0" w:firstLineChars="0"/>
        <w:rPr>
          <w:color w:val="auto"/>
          <w:highlight w:val="none"/>
        </w:rPr>
      </w:pPr>
      <w:r>
        <w:rPr>
          <w:rFonts w:hint="eastAsia" w:ascii="宋体" w:hAnsi="宋体" w:cs="Arial"/>
          <w:bCs/>
          <w:color w:val="auto"/>
          <w:sz w:val="24"/>
          <w:highlight w:val="none"/>
        </w:rPr>
        <w:t>日期：</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年</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月</w:t>
      </w:r>
      <w:r>
        <w:rPr>
          <w:rFonts w:hint="eastAsia" w:ascii="宋体" w:hAnsi="宋体" w:cs="Arial"/>
          <w:bCs/>
          <w:color w:val="auto"/>
          <w:sz w:val="24"/>
          <w:highlight w:val="none"/>
          <w:lang w:val="en-US" w:eastAsia="zh-CN"/>
        </w:rPr>
        <w:t xml:space="preserve">   </w:t>
      </w:r>
      <w:r>
        <w:rPr>
          <w:rFonts w:hint="eastAsia" w:ascii="宋体" w:hAnsi="宋体" w:cs="Arial"/>
          <w:bCs/>
          <w:color w:val="auto"/>
          <w:sz w:val="24"/>
          <w:highlight w:val="none"/>
        </w:rPr>
        <w:t>日</w:t>
      </w:r>
    </w:p>
    <w:p>
      <w:pPr>
        <w:rPr>
          <w:rFonts w:ascii="宋体" w:hAnsi="宋体" w:cs="Arial"/>
          <w:b/>
          <w:bCs/>
          <w:color w:val="auto"/>
          <w:kern w:val="0"/>
          <w:sz w:val="36"/>
          <w:szCs w:val="36"/>
          <w:highlight w:val="none"/>
        </w:rPr>
      </w:pPr>
    </w:p>
    <w:p>
      <w:pPr>
        <w:widowControl/>
        <w:textAlignment w:val="center"/>
        <w:rPr>
          <w:rFonts w:ascii="宋体" w:hAnsi="宋体" w:cs="Arial"/>
          <w:bCs/>
          <w:color w:val="auto"/>
          <w:kern w:val="0"/>
          <w:sz w:val="24"/>
          <w:highlight w:val="none"/>
        </w:rPr>
      </w:pPr>
    </w:p>
    <w:p>
      <w:pPr>
        <w:rPr>
          <w:b/>
          <w:bCs/>
          <w:color w:val="auto"/>
          <w:sz w:val="28"/>
          <w:szCs w:val="28"/>
          <w:highlight w:val="none"/>
        </w:rPr>
      </w:pPr>
    </w:p>
    <w:p>
      <w:pPr>
        <w:rPr>
          <w:rFonts w:ascii="宋体" w:hAnsi="宋体" w:cs="Arial"/>
          <w:b/>
          <w:bCs/>
          <w:color w:val="auto"/>
          <w:kern w:val="0"/>
          <w:sz w:val="36"/>
          <w:szCs w:val="36"/>
          <w:highlight w:val="none"/>
        </w:rPr>
      </w:pPr>
      <w:r>
        <w:rPr>
          <w:rFonts w:hint="eastAsia"/>
          <w:b/>
          <w:bCs/>
          <w:color w:val="auto"/>
          <w:sz w:val="28"/>
          <w:szCs w:val="28"/>
          <w:highlight w:val="none"/>
        </w:rPr>
        <w:t>注：1.报价清单Excel格式须附U盘提供评审。</w:t>
      </w:r>
    </w:p>
    <w:p>
      <w:pPr>
        <w:jc w:val="center"/>
        <w:rPr>
          <w:rFonts w:ascii="宋体" w:hAnsi="宋体" w:cs="Arial"/>
          <w:b/>
          <w:bCs/>
          <w:color w:val="auto"/>
          <w:kern w:val="0"/>
          <w:sz w:val="36"/>
          <w:szCs w:val="36"/>
          <w:highlight w:val="none"/>
        </w:rPr>
      </w:pPr>
    </w:p>
    <w:p>
      <w:pPr>
        <w:jc w:val="center"/>
        <w:rPr>
          <w:rFonts w:ascii="宋体" w:hAnsi="宋体" w:cs="Arial"/>
          <w:b/>
          <w:bCs/>
          <w:color w:val="auto"/>
          <w:kern w:val="0"/>
          <w:sz w:val="36"/>
          <w:szCs w:val="36"/>
          <w:highlight w:val="none"/>
        </w:rPr>
      </w:pPr>
    </w:p>
    <w:p>
      <w:pPr>
        <w:jc w:val="center"/>
        <w:rPr>
          <w:rFonts w:ascii="仿宋_GB2312" w:hAnsi="宋体" w:eastAsia="仿宋_GB2312"/>
          <w:b/>
          <w:color w:val="auto"/>
          <w:sz w:val="32"/>
          <w:szCs w:val="32"/>
          <w:highlight w:val="none"/>
        </w:rPr>
      </w:pPr>
      <w:r>
        <w:rPr>
          <w:rFonts w:hint="eastAsia" w:ascii="宋体" w:hAnsi="宋体" w:cs="Arial"/>
          <w:b/>
          <w:bCs/>
          <w:color w:val="auto"/>
          <w:kern w:val="0"/>
          <w:sz w:val="36"/>
          <w:szCs w:val="36"/>
          <w:highlight w:val="none"/>
        </w:rPr>
        <w:br w:type="page"/>
      </w:r>
      <w:r>
        <w:rPr>
          <w:rFonts w:hint="eastAsia" w:ascii="仿宋_GB2312" w:hAnsi="宋体" w:eastAsia="仿宋_GB2312"/>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color w:val="auto"/>
          <w:sz w:val="30"/>
          <w:szCs w:val="30"/>
          <w:highlight w:val="none"/>
        </w:rPr>
      </w:pPr>
      <w:r>
        <w:rPr>
          <w:rFonts w:hint="eastAsia" w:ascii="仿宋_GB2312" w:eastAsia="仿宋_GB2312"/>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7"/>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firstLine="480" w:firstLineChars="200"/>
        <w:rPr>
          <w:rFonts w:ascii="仿宋_GB2312" w:eastAsia="仿宋_GB2312"/>
          <w:color w:val="auto"/>
          <w:sz w:val="24"/>
          <w:szCs w:val="24"/>
          <w:highlight w:val="none"/>
        </w:rPr>
      </w:pPr>
    </w:p>
    <w:p>
      <w:pPr>
        <w:pStyle w:val="7"/>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7"/>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7"/>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7"/>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highlight w:val="none"/>
          <w:u w:val="single"/>
        </w:rPr>
        <w:t>（项目名称）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7"/>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7"/>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7"/>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7"/>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7"/>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7"/>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7"/>
        <w:spacing w:line="600" w:lineRule="exact"/>
        <w:ind w:firstLine="3840" w:firstLineChars="1600"/>
        <w:rPr>
          <w:rFonts w:ascii="仿宋_GB2312" w:eastAsia="仿宋_GB2312"/>
          <w:color w:val="auto"/>
          <w:sz w:val="24"/>
          <w:szCs w:val="24"/>
          <w:highlight w:val="none"/>
        </w:rPr>
      </w:pPr>
      <w:r>
        <w:rPr>
          <w:rFonts w:hint="eastAsia" w:ascii="仿宋_GB2312" w:eastAsia="仿宋_GB2312"/>
          <w:color w:val="auto"/>
          <w:sz w:val="24"/>
          <w:szCs w:val="24"/>
          <w:highlight w:val="none"/>
        </w:rPr>
        <w:t>联系方式：</w:t>
      </w:r>
    </w:p>
    <w:p>
      <w:pPr>
        <w:pStyle w:val="7"/>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7"/>
        <w:spacing w:line="240" w:lineRule="auto"/>
        <w:ind w:firstLine="0"/>
        <w:jc w:val="left"/>
        <w:rPr>
          <w:b/>
          <w:bCs/>
          <w:color w:val="auto"/>
          <w:highlight w:val="none"/>
        </w:rPr>
      </w:pPr>
      <w:r>
        <w:rPr>
          <w:rFonts w:hint="eastAsia"/>
          <w:b/>
          <w:bCs/>
          <w:color w:val="auto"/>
          <w:highlight w:val="none"/>
        </w:rPr>
        <w:t>注：</w:t>
      </w:r>
    </w:p>
    <w:p>
      <w:pPr>
        <w:pStyle w:val="7"/>
        <w:spacing w:line="240" w:lineRule="auto"/>
        <w:ind w:firstLine="422" w:firstLineChars="200"/>
        <w:jc w:val="left"/>
        <w:rPr>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7"/>
        <w:spacing w:line="240" w:lineRule="auto"/>
        <w:ind w:firstLine="422" w:firstLineChars="200"/>
        <w:jc w:val="left"/>
        <w:rPr>
          <w:color w:val="auto"/>
          <w:highlight w:val="none"/>
        </w:rPr>
      </w:pPr>
      <w:r>
        <w:rPr>
          <w:rFonts w:hint="eastAsia"/>
          <w:b/>
          <w:bCs/>
          <w:color w:val="auto"/>
          <w:highlight w:val="none"/>
        </w:rPr>
        <w:t>2.授权书后均应附法定代表人和委托代理人身份证复印件（盖企业公章）。</w:t>
      </w:r>
    </w:p>
    <w:p>
      <w:pPr>
        <w:pStyle w:val="7"/>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4、项目负责人</w:t>
      </w:r>
      <w:r>
        <w:rPr>
          <w:rFonts w:hint="eastAsia" w:ascii="仿宋_GB2312" w:hAnsi="宋体" w:eastAsia="仿宋_GB2312"/>
          <w:b/>
          <w:color w:val="auto"/>
          <w:sz w:val="32"/>
          <w:szCs w:val="32"/>
          <w:highlight w:val="none"/>
          <w:lang w:eastAsia="zh-CN"/>
        </w:rPr>
        <w:t>及安全员</w:t>
      </w:r>
      <w:r>
        <w:rPr>
          <w:rFonts w:hint="eastAsia" w:ascii="仿宋_GB2312" w:hAnsi="宋体" w:eastAsia="仿宋_GB2312"/>
          <w:b/>
          <w:color w:val="auto"/>
          <w:sz w:val="32"/>
          <w:szCs w:val="32"/>
          <w:highlight w:val="none"/>
        </w:rPr>
        <w:t>证明</w:t>
      </w: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5、营业执照</w:t>
      </w:r>
    </w:p>
    <w:p>
      <w:pPr>
        <w:pStyle w:val="7"/>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将营业执照（副本）复印件（加盖公章）</w:t>
      </w:r>
      <w:r>
        <w:rPr>
          <w:rFonts w:hint="eastAsia" w:ascii="仿宋_GB2312" w:hAnsi="宋体" w:eastAsia="仿宋_GB2312"/>
          <w:b/>
          <w:color w:val="auto"/>
          <w:sz w:val="32"/>
          <w:szCs w:val="32"/>
          <w:highlight w:val="none"/>
          <w:lang w:eastAsia="zh-CN"/>
        </w:rPr>
        <w:t>及资质证书复印件</w:t>
      </w:r>
      <w:r>
        <w:rPr>
          <w:rFonts w:hint="eastAsia" w:ascii="仿宋_GB2312" w:hAnsi="宋体" w:eastAsia="仿宋_GB2312"/>
          <w:b/>
          <w:color w:val="auto"/>
          <w:sz w:val="32"/>
          <w:szCs w:val="32"/>
          <w:highlight w:val="none"/>
        </w:rPr>
        <w:t>（加盖公章）作为证明</w:t>
      </w:r>
    </w:p>
    <w:p>
      <w:pPr>
        <w:pStyle w:val="7"/>
        <w:spacing w:line="600" w:lineRule="exact"/>
        <w:ind w:firstLine="0"/>
        <w:jc w:val="center"/>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pStyle w:val="7"/>
        <w:spacing w:line="700" w:lineRule="exact"/>
        <w:ind w:firstLine="0"/>
        <w:jc w:val="center"/>
        <w:outlineLvl w:val="1"/>
        <w:rPr>
          <w:rFonts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pStyle w:val="18"/>
        <w:ind w:firstLine="723"/>
        <w:rPr>
          <w:rFonts w:ascii="仿宋_GB2312" w:eastAsia="仿宋_GB2312"/>
          <w:b/>
          <w:color w:val="auto"/>
          <w:sz w:val="36"/>
          <w:szCs w:val="36"/>
          <w:highlight w:val="none"/>
        </w:rPr>
      </w:pPr>
    </w:p>
    <w:p>
      <w:pPr>
        <w:pStyle w:val="7"/>
        <w:spacing w:line="600" w:lineRule="exact"/>
        <w:ind w:firstLine="0"/>
        <w:jc w:val="center"/>
        <w:rPr>
          <w:rFonts w:ascii="仿宋_GB2312" w:hAnsi="宋体" w:eastAsia="仿宋_GB2312"/>
          <w:b/>
          <w:color w:val="auto"/>
          <w:sz w:val="32"/>
          <w:szCs w:val="32"/>
          <w:highlight w:val="none"/>
        </w:rPr>
      </w:pPr>
    </w:p>
    <w:p>
      <w:pPr>
        <w:pStyle w:val="7"/>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6、施工安全许可证</w:t>
      </w:r>
    </w:p>
    <w:p>
      <w:pPr>
        <w:pStyle w:val="7"/>
        <w:spacing w:line="600" w:lineRule="exact"/>
        <w:ind w:firstLine="643" w:firstLineChars="200"/>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将施工安全许可证（副本）复印件（加盖公章）作为证明</w:t>
      </w: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7"/>
        <w:spacing w:line="700" w:lineRule="exact"/>
        <w:ind w:firstLine="0"/>
        <w:jc w:val="center"/>
        <w:rPr>
          <w:rFonts w:ascii="仿宋_GB2312" w:hAnsi="宋体" w:eastAsia="仿宋_GB2312"/>
          <w:b/>
          <w:color w:val="auto"/>
          <w:sz w:val="32"/>
          <w:szCs w:val="32"/>
          <w:highlight w:val="none"/>
        </w:rPr>
      </w:pPr>
    </w:p>
    <w:p>
      <w:pPr>
        <w:pStyle w:val="6"/>
        <w:jc w:val="center"/>
        <w:rPr>
          <w:rFonts w:ascii="仿宋_GB2312" w:eastAsia="仿宋_GB2312"/>
          <w:color w:val="auto"/>
          <w:sz w:val="48"/>
          <w:szCs w:val="48"/>
          <w:highlight w:val="none"/>
        </w:rPr>
      </w:pPr>
      <w:r>
        <w:rPr>
          <w:rFonts w:hint="eastAsia" w:ascii="仿宋_GB2312" w:eastAsia="仿宋_GB2312"/>
          <w:color w:val="auto"/>
          <w:sz w:val="48"/>
          <w:szCs w:val="48"/>
          <w:highlight w:val="none"/>
        </w:rPr>
        <w:t>八、报价保证金退还申请书</w:t>
      </w:r>
    </w:p>
    <w:p>
      <w:pPr>
        <w:rPr>
          <w:rFonts w:ascii="仿宋_GB2312" w:eastAsia="仿宋_GB2312"/>
          <w:color w:val="auto"/>
          <w:sz w:val="24"/>
          <w:highlight w:val="none"/>
        </w:rPr>
      </w:pPr>
      <w:r>
        <w:rPr>
          <w:rFonts w:hint="eastAsia" w:ascii="仿宋_GB2312" w:eastAsia="仿宋_GB2312"/>
          <w:color w:val="auto"/>
          <w:sz w:val="24"/>
          <w:highlight w:val="none"/>
        </w:rPr>
        <w:t>宁德市高速公路养护工程有限公司：</w:t>
      </w:r>
    </w:p>
    <w:p>
      <w:pPr>
        <w:spacing w:line="480" w:lineRule="auto"/>
        <w:jc w:val="left"/>
        <w:rPr>
          <w:rFonts w:ascii="仿宋_GB2312" w:eastAsia="仿宋_GB2312"/>
          <w:color w:val="auto"/>
          <w:sz w:val="24"/>
          <w:highlight w:val="none"/>
        </w:rPr>
      </w:pPr>
      <w:r>
        <w:rPr>
          <w:rFonts w:hint="eastAsia" w:ascii="仿宋_GB2312" w:eastAsia="仿宋_GB2312"/>
          <w:color w:val="auto"/>
          <w:sz w:val="24"/>
          <w:highlight w:val="none"/>
        </w:rPr>
        <w:t xml:space="preserve">    我方于</w:t>
      </w:r>
      <w:r>
        <w:rPr>
          <w:rFonts w:hint="eastAsia" w:ascii="仿宋_GB2312" w:eastAsia="仿宋_GB2312"/>
          <w:color w:val="auto"/>
          <w:sz w:val="24"/>
          <w:highlight w:val="none"/>
          <w:u w:val="single"/>
        </w:rPr>
        <w:t>2023</w:t>
      </w:r>
      <w:r>
        <w:rPr>
          <w:rFonts w:hint="eastAsia" w:ascii="仿宋_GB2312" w:eastAsia="仿宋_GB2312"/>
          <w:color w:val="auto"/>
          <w:sz w:val="24"/>
          <w:highlight w:val="none"/>
        </w:rPr>
        <w:t>年</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日参加</w:t>
      </w:r>
      <w:r>
        <w:rPr>
          <w:rFonts w:hint="eastAsia" w:ascii="仿宋_GB2312" w:eastAsia="仿宋_GB2312"/>
          <w:color w:val="auto"/>
          <w:sz w:val="24"/>
          <w:highlight w:val="none"/>
          <w:u w:val="single"/>
        </w:rPr>
        <w:t xml:space="preserve">       （项目名称）</w:t>
      </w:r>
      <w:r>
        <w:rPr>
          <w:rFonts w:hint="eastAsia" w:ascii="仿宋_GB2312" w:eastAsia="仿宋_GB2312"/>
          <w:color w:val="auto"/>
          <w:sz w:val="24"/>
          <w:highlight w:val="none"/>
        </w:rPr>
        <w:t>公开竞价采购报价，交纳报价保证金人民币</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w:t>
      </w:r>
      <w:r>
        <w:rPr>
          <w:rFonts w:hint="eastAsia" w:ascii="仿宋_GB2312" w:eastAsia="仿宋_GB2312"/>
          <w:color w:val="auto"/>
          <w:sz w:val="24"/>
          <w:highlight w:val="none"/>
          <w:u w:val="single"/>
          <w:lang w:val="en-US" w:eastAsia="zh-CN"/>
        </w:rPr>
        <w:t xml:space="preserve">     </w:t>
      </w:r>
      <w:r>
        <w:rPr>
          <w:rFonts w:hint="eastAsia" w:ascii="仿宋_GB2312" w:eastAsia="仿宋_GB2312"/>
          <w:color w:val="auto"/>
          <w:sz w:val="24"/>
          <w:highlight w:val="none"/>
        </w:rPr>
        <w:t>元）。如符合退回报价保证金，请将该项目报价保证金退至以下帐号。</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请予办理。</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附：报价保证金退还收款收据（盖企业公章）原件</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户    名：</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开户银行：</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帐    号：</w:t>
      </w:r>
    </w:p>
    <w:p>
      <w:pPr>
        <w:ind w:firstLine="480" w:firstLineChars="200"/>
        <w:rPr>
          <w:rFonts w:ascii="仿宋_GB2312" w:eastAsia="仿宋_GB2312"/>
          <w:color w:val="auto"/>
          <w:sz w:val="24"/>
          <w:highlight w:val="none"/>
        </w:rPr>
      </w:pPr>
      <w:r>
        <w:rPr>
          <w:rFonts w:hint="eastAsia" w:ascii="仿宋_GB2312" w:eastAsia="仿宋_GB2312"/>
          <w:color w:val="auto"/>
          <w:sz w:val="24"/>
          <w:highlight w:val="none"/>
        </w:rPr>
        <w:t>联系人及电话：</w:t>
      </w:r>
    </w:p>
    <w:p>
      <w:pPr>
        <w:rPr>
          <w:rFonts w:ascii="仿宋_GB2312" w:eastAsia="仿宋_GB2312"/>
          <w:color w:val="auto"/>
          <w:sz w:val="24"/>
          <w:highlight w:val="none"/>
        </w:rPr>
      </w:pPr>
    </w:p>
    <w:p>
      <w:pPr>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注：报价人需在报价文件开启前单独将申请书递交给采购人，申请书不用密封在报价文件内。</w:t>
      </w:r>
    </w:p>
    <w:p>
      <w:pPr>
        <w:ind w:firstLine="720" w:firstLineChars="300"/>
        <w:rPr>
          <w:rFonts w:ascii="仿宋_GB2312" w:eastAsia="仿宋_GB2312"/>
          <w:color w:val="auto"/>
          <w:sz w:val="24"/>
          <w:highlight w:val="none"/>
        </w:rPr>
      </w:pPr>
    </w:p>
    <w:p>
      <w:pPr>
        <w:ind w:firstLine="3600" w:firstLineChars="1500"/>
        <w:rPr>
          <w:rFonts w:ascii="仿宋_GB2312" w:eastAsia="仿宋_GB2312"/>
          <w:color w:val="auto"/>
          <w:sz w:val="24"/>
          <w:highlight w:val="none"/>
        </w:rPr>
      </w:pPr>
    </w:p>
    <w:p>
      <w:pPr>
        <w:ind w:firstLine="3600" w:firstLineChars="1500"/>
        <w:rPr>
          <w:rFonts w:ascii="仿宋_GB2312" w:eastAsia="仿宋_GB2312"/>
          <w:color w:val="auto"/>
          <w:sz w:val="24"/>
          <w:highlight w:val="none"/>
        </w:rPr>
      </w:pPr>
      <w:r>
        <w:rPr>
          <w:rFonts w:hint="eastAsia" w:ascii="仿宋_GB2312" w:eastAsia="仿宋_GB2312"/>
          <w:color w:val="auto"/>
          <w:sz w:val="24"/>
          <w:highlight w:val="none"/>
        </w:rPr>
        <w:t>报价人：（盖企业公章）</w:t>
      </w:r>
    </w:p>
    <w:p>
      <w:pPr>
        <w:ind w:firstLine="5040" w:firstLineChars="2100"/>
        <w:rPr>
          <w:rFonts w:ascii="仿宋_GB2312" w:eastAsia="仿宋_GB2312"/>
          <w:color w:val="auto"/>
          <w:sz w:val="24"/>
          <w:highlight w:val="none"/>
        </w:rPr>
      </w:pPr>
      <w:r>
        <w:rPr>
          <w:rFonts w:hint="eastAsia" w:ascii="仿宋_GB2312" w:eastAsia="仿宋_GB2312"/>
          <w:color w:val="auto"/>
          <w:sz w:val="24"/>
          <w:highlight w:val="none"/>
        </w:rPr>
        <w:t>2023年</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月</w:t>
      </w:r>
      <w:r>
        <w:rPr>
          <w:rFonts w:hint="eastAsia" w:ascii="仿宋_GB2312" w:eastAsia="仿宋_GB2312"/>
          <w:color w:val="auto"/>
          <w:sz w:val="24"/>
          <w:highlight w:val="none"/>
          <w:lang w:val="en-US" w:eastAsia="zh-CN"/>
        </w:rPr>
        <w:t xml:space="preserve">   </w:t>
      </w:r>
      <w:r>
        <w:rPr>
          <w:rFonts w:hint="eastAsia" w:ascii="仿宋_GB2312" w:eastAsia="仿宋_GB2312"/>
          <w:color w:val="auto"/>
          <w:sz w:val="24"/>
          <w:highlight w:val="none"/>
        </w:rPr>
        <w:t>日</w:t>
      </w:r>
    </w:p>
    <w:p>
      <w:pPr>
        <w:pStyle w:val="7"/>
        <w:spacing w:line="700" w:lineRule="exact"/>
        <w:ind w:firstLine="0"/>
        <w:rPr>
          <w:rFonts w:ascii="仿宋_GB2312" w:hAnsi="宋体" w:eastAsia="仿宋_GB2312"/>
          <w:b/>
          <w:color w:val="auto"/>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7">
    <w:nsid w:val="11F9FBFF"/>
    <w:multiLevelType w:val="singleLevel"/>
    <w:tmpl w:val="11F9FBFF"/>
    <w:lvl w:ilvl="0" w:tentative="0">
      <w:start w:val="1"/>
      <w:numFmt w:val="decimal"/>
      <w:lvlText w:val="%1."/>
      <w:lvlJc w:val="left"/>
      <w:pPr>
        <w:tabs>
          <w:tab w:val="left" w:pos="312"/>
        </w:tabs>
      </w:pPr>
    </w:lvl>
  </w:abstractNum>
  <w:abstractNum w:abstractNumId="8">
    <w:nsid w:val="2A29F5A1"/>
    <w:multiLevelType w:val="singleLevel"/>
    <w:tmpl w:val="2A29F5A1"/>
    <w:lvl w:ilvl="0" w:tentative="0">
      <w:start w:val="4"/>
      <w:numFmt w:val="chineseCounting"/>
      <w:suff w:val="nothing"/>
      <w:lvlText w:val="（%1）"/>
      <w:lvlJc w:val="left"/>
      <w:rPr>
        <w:rFonts w:hint="eastAsia"/>
      </w:rPr>
    </w:lvl>
  </w:abstractNum>
  <w:abstractNum w:abstractNumId="9">
    <w:nsid w:val="49DA05A5"/>
    <w:multiLevelType w:val="singleLevel"/>
    <w:tmpl w:val="49DA05A5"/>
    <w:lvl w:ilvl="0" w:tentative="0">
      <w:start w:val="1"/>
      <w:numFmt w:val="decimal"/>
      <w:suff w:val="nothing"/>
      <w:lvlText w:val="（%1）"/>
      <w:lvlJc w:val="left"/>
    </w:lvl>
  </w:abstractNum>
  <w:abstractNum w:abstractNumId="10">
    <w:nsid w:val="4A4A9A46"/>
    <w:multiLevelType w:val="singleLevel"/>
    <w:tmpl w:val="4A4A9A46"/>
    <w:lvl w:ilvl="0" w:tentative="0">
      <w:start w:val="9"/>
      <w:numFmt w:val="chineseCounting"/>
      <w:suff w:val="nothing"/>
      <w:lvlText w:val="%1、"/>
      <w:lvlJc w:val="left"/>
      <w:rPr>
        <w:rFonts w:hint="eastAsia"/>
      </w:rPr>
    </w:lvl>
  </w:abstractNum>
  <w:abstractNum w:abstractNumId="11">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6"/>
  </w:num>
  <w:num w:numId="2">
    <w:abstractNumId w:val="8"/>
  </w:num>
  <w:num w:numId="3">
    <w:abstractNumId w:val="10"/>
  </w:num>
  <w:num w:numId="4">
    <w:abstractNumId w:val="3"/>
  </w:num>
  <w:num w:numId="5">
    <w:abstractNumId w:val="7"/>
  </w:num>
  <w:num w:numId="6">
    <w:abstractNumId w:val="2"/>
  </w:num>
  <w:num w:numId="7">
    <w:abstractNumId w:val="1"/>
  </w:num>
  <w:num w:numId="8">
    <w:abstractNumId w:val="9"/>
  </w:num>
  <w:num w:numId="9">
    <w:abstractNumId w:val="0"/>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MzhmYWNkN2E4MTBkMjE2YjY4N2E4NzNiYTM3ZmYifQ=="/>
  </w:docVars>
  <w:rsids>
    <w:rsidRoot w:val="00172A27"/>
    <w:rsid w:val="00005206"/>
    <w:rsid w:val="0000642F"/>
    <w:rsid w:val="000112B6"/>
    <w:rsid w:val="000113DB"/>
    <w:rsid w:val="00016AA4"/>
    <w:rsid w:val="00025C9C"/>
    <w:rsid w:val="00043EC0"/>
    <w:rsid w:val="00053C73"/>
    <w:rsid w:val="00070249"/>
    <w:rsid w:val="00071610"/>
    <w:rsid w:val="00086720"/>
    <w:rsid w:val="00086A59"/>
    <w:rsid w:val="000A7E55"/>
    <w:rsid w:val="000B0E9F"/>
    <w:rsid w:val="000B7266"/>
    <w:rsid w:val="000C223F"/>
    <w:rsid w:val="000C4EEC"/>
    <w:rsid w:val="000D3159"/>
    <w:rsid w:val="000F4DA2"/>
    <w:rsid w:val="000F6FF4"/>
    <w:rsid w:val="000F7537"/>
    <w:rsid w:val="00101DDF"/>
    <w:rsid w:val="00114237"/>
    <w:rsid w:val="00117C1A"/>
    <w:rsid w:val="00130526"/>
    <w:rsid w:val="0014215D"/>
    <w:rsid w:val="00155323"/>
    <w:rsid w:val="00172A27"/>
    <w:rsid w:val="00174193"/>
    <w:rsid w:val="00187DE0"/>
    <w:rsid w:val="0019029F"/>
    <w:rsid w:val="001A0AAC"/>
    <w:rsid w:val="001A4453"/>
    <w:rsid w:val="001C3E2C"/>
    <w:rsid w:val="001E2D6D"/>
    <w:rsid w:val="001E7078"/>
    <w:rsid w:val="001F5259"/>
    <w:rsid w:val="002016EC"/>
    <w:rsid w:val="00206235"/>
    <w:rsid w:val="0022415E"/>
    <w:rsid w:val="00225105"/>
    <w:rsid w:val="002274DF"/>
    <w:rsid w:val="00235213"/>
    <w:rsid w:val="00276290"/>
    <w:rsid w:val="0028170B"/>
    <w:rsid w:val="00294D2B"/>
    <w:rsid w:val="002C6FF7"/>
    <w:rsid w:val="002D4F17"/>
    <w:rsid w:val="002D601B"/>
    <w:rsid w:val="002D7052"/>
    <w:rsid w:val="002E176E"/>
    <w:rsid w:val="002E30DF"/>
    <w:rsid w:val="002F4098"/>
    <w:rsid w:val="002F6CED"/>
    <w:rsid w:val="002F7014"/>
    <w:rsid w:val="0030066D"/>
    <w:rsid w:val="0030566D"/>
    <w:rsid w:val="003063A0"/>
    <w:rsid w:val="0031516D"/>
    <w:rsid w:val="003158F5"/>
    <w:rsid w:val="0033745D"/>
    <w:rsid w:val="003477C0"/>
    <w:rsid w:val="00360635"/>
    <w:rsid w:val="00364950"/>
    <w:rsid w:val="00381D00"/>
    <w:rsid w:val="003969B4"/>
    <w:rsid w:val="00397576"/>
    <w:rsid w:val="003A03C8"/>
    <w:rsid w:val="003A0D6A"/>
    <w:rsid w:val="003A45C5"/>
    <w:rsid w:val="003B4092"/>
    <w:rsid w:val="003B7312"/>
    <w:rsid w:val="003C2ACB"/>
    <w:rsid w:val="003C6B9B"/>
    <w:rsid w:val="003D46D9"/>
    <w:rsid w:val="003E0967"/>
    <w:rsid w:val="003F2953"/>
    <w:rsid w:val="004063A7"/>
    <w:rsid w:val="00416A82"/>
    <w:rsid w:val="0042152E"/>
    <w:rsid w:val="004267C7"/>
    <w:rsid w:val="004306D2"/>
    <w:rsid w:val="00442A20"/>
    <w:rsid w:val="00443CBB"/>
    <w:rsid w:val="004527B4"/>
    <w:rsid w:val="00452EB5"/>
    <w:rsid w:val="00467B6C"/>
    <w:rsid w:val="00474932"/>
    <w:rsid w:val="00474E55"/>
    <w:rsid w:val="00492025"/>
    <w:rsid w:val="0049282F"/>
    <w:rsid w:val="004A272F"/>
    <w:rsid w:val="004D05FA"/>
    <w:rsid w:val="004D7995"/>
    <w:rsid w:val="004E76FE"/>
    <w:rsid w:val="004F4E0E"/>
    <w:rsid w:val="004F745E"/>
    <w:rsid w:val="0050097F"/>
    <w:rsid w:val="00520ACA"/>
    <w:rsid w:val="00533B94"/>
    <w:rsid w:val="00534EFC"/>
    <w:rsid w:val="00534F9A"/>
    <w:rsid w:val="00551E3E"/>
    <w:rsid w:val="005559DF"/>
    <w:rsid w:val="005749BD"/>
    <w:rsid w:val="005928CA"/>
    <w:rsid w:val="005C3DB0"/>
    <w:rsid w:val="005C6383"/>
    <w:rsid w:val="005C67E8"/>
    <w:rsid w:val="005D0A52"/>
    <w:rsid w:val="005D4283"/>
    <w:rsid w:val="005E3506"/>
    <w:rsid w:val="005E757C"/>
    <w:rsid w:val="005F03A8"/>
    <w:rsid w:val="00605970"/>
    <w:rsid w:val="00627A8D"/>
    <w:rsid w:val="0064101E"/>
    <w:rsid w:val="006512F7"/>
    <w:rsid w:val="006702AB"/>
    <w:rsid w:val="00690AA8"/>
    <w:rsid w:val="00693DE9"/>
    <w:rsid w:val="006A032E"/>
    <w:rsid w:val="006A17F4"/>
    <w:rsid w:val="006A4DB4"/>
    <w:rsid w:val="006B537C"/>
    <w:rsid w:val="006C61DB"/>
    <w:rsid w:val="006C769A"/>
    <w:rsid w:val="006E2F78"/>
    <w:rsid w:val="006E67D6"/>
    <w:rsid w:val="006F712B"/>
    <w:rsid w:val="00716317"/>
    <w:rsid w:val="007217A5"/>
    <w:rsid w:val="0072190F"/>
    <w:rsid w:val="00721929"/>
    <w:rsid w:val="00732A80"/>
    <w:rsid w:val="0074544D"/>
    <w:rsid w:val="00763243"/>
    <w:rsid w:val="00776327"/>
    <w:rsid w:val="007867DC"/>
    <w:rsid w:val="007A0408"/>
    <w:rsid w:val="007A5EE0"/>
    <w:rsid w:val="007B4256"/>
    <w:rsid w:val="007C4C9C"/>
    <w:rsid w:val="007C5D75"/>
    <w:rsid w:val="007D2B98"/>
    <w:rsid w:val="007D4091"/>
    <w:rsid w:val="007E0BEB"/>
    <w:rsid w:val="007E0E9E"/>
    <w:rsid w:val="00801F6D"/>
    <w:rsid w:val="00802125"/>
    <w:rsid w:val="00811CA2"/>
    <w:rsid w:val="0082268D"/>
    <w:rsid w:val="00825283"/>
    <w:rsid w:val="008267B7"/>
    <w:rsid w:val="00827610"/>
    <w:rsid w:val="00846218"/>
    <w:rsid w:val="00847DE6"/>
    <w:rsid w:val="00851F1E"/>
    <w:rsid w:val="00863330"/>
    <w:rsid w:val="00891E30"/>
    <w:rsid w:val="00893EB1"/>
    <w:rsid w:val="008A1033"/>
    <w:rsid w:val="008A22F1"/>
    <w:rsid w:val="008A6C5D"/>
    <w:rsid w:val="008B18B2"/>
    <w:rsid w:val="008B53F6"/>
    <w:rsid w:val="008C1A7A"/>
    <w:rsid w:val="008D2EB6"/>
    <w:rsid w:val="008E2364"/>
    <w:rsid w:val="008F075F"/>
    <w:rsid w:val="00904219"/>
    <w:rsid w:val="00914F2F"/>
    <w:rsid w:val="00916E81"/>
    <w:rsid w:val="0091739B"/>
    <w:rsid w:val="00920E0A"/>
    <w:rsid w:val="00953F5A"/>
    <w:rsid w:val="0096749D"/>
    <w:rsid w:val="00972FBD"/>
    <w:rsid w:val="00982D86"/>
    <w:rsid w:val="009879B3"/>
    <w:rsid w:val="009B11FF"/>
    <w:rsid w:val="009B2EC4"/>
    <w:rsid w:val="009C0450"/>
    <w:rsid w:val="009C373C"/>
    <w:rsid w:val="009E0B4C"/>
    <w:rsid w:val="009E6120"/>
    <w:rsid w:val="009E78BD"/>
    <w:rsid w:val="009F5348"/>
    <w:rsid w:val="00A0408D"/>
    <w:rsid w:val="00A048D2"/>
    <w:rsid w:val="00A239AF"/>
    <w:rsid w:val="00A25585"/>
    <w:rsid w:val="00A255A7"/>
    <w:rsid w:val="00A32940"/>
    <w:rsid w:val="00A332FB"/>
    <w:rsid w:val="00A35CDF"/>
    <w:rsid w:val="00A64D93"/>
    <w:rsid w:val="00A7130A"/>
    <w:rsid w:val="00A918F8"/>
    <w:rsid w:val="00AA5EBE"/>
    <w:rsid w:val="00AB3B96"/>
    <w:rsid w:val="00AC61EC"/>
    <w:rsid w:val="00AD712B"/>
    <w:rsid w:val="00AF2F90"/>
    <w:rsid w:val="00B062AF"/>
    <w:rsid w:val="00B06561"/>
    <w:rsid w:val="00B16A94"/>
    <w:rsid w:val="00B23A8B"/>
    <w:rsid w:val="00B33319"/>
    <w:rsid w:val="00B36756"/>
    <w:rsid w:val="00B37A58"/>
    <w:rsid w:val="00B43A11"/>
    <w:rsid w:val="00B47773"/>
    <w:rsid w:val="00B47A55"/>
    <w:rsid w:val="00B5080A"/>
    <w:rsid w:val="00B578FD"/>
    <w:rsid w:val="00B66E79"/>
    <w:rsid w:val="00B725B0"/>
    <w:rsid w:val="00B86D4A"/>
    <w:rsid w:val="00B87DC4"/>
    <w:rsid w:val="00B90054"/>
    <w:rsid w:val="00BC73ED"/>
    <w:rsid w:val="00BD049D"/>
    <w:rsid w:val="00BD3180"/>
    <w:rsid w:val="00BE2876"/>
    <w:rsid w:val="00BF6344"/>
    <w:rsid w:val="00C455E2"/>
    <w:rsid w:val="00C45D29"/>
    <w:rsid w:val="00C474C7"/>
    <w:rsid w:val="00C50E8E"/>
    <w:rsid w:val="00C658A4"/>
    <w:rsid w:val="00C76B16"/>
    <w:rsid w:val="00C87B13"/>
    <w:rsid w:val="00C9122C"/>
    <w:rsid w:val="00C9346B"/>
    <w:rsid w:val="00C9747B"/>
    <w:rsid w:val="00CB12FD"/>
    <w:rsid w:val="00CB5344"/>
    <w:rsid w:val="00CC02CC"/>
    <w:rsid w:val="00CC3208"/>
    <w:rsid w:val="00CD0F45"/>
    <w:rsid w:val="00CD1BA4"/>
    <w:rsid w:val="00CD4E76"/>
    <w:rsid w:val="00CD5898"/>
    <w:rsid w:val="00CE2BC2"/>
    <w:rsid w:val="00CE34D7"/>
    <w:rsid w:val="00CF1734"/>
    <w:rsid w:val="00CF38FC"/>
    <w:rsid w:val="00D026F1"/>
    <w:rsid w:val="00D47227"/>
    <w:rsid w:val="00D53554"/>
    <w:rsid w:val="00D53C7B"/>
    <w:rsid w:val="00D55287"/>
    <w:rsid w:val="00D575BC"/>
    <w:rsid w:val="00D7084B"/>
    <w:rsid w:val="00D8442D"/>
    <w:rsid w:val="00D85894"/>
    <w:rsid w:val="00D86441"/>
    <w:rsid w:val="00D943B8"/>
    <w:rsid w:val="00DA1D01"/>
    <w:rsid w:val="00DB49D1"/>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771D6"/>
    <w:rsid w:val="00E97311"/>
    <w:rsid w:val="00EB389D"/>
    <w:rsid w:val="00EB77E1"/>
    <w:rsid w:val="00EC42E8"/>
    <w:rsid w:val="00EC4C23"/>
    <w:rsid w:val="00EE0430"/>
    <w:rsid w:val="00EE0756"/>
    <w:rsid w:val="00EE2BB1"/>
    <w:rsid w:val="00EE4A52"/>
    <w:rsid w:val="00F01E01"/>
    <w:rsid w:val="00F03087"/>
    <w:rsid w:val="00F03BD4"/>
    <w:rsid w:val="00F04071"/>
    <w:rsid w:val="00F057A2"/>
    <w:rsid w:val="00F2045D"/>
    <w:rsid w:val="00F250A5"/>
    <w:rsid w:val="00F3400A"/>
    <w:rsid w:val="00F57C82"/>
    <w:rsid w:val="00FA5798"/>
    <w:rsid w:val="00FA691E"/>
    <w:rsid w:val="00FB44BC"/>
    <w:rsid w:val="00FB6479"/>
    <w:rsid w:val="00FE34DC"/>
    <w:rsid w:val="0110317B"/>
    <w:rsid w:val="01107146"/>
    <w:rsid w:val="01314144"/>
    <w:rsid w:val="014D56AE"/>
    <w:rsid w:val="015846B4"/>
    <w:rsid w:val="016C0F02"/>
    <w:rsid w:val="01853E11"/>
    <w:rsid w:val="018578BC"/>
    <w:rsid w:val="01A51F4F"/>
    <w:rsid w:val="01C330A6"/>
    <w:rsid w:val="01D603CB"/>
    <w:rsid w:val="02B86242"/>
    <w:rsid w:val="02E828A9"/>
    <w:rsid w:val="033D767D"/>
    <w:rsid w:val="03471D59"/>
    <w:rsid w:val="035F4E16"/>
    <w:rsid w:val="03A06E4A"/>
    <w:rsid w:val="03CA35A9"/>
    <w:rsid w:val="03D97FD5"/>
    <w:rsid w:val="04064A9B"/>
    <w:rsid w:val="04157AE7"/>
    <w:rsid w:val="047B5B29"/>
    <w:rsid w:val="04E225CF"/>
    <w:rsid w:val="0531157A"/>
    <w:rsid w:val="05320CE8"/>
    <w:rsid w:val="05A607FA"/>
    <w:rsid w:val="05B63FA2"/>
    <w:rsid w:val="05B668C1"/>
    <w:rsid w:val="05BC4BB2"/>
    <w:rsid w:val="05FA5344"/>
    <w:rsid w:val="06034934"/>
    <w:rsid w:val="06131C77"/>
    <w:rsid w:val="06371C7B"/>
    <w:rsid w:val="06415963"/>
    <w:rsid w:val="06454A63"/>
    <w:rsid w:val="06514C09"/>
    <w:rsid w:val="066A231B"/>
    <w:rsid w:val="06D116AD"/>
    <w:rsid w:val="06E93094"/>
    <w:rsid w:val="071D4132"/>
    <w:rsid w:val="07AD2313"/>
    <w:rsid w:val="07BA0378"/>
    <w:rsid w:val="07C372B0"/>
    <w:rsid w:val="07E1459E"/>
    <w:rsid w:val="08075635"/>
    <w:rsid w:val="085C6F55"/>
    <w:rsid w:val="086C262D"/>
    <w:rsid w:val="087607EC"/>
    <w:rsid w:val="08D538D0"/>
    <w:rsid w:val="08E513A8"/>
    <w:rsid w:val="092108C3"/>
    <w:rsid w:val="09274FDA"/>
    <w:rsid w:val="092917FE"/>
    <w:rsid w:val="092C59C4"/>
    <w:rsid w:val="093046DF"/>
    <w:rsid w:val="09396BBE"/>
    <w:rsid w:val="09405EC2"/>
    <w:rsid w:val="094259E1"/>
    <w:rsid w:val="09763D3D"/>
    <w:rsid w:val="09CD2A0B"/>
    <w:rsid w:val="0A1E3055"/>
    <w:rsid w:val="0A220AAD"/>
    <w:rsid w:val="0A802455"/>
    <w:rsid w:val="0AB0339A"/>
    <w:rsid w:val="0AD77E58"/>
    <w:rsid w:val="0ADC2637"/>
    <w:rsid w:val="0AF6038A"/>
    <w:rsid w:val="0B01008D"/>
    <w:rsid w:val="0B132C7D"/>
    <w:rsid w:val="0B5F4483"/>
    <w:rsid w:val="0B67117E"/>
    <w:rsid w:val="0BAB4DBC"/>
    <w:rsid w:val="0C135BDE"/>
    <w:rsid w:val="0C3A69B5"/>
    <w:rsid w:val="0C760F26"/>
    <w:rsid w:val="0C7A7F87"/>
    <w:rsid w:val="0C9929C6"/>
    <w:rsid w:val="0CAE0A3D"/>
    <w:rsid w:val="0D1E3816"/>
    <w:rsid w:val="0D215D64"/>
    <w:rsid w:val="0D2A4696"/>
    <w:rsid w:val="0E6A1AAE"/>
    <w:rsid w:val="0E83790E"/>
    <w:rsid w:val="0EA15903"/>
    <w:rsid w:val="0ED00C08"/>
    <w:rsid w:val="0EDB0919"/>
    <w:rsid w:val="0F1113DA"/>
    <w:rsid w:val="0F1848EF"/>
    <w:rsid w:val="0F33159E"/>
    <w:rsid w:val="0F5138EB"/>
    <w:rsid w:val="0F5C1C98"/>
    <w:rsid w:val="0F702BAA"/>
    <w:rsid w:val="0F970333"/>
    <w:rsid w:val="10025B0C"/>
    <w:rsid w:val="103A63C3"/>
    <w:rsid w:val="108B4FBD"/>
    <w:rsid w:val="10CB59DE"/>
    <w:rsid w:val="10DE05C4"/>
    <w:rsid w:val="10F90377"/>
    <w:rsid w:val="113C1A63"/>
    <w:rsid w:val="115A7CFA"/>
    <w:rsid w:val="11884ACC"/>
    <w:rsid w:val="11F95701"/>
    <w:rsid w:val="124D2729"/>
    <w:rsid w:val="12A25A6E"/>
    <w:rsid w:val="12D54573"/>
    <w:rsid w:val="12DC1B4C"/>
    <w:rsid w:val="12EA4B78"/>
    <w:rsid w:val="1327343B"/>
    <w:rsid w:val="134654C7"/>
    <w:rsid w:val="13B669BA"/>
    <w:rsid w:val="13CE7899"/>
    <w:rsid w:val="13D66E12"/>
    <w:rsid w:val="141D560F"/>
    <w:rsid w:val="14315DED"/>
    <w:rsid w:val="1437597B"/>
    <w:rsid w:val="14B459E0"/>
    <w:rsid w:val="152D3FF8"/>
    <w:rsid w:val="154D731E"/>
    <w:rsid w:val="159F0454"/>
    <w:rsid w:val="15CC22D2"/>
    <w:rsid w:val="15DE1EC2"/>
    <w:rsid w:val="15E60D74"/>
    <w:rsid w:val="15EB558E"/>
    <w:rsid w:val="167B74ED"/>
    <w:rsid w:val="16955FFB"/>
    <w:rsid w:val="169A43C3"/>
    <w:rsid w:val="17285268"/>
    <w:rsid w:val="172A506C"/>
    <w:rsid w:val="174F511B"/>
    <w:rsid w:val="17821D60"/>
    <w:rsid w:val="178E17D0"/>
    <w:rsid w:val="17B943BD"/>
    <w:rsid w:val="18354E06"/>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2E4276"/>
    <w:rsid w:val="1C5151F2"/>
    <w:rsid w:val="1CA90405"/>
    <w:rsid w:val="1CF55952"/>
    <w:rsid w:val="1D49331C"/>
    <w:rsid w:val="1D514E6A"/>
    <w:rsid w:val="1D9649D2"/>
    <w:rsid w:val="1DB47043"/>
    <w:rsid w:val="1DB611FE"/>
    <w:rsid w:val="1DFA4CE8"/>
    <w:rsid w:val="1E1A71D0"/>
    <w:rsid w:val="1E524C91"/>
    <w:rsid w:val="1E56367F"/>
    <w:rsid w:val="1EA77EC3"/>
    <w:rsid w:val="1EAA0146"/>
    <w:rsid w:val="1EE2069D"/>
    <w:rsid w:val="1F0B1A70"/>
    <w:rsid w:val="1F2C22F0"/>
    <w:rsid w:val="1F4B03E7"/>
    <w:rsid w:val="1FA31918"/>
    <w:rsid w:val="1FE43FA1"/>
    <w:rsid w:val="1FE71490"/>
    <w:rsid w:val="1FEE3617"/>
    <w:rsid w:val="204A152D"/>
    <w:rsid w:val="20783C04"/>
    <w:rsid w:val="20DC4649"/>
    <w:rsid w:val="20F36C00"/>
    <w:rsid w:val="20FF6B0C"/>
    <w:rsid w:val="21060EB6"/>
    <w:rsid w:val="21607B96"/>
    <w:rsid w:val="21BB0AB3"/>
    <w:rsid w:val="21C30155"/>
    <w:rsid w:val="21C50DFA"/>
    <w:rsid w:val="21E312FF"/>
    <w:rsid w:val="221548E5"/>
    <w:rsid w:val="22171313"/>
    <w:rsid w:val="22355B6E"/>
    <w:rsid w:val="22722EF4"/>
    <w:rsid w:val="22727E47"/>
    <w:rsid w:val="22927209"/>
    <w:rsid w:val="22A068A5"/>
    <w:rsid w:val="22AA5F5C"/>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CA517F"/>
    <w:rsid w:val="25D050CF"/>
    <w:rsid w:val="25F52A64"/>
    <w:rsid w:val="265177D4"/>
    <w:rsid w:val="26721375"/>
    <w:rsid w:val="26726012"/>
    <w:rsid w:val="26A02D8C"/>
    <w:rsid w:val="26B11081"/>
    <w:rsid w:val="26C61F4C"/>
    <w:rsid w:val="27054342"/>
    <w:rsid w:val="27C2106B"/>
    <w:rsid w:val="28060F58"/>
    <w:rsid w:val="280A4B70"/>
    <w:rsid w:val="28541365"/>
    <w:rsid w:val="288F1D81"/>
    <w:rsid w:val="289C06A1"/>
    <w:rsid w:val="289D3DD5"/>
    <w:rsid w:val="28E1656D"/>
    <w:rsid w:val="292A511A"/>
    <w:rsid w:val="29B47B03"/>
    <w:rsid w:val="29B77593"/>
    <w:rsid w:val="29C10E39"/>
    <w:rsid w:val="29E27E2A"/>
    <w:rsid w:val="2A1F06D1"/>
    <w:rsid w:val="2A383867"/>
    <w:rsid w:val="2A4239F7"/>
    <w:rsid w:val="2ABB7EB5"/>
    <w:rsid w:val="2B290B60"/>
    <w:rsid w:val="2B53281F"/>
    <w:rsid w:val="2B9F0A9D"/>
    <w:rsid w:val="2BC23D1B"/>
    <w:rsid w:val="2C11611D"/>
    <w:rsid w:val="2C353BD3"/>
    <w:rsid w:val="2CB05D83"/>
    <w:rsid w:val="2CC0612A"/>
    <w:rsid w:val="2CCF1299"/>
    <w:rsid w:val="2D3A3F47"/>
    <w:rsid w:val="2D4759C4"/>
    <w:rsid w:val="2D4C58D4"/>
    <w:rsid w:val="2D6329A9"/>
    <w:rsid w:val="2D731228"/>
    <w:rsid w:val="2DB6773D"/>
    <w:rsid w:val="2DB96A6D"/>
    <w:rsid w:val="2DF20502"/>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6505B8"/>
    <w:rsid w:val="309516F7"/>
    <w:rsid w:val="309A0B93"/>
    <w:rsid w:val="30AB6B41"/>
    <w:rsid w:val="30AC4170"/>
    <w:rsid w:val="30B67C18"/>
    <w:rsid w:val="30BA7500"/>
    <w:rsid w:val="30D44F69"/>
    <w:rsid w:val="317334B2"/>
    <w:rsid w:val="320D3D53"/>
    <w:rsid w:val="324314C5"/>
    <w:rsid w:val="32A77B84"/>
    <w:rsid w:val="32CE5872"/>
    <w:rsid w:val="32D30162"/>
    <w:rsid w:val="33092244"/>
    <w:rsid w:val="335D37FF"/>
    <w:rsid w:val="338418CB"/>
    <w:rsid w:val="33A65FCB"/>
    <w:rsid w:val="33FF768C"/>
    <w:rsid w:val="340E1A1A"/>
    <w:rsid w:val="3412038E"/>
    <w:rsid w:val="341B125E"/>
    <w:rsid w:val="34625D9E"/>
    <w:rsid w:val="347A299D"/>
    <w:rsid w:val="34943D90"/>
    <w:rsid w:val="34A1162D"/>
    <w:rsid w:val="34BE2BEC"/>
    <w:rsid w:val="34E64CF1"/>
    <w:rsid w:val="35040A42"/>
    <w:rsid w:val="351A3EFE"/>
    <w:rsid w:val="356F3979"/>
    <w:rsid w:val="35E14DB3"/>
    <w:rsid w:val="35ED7BFB"/>
    <w:rsid w:val="36292162"/>
    <w:rsid w:val="36643018"/>
    <w:rsid w:val="36731EFF"/>
    <w:rsid w:val="36900781"/>
    <w:rsid w:val="36AD2EE7"/>
    <w:rsid w:val="36B078B6"/>
    <w:rsid w:val="373F0220"/>
    <w:rsid w:val="374D277C"/>
    <w:rsid w:val="376722CE"/>
    <w:rsid w:val="378D2EEE"/>
    <w:rsid w:val="3798733E"/>
    <w:rsid w:val="379A1DE6"/>
    <w:rsid w:val="37BC1633"/>
    <w:rsid w:val="37DC60A4"/>
    <w:rsid w:val="380D64D9"/>
    <w:rsid w:val="38231F99"/>
    <w:rsid w:val="38357BA5"/>
    <w:rsid w:val="385950D4"/>
    <w:rsid w:val="38B12B58"/>
    <w:rsid w:val="38C831FE"/>
    <w:rsid w:val="390206F4"/>
    <w:rsid w:val="39027D53"/>
    <w:rsid w:val="39127E87"/>
    <w:rsid w:val="39167539"/>
    <w:rsid w:val="39314CC7"/>
    <w:rsid w:val="39322E69"/>
    <w:rsid w:val="39491209"/>
    <w:rsid w:val="39627FB8"/>
    <w:rsid w:val="39B45B8F"/>
    <w:rsid w:val="39CB6B78"/>
    <w:rsid w:val="3AB9694B"/>
    <w:rsid w:val="3B032432"/>
    <w:rsid w:val="3B1677E2"/>
    <w:rsid w:val="3B7146C9"/>
    <w:rsid w:val="3BDD0FB3"/>
    <w:rsid w:val="3C832147"/>
    <w:rsid w:val="3D3008BF"/>
    <w:rsid w:val="3D4B28B2"/>
    <w:rsid w:val="3D6627BD"/>
    <w:rsid w:val="3D700B47"/>
    <w:rsid w:val="3D766955"/>
    <w:rsid w:val="3D8B21D4"/>
    <w:rsid w:val="3DA019FE"/>
    <w:rsid w:val="3DA91D24"/>
    <w:rsid w:val="3DFE20B5"/>
    <w:rsid w:val="3E3D0FF4"/>
    <w:rsid w:val="3E782E72"/>
    <w:rsid w:val="3E7C640C"/>
    <w:rsid w:val="3EBC74B6"/>
    <w:rsid w:val="3EF31DAF"/>
    <w:rsid w:val="3F201494"/>
    <w:rsid w:val="3F6559B8"/>
    <w:rsid w:val="3F9D7E4A"/>
    <w:rsid w:val="406332F4"/>
    <w:rsid w:val="40B1443A"/>
    <w:rsid w:val="40C652D1"/>
    <w:rsid w:val="40D20D91"/>
    <w:rsid w:val="41482DE1"/>
    <w:rsid w:val="41750305"/>
    <w:rsid w:val="41A94782"/>
    <w:rsid w:val="41E80F9D"/>
    <w:rsid w:val="42607A93"/>
    <w:rsid w:val="42714483"/>
    <w:rsid w:val="43337D30"/>
    <w:rsid w:val="439E0787"/>
    <w:rsid w:val="43C26223"/>
    <w:rsid w:val="43DA1517"/>
    <w:rsid w:val="44067D66"/>
    <w:rsid w:val="442B73CF"/>
    <w:rsid w:val="446327A5"/>
    <w:rsid w:val="44FA19ED"/>
    <w:rsid w:val="45563116"/>
    <w:rsid w:val="45856D2B"/>
    <w:rsid w:val="458C3636"/>
    <w:rsid w:val="45EE0FB3"/>
    <w:rsid w:val="4612770C"/>
    <w:rsid w:val="46746F5B"/>
    <w:rsid w:val="46D87964"/>
    <w:rsid w:val="46E56E36"/>
    <w:rsid w:val="474E0FE2"/>
    <w:rsid w:val="477E3CBD"/>
    <w:rsid w:val="479D15E5"/>
    <w:rsid w:val="47B23329"/>
    <w:rsid w:val="48017F2B"/>
    <w:rsid w:val="48561630"/>
    <w:rsid w:val="48733F90"/>
    <w:rsid w:val="48981C49"/>
    <w:rsid w:val="491E6843"/>
    <w:rsid w:val="492179E6"/>
    <w:rsid w:val="492612C5"/>
    <w:rsid w:val="493213D2"/>
    <w:rsid w:val="494720F9"/>
    <w:rsid w:val="496613D2"/>
    <w:rsid w:val="4A163DDE"/>
    <w:rsid w:val="4ABC7371"/>
    <w:rsid w:val="4AE223BF"/>
    <w:rsid w:val="4AE65EA7"/>
    <w:rsid w:val="4AEC002A"/>
    <w:rsid w:val="4B223D92"/>
    <w:rsid w:val="4B6550A2"/>
    <w:rsid w:val="4C233734"/>
    <w:rsid w:val="4C310D5F"/>
    <w:rsid w:val="4C6F0DF0"/>
    <w:rsid w:val="4C7F2E52"/>
    <w:rsid w:val="4D20220D"/>
    <w:rsid w:val="4D526BDF"/>
    <w:rsid w:val="4D6355D3"/>
    <w:rsid w:val="4D7A191D"/>
    <w:rsid w:val="4D867D02"/>
    <w:rsid w:val="4DCD10CD"/>
    <w:rsid w:val="4DD41379"/>
    <w:rsid w:val="4DE620CD"/>
    <w:rsid w:val="4E287D72"/>
    <w:rsid w:val="4E2E1CC8"/>
    <w:rsid w:val="4E5445BD"/>
    <w:rsid w:val="4E873E4C"/>
    <w:rsid w:val="4F3F5FA4"/>
    <w:rsid w:val="4F976DD1"/>
    <w:rsid w:val="4F987015"/>
    <w:rsid w:val="4FD03F98"/>
    <w:rsid w:val="50437C24"/>
    <w:rsid w:val="509D023B"/>
    <w:rsid w:val="50A06EC7"/>
    <w:rsid w:val="50B6598C"/>
    <w:rsid w:val="50FE69D7"/>
    <w:rsid w:val="511E4CB5"/>
    <w:rsid w:val="516B1CDD"/>
    <w:rsid w:val="51952C61"/>
    <w:rsid w:val="519B0AAD"/>
    <w:rsid w:val="524A0F05"/>
    <w:rsid w:val="525E7E62"/>
    <w:rsid w:val="52C85AD9"/>
    <w:rsid w:val="53201A57"/>
    <w:rsid w:val="53A64715"/>
    <w:rsid w:val="53E55E8D"/>
    <w:rsid w:val="5440490D"/>
    <w:rsid w:val="54493310"/>
    <w:rsid w:val="546C3108"/>
    <w:rsid w:val="548117E3"/>
    <w:rsid w:val="552E274B"/>
    <w:rsid w:val="555B5783"/>
    <w:rsid w:val="558C7F01"/>
    <w:rsid w:val="55CD4686"/>
    <w:rsid w:val="56335818"/>
    <w:rsid w:val="56352885"/>
    <w:rsid w:val="568A60F9"/>
    <w:rsid w:val="56B8264C"/>
    <w:rsid w:val="56E059CC"/>
    <w:rsid w:val="56E22F78"/>
    <w:rsid w:val="56EB21BE"/>
    <w:rsid w:val="56EF1513"/>
    <w:rsid w:val="56FE6458"/>
    <w:rsid w:val="573D45C0"/>
    <w:rsid w:val="5747756B"/>
    <w:rsid w:val="577757F8"/>
    <w:rsid w:val="579A2C0D"/>
    <w:rsid w:val="57C2687A"/>
    <w:rsid w:val="57DE0CFA"/>
    <w:rsid w:val="58024CC0"/>
    <w:rsid w:val="581B642B"/>
    <w:rsid w:val="5870198E"/>
    <w:rsid w:val="587D4DB6"/>
    <w:rsid w:val="58D77CEB"/>
    <w:rsid w:val="58E6430A"/>
    <w:rsid w:val="58FA4A01"/>
    <w:rsid w:val="590A1280"/>
    <w:rsid w:val="593C217C"/>
    <w:rsid w:val="596A5D1B"/>
    <w:rsid w:val="598963F2"/>
    <w:rsid w:val="59914276"/>
    <w:rsid w:val="59D83ED9"/>
    <w:rsid w:val="5A221822"/>
    <w:rsid w:val="5A222577"/>
    <w:rsid w:val="5A240EA2"/>
    <w:rsid w:val="5A680474"/>
    <w:rsid w:val="5AA16323"/>
    <w:rsid w:val="5AF574C0"/>
    <w:rsid w:val="5B051454"/>
    <w:rsid w:val="5B084EB9"/>
    <w:rsid w:val="5B451550"/>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804ABD"/>
    <w:rsid w:val="5F952CEF"/>
    <w:rsid w:val="5FA77D73"/>
    <w:rsid w:val="605A37BF"/>
    <w:rsid w:val="605F3233"/>
    <w:rsid w:val="607834F5"/>
    <w:rsid w:val="60AF7DA6"/>
    <w:rsid w:val="60E37980"/>
    <w:rsid w:val="60EF3C6C"/>
    <w:rsid w:val="60FD1536"/>
    <w:rsid w:val="611347DE"/>
    <w:rsid w:val="61151939"/>
    <w:rsid w:val="613F0A5C"/>
    <w:rsid w:val="61777636"/>
    <w:rsid w:val="618570D4"/>
    <w:rsid w:val="61C63914"/>
    <w:rsid w:val="61C92653"/>
    <w:rsid w:val="61CD5A93"/>
    <w:rsid w:val="61EB54FF"/>
    <w:rsid w:val="62916D9A"/>
    <w:rsid w:val="62EE6593"/>
    <w:rsid w:val="630337C7"/>
    <w:rsid w:val="631D5AF8"/>
    <w:rsid w:val="634467FD"/>
    <w:rsid w:val="63A01235"/>
    <w:rsid w:val="63B61CA6"/>
    <w:rsid w:val="63FC7D03"/>
    <w:rsid w:val="64011277"/>
    <w:rsid w:val="642D51BD"/>
    <w:rsid w:val="645A66BA"/>
    <w:rsid w:val="64881D02"/>
    <w:rsid w:val="64954634"/>
    <w:rsid w:val="64A04CAF"/>
    <w:rsid w:val="64AF414A"/>
    <w:rsid w:val="64C87B18"/>
    <w:rsid w:val="654F34A0"/>
    <w:rsid w:val="65B35F90"/>
    <w:rsid w:val="65B4267A"/>
    <w:rsid w:val="661A1376"/>
    <w:rsid w:val="662E7488"/>
    <w:rsid w:val="66330F55"/>
    <w:rsid w:val="66643A42"/>
    <w:rsid w:val="66E3632D"/>
    <w:rsid w:val="67125B51"/>
    <w:rsid w:val="674E05C4"/>
    <w:rsid w:val="676825C3"/>
    <w:rsid w:val="67705E13"/>
    <w:rsid w:val="677C33B2"/>
    <w:rsid w:val="6780592A"/>
    <w:rsid w:val="6784772C"/>
    <w:rsid w:val="67E078D6"/>
    <w:rsid w:val="67F2790E"/>
    <w:rsid w:val="68853A70"/>
    <w:rsid w:val="68BF6AA4"/>
    <w:rsid w:val="68CB1480"/>
    <w:rsid w:val="68CC0CE9"/>
    <w:rsid w:val="69132EFA"/>
    <w:rsid w:val="6950230D"/>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2977B2"/>
    <w:rsid w:val="6C454E91"/>
    <w:rsid w:val="6C71534C"/>
    <w:rsid w:val="6C7D36DC"/>
    <w:rsid w:val="6C934B33"/>
    <w:rsid w:val="6D4272BF"/>
    <w:rsid w:val="6D672B9F"/>
    <w:rsid w:val="6DD80E24"/>
    <w:rsid w:val="6E4678CD"/>
    <w:rsid w:val="6E4F29BD"/>
    <w:rsid w:val="6EAB7730"/>
    <w:rsid w:val="6EAF2DD6"/>
    <w:rsid w:val="6EC106ED"/>
    <w:rsid w:val="6EC95AFF"/>
    <w:rsid w:val="6EEB287A"/>
    <w:rsid w:val="6EFD5F01"/>
    <w:rsid w:val="6F18295E"/>
    <w:rsid w:val="6F3E6ED0"/>
    <w:rsid w:val="6F40255F"/>
    <w:rsid w:val="6F4273B8"/>
    <w:rsid w:val="6F607449"/>
    <w:rsid w:val="6F7211BC"/>
    <w:rsid w:val="6FAB5D2A"/>
    <w:rsid w:val="6FC05A2A"/>
    <w:rsid w:val="70092CED"/>
    <w:rsid w:val="701A3DCF"/>
    <w:rsid w:val="70323012"/>
    <w:rsid w:val="704C7AF1"/>
    <w:rsid w:val="717958C4"/>
    <w:rsid w:val="72055D09"/>
    <w:rsid w:val="724315AC"/>
    <w:rsid w:val="7251239D"/>
    <w:rsid w:val="72A26F6C"/>
    <w:rsid w:val="72FB0FC8"/>
    <w:rsid w:val="731514EB"/>
    <w:rsid w:val="733C4DFB"/>
    <w:rsid w:val="733E263C"/>
    <w:rsid w:val="735C1562"/>
    <w:rsid w:val="74320689"/>
    <w:rsid w:val="74444B19"/>
    <w:rsid w:val="744C59D1"/>
    <w:rsid w:val="744D69AF"/>
    <w:rsid w:val="747E021F"/>
    <w:rsid w:val="748B7E44"/>
    <w:rsid w:val="74A4656A"/>
    <w:rsid w:val="74B92643"/>
    <w:rsid w:val="74F4024E"/>
    <w:rsid w:val="75021BEE"/>
    <w:rsid w:val="752E7228"/>
    <w:rsid w:val="75564116"/>
    <w:rsid w:val="75986535"/>
    <w:rsid w:val="759E7DB9"/>
    <w:rsid w:val="75B86217"/>
    <w:rsid w:val="75DC63C3"/>
    <w:rsid w:val="760A7432"/>
    <w:rsid w:val="7645180A"/>
    <w:rsid w:val="76726D86"/>
    <w:rsid w:val="768B677A"/>
    <w:rsid w:val="76936FD7"/>
    <w:rsid w:val="77477C96"/>
    <w:rsid w:val="775555F4"/>
    <w:rsid w:val="77562B8F"/>
    <w:rsid w:val="777A6523"/>
    <w:rsid w:val="77997712"/>
    <w:rsid w:val="77AD4E34"/>
    <w:rsid w:val="77BB72DA"/>
    <w:rsid w:val="77C20FE1"/>
    <w:rsid w:val="77CE7697"/>
    <w:rsid w:val="78030989"/>
    <w:rsid w:val="78363656"/>
    <w:rsid w:val="783E7867"/>
    <w:rsid w:val="78613FBD"/>
    <w:rsid w:val="78917090"/>
    <w:rsid w:val="79256FE8"/>
    <w:rsid w:val="795F7A95"/>
    <w:rsid w:val="79AA4B40"/>
    <w:rsid w:val="79AD5022"/>
    <w:rsid w:val="79D17E7C"/>
    <w:rsid w:val="79EA7292"/>
    <w:rsid w:val="79FF6B82"/>
    <w:rsid w:val="7A1563A6"/>
    <w:rsid w:val="7A774F04"/>
    <w:rsid w:val="7ACE604F"/>
    <w:rsid w:val="7AE07E5B"/>
    <w:rsid w:val="7AE66FC1"/>
    <w:rsid w:val="7AED2E7F"/>
    <w:rsid w:val="7B0501C8"/>
    <w:rsid w:val="7B2E37DF"/>
    <w:rsid w:val="7B6B3867"/>
    <w:rsid w:val="7B8C38FD"/>
    <w:rsid w:val="7BB753FD"/>
    <w:rsid w:val="7BDD6401"/>
    <w:rsid w:val="7C4466BB"/>
    <w:rsid w:val="7C8B0BA1"/>
    <w:rsid w:val="7C9E29E6"/>
    <w:rsid w:val="7CA76592"/>
    <w:rsid w:val="7CB03177"/>
    <w:rsid w:val="7CEB1574"/>
    <w:rsid w:val="7CF130FA"/>
    <w:rsid w:val="7D02645C"/>
    <w:rsid w:val="7D8D66B2"/>
    <w:rsid w:val="7D915011"/>
    <w:rsid w:val="7DFC5924"/>
    <w:rsid w:val="7E1E2FAB"/>
    <w:rsid w:val="7E4C4386"/>
    <w:rsid w:val="7EA20607"/>
    <w:rsid w:val="7F1818DF"/>
    <w:rsid w:val="7F4448A8"/>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Lines/>
      <w:widowControl/>
      <w:spacing w:before="340" w:after="330" w:line="578" w:lineRule="auto"/>
      <w:jc w:val="center"/>
      <w:outlineLvl w:val="0"/>
    </w:pPr>
    <w:rPr>
      <w:rFonts w:eastAsia="黑体"/>
      <w:kern w:val="44"/>
      <w:sz w:val="52"/>
      <w:szCs w:val="44"/>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880"/>
    </w:pPr>
    <w:rPr>
      <w:rFonts w:eastAsia="微软雅黑"/>
    </w:rPr>
  </w:style>
  <w:style w:type="paragraph" w:styleId="3">
    <w:name w:val="Body Text"/>
    <w:basedOn w:val="1"/>
    <w:next w:val="1"/>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5"/>
    <w:qFormat/>
    <w:uiPriority w:val="0"/>
    <w:pPr>
      <w:jc w:val="left"/>
    </w:pPr>
  </w:style>
  <w:style w:type="paragraph" w:styleId="9">
    <w:name w:val="Body Text Indent"/>
    <w:basedOn w:val="1"/>
    <w:next w:val="1"/>
    <w:unhideWhenUsed/>
    <w:qFormat/>
    <w:uiPriority w:val="99"/>
    <w:pPr>
      <w:spacing w:after="120"/>
      <w:ind w:left="420" w:leftChars="200"/>
    </w:pPr>
    <w:rPr>
      <w:rFonts w:ascii="Calibri" w:hAnsi="Calibri"/>
      <w:kern w:val="0"/>
      <w:sz w:val="20"/>
      <w:szCs w:val="20"/>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26"/>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Indent 3"/>
    <w:basedOn w:val="1"/>
    <w:qFormat/>
    <w:uiPriority w:val="0"/>
    <w:pPr>
      <w:keepLines/>
      <w:widowControl/>
      <w:tabs>
        <w:tab w:val="left" w:pos="1004"/>
      </w:tabs>
      <w:spacing w:line="360" w:lineRule="auto"/>
      <w:ind w:left="1079" w:leftChars="514"/>
    </w:pPr>
    <w:rPr>
      <w:rFonts w:ascii="宋体" w:hAnsi="宋体"/>
      <w:bCs/>
      <w:szCs w:val="24"/>
    </w:rPr>
  </w:style>
  <w:style w:type="paragraph" w:styleId="16">
    <w:name w:val="index 1"/>
    <w:basedOn w:val="1"/>
    <w:next w:val="1"/>
    <w:qFormat/>
    <w:uiPriority w:val="0"/>
  </w:style>
  <w:style w:type="paragraph" w:styleId="17">
    <w:name w:val="annotation subject"/>
    <w:basedOn w:val="8"/>
    <w:next w:val="8"/>
    <w:link w:val="27"/>
    <w:qFormat/>
    <w:uiPriority w:val="0"/>
    <w:rPr>
      <w:b/>
      <w:bCs/>
    </w:rPr>
  </w:style>
  <w:style w:type="paragraph" w:styleId="18">
    <w:name w:val="Body Text First Indent 2"/>
    <w:basedOn w:val="9"/>
    <w:unhideWhenUsed/>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character" w:customStyle="1" w:styleId="25">
    <w:name w:val="批注文字 Char"/>
    <w:link w:val="8"/>
    <w:qFormat/>
    <w:uiPriority w:val="0"/>
    <w:rPr>
      <w:kern w:val="2"/>
      <w:sz w:val="21"/>
      <w:szCs w:val="24"/>
    </w:rPr>
  </w:style>
  <w:style w:type="character" w:customStyle="1" w:styleId="26">
    <w:name w:val="批注框文本 Char"/>
    <w:link w:val="12"/>
    <w:qFormat/>
    <w:uiPriority w:val="0"/>
    <w:rPr>
      <w:kern w:val="2"/>
      <w:sz w:val="18"/>
      <w:szCs w:val="18"/>
    </w:rPr>
  </w:style>
  <w:style w:type="character" w:customStyle="1" w:styleId="27">
    <w:name w:val="批注主题 Char"/>
    <w:link w:val="17"/>
    <w:qFormat/>
    <w:uiPriority w:val="0"/>
    <w:rPr>
      <w:b/>
      <w:bCs/>
      <w:kern w:val="2"/>
      <w:sz w:val="21"/>
      <w:szCs w:val="24"/>
    </w:rPr>
  </w:style>
  <w:style w:type="character" w:customStyle="1" w:styleId="28">
    <w:name w:val="font31"/>
    <w:qFormat/>
    <w:uiPriority w:val="0"/>
    <w:rPr>
      <w:rFonts w:hint="default" w:ascii="Times New Roman" w:hAnsi="Times New Roman" w:cs="Times New Roman"/>
      <w:color w:val="000000"/>
      <w:sz w:val="22"/>
      <w:szCs w:val="22"/>
      <w:u w:val="none"/>
    </w:rPr>
  </w:style>
  <w:style w:type="character" w:customStyle="1" w:styleId="29">
    <w:name w:val="font11"/>
    <w:qFormat/>
    <w:uiPriority w:val="0"/>
    <w:rPr>
      <w:rFonts w:hint="eastAsia" w:ascii="宋体" w:hAnsi="宋体" w:eastAsia="宋体" w:cs="宋体"/>
      <w:color w:val="000000"/>
      <w:sz w:val="22"/>
      <w:szCs w:val="22"/>
      <w:u w:val="none"/>
    </w:rPr>
  </w:style>
  <w:style w:type="character" w:customStyle="1" w:styleId="30">
    <w:name w:val="font41"/>
    <w:qFormat/>
    <w:uiPriority w:val="0"/>
    <w:rPr>
      <w:rFonts w:hint="eastAsia" w:ascii="宋体" w:hAnsi="宋体" w:eastAsia="宋体" w:cs="宋体"/>
      <w:color w:val="000000"/>
      <w:sz w:val="22"/>
      <w:szCs w:val="22"/>
      <w:u w:val="none"/>
    </w:rPr>
  </w:style>
  <w:style w:type="character" w:customStyle="1" w:styleId="31">
    <w:name w:val="font21"/>
    <w:qFormat/>
    <w:uiPriority w:val="0"/>
    <w:rPr>
      <w:rFonts w:hint="eastAsia" w:ascii="宋体" w:hAnsi="宋体" w:eastAsia="宋体" w:cs="宋体"/>
      <w:color w:val="000000"/>
      <w:sz w:val="18"/>
      <w:szCs w:val="18"/>
      <w:u w:val="none"/>
    </w:rPr>
  </w:style>
  <w:style w:type="paragraph" w:customStyle="1" w:styleId="32">
    <w:name w:val="Char Char9"/>
    <w:basedOn w:val="1"/>
    <w:qFormat/>
    <w:uiPriority w:val="0"/>
    <w:rPr>
      <w:rFonts w:ascii="Calibri" w:hAnsi="Calibri"/>
    </w:rPr>
  </w:style>
  <w:style w:type="paragraph" w:customStyle="1" w:styleId="33">
    <w:name w:val="纯文本 Char"/>
    <w:basedOn w:val="1"/>
    <w:next w:val="10"/>
    <w:qFormat/>
    <w:uiPriority w:val="0"/>
    <w:pPr>
      <w:adjustRightInd w:val="0"/>
      <w:spacing w:line="360" w:lineRule="atLeast"/>
      <w:textAlignment w:val="baseline"/>
    </w:pPr>
    <w:rPr>
      <w:rFonts w:ascii="宋体" w:hAnsi="Courier New"/>
      <w:szCs w:val="20"/>
    </w:rPr>
  </w:style>
  <w:style w:type="paragraph" w:customStyle="1" w:styleId="34">
    <w:name w:val="p0"/>
    <w:basedOn w:val="1"/>
    <w:qFormat/>
    <w:uiPriority w:val="0"/>
    <w:pPr>
      <w:widowControl/>
    </w:pPr>
    <w:rPr>
      <w:rFonts w:ascii="Calibri" w:hAnsi="Calibri" w:cs="宋体"/>
      <w:kern w:val="0"/>
      <w:szCs w:val="21"/>
    </w:rPr>
  </w:style>
  <w:style w:type="paragraph" w:customStyle="1" w:styleId="35">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6">
    <w:name w:val="font51"/>
    <w:basedOn w:val="21"/>
    <w:qFormat/>
    <w:uiPriority w:val="0"/>
    <w:rPr>
      <w:rFonts w:hint="eastAsia" w:ascii="宋体" w:hAnsi="宋体" w:eastAsia="宋体" w:cs="宋体"/>
      <w:color w:val="000000"/>
      <w:sz w:val="18"/>
      <w:szCs w:val="18"/>
      <w:u w:val="single"/>
    </w:rPr>
  </w:style>
  <w:style w:type="paragraph" w:customStyle="1" w:styleId="37">
    <w:name w:val="样式3"/>
    <w:basedOn w:val="10"/>
    <w:qFormat/>
    <w:uiPriority w:val="0"/>
    <w:pPr>
      <w:spacing w:line="0" w:lineRule="atLeast"/>
      <w:outlineLvl w:val="0"/>
    </w:pPr>
    <w:rPr>
      <w:sz w:val="28"/>
    </w:rPr>
  </w:style>
  <w:style w:type="character" w:customStyle="1" w:styleId="38">
    <w:name w:val="font01"/>
    <w:basedOn w:val="21"/>
    <w:qFormat/>
    <w:uiPriority w:val="0"/>
    <w:rPr>
      <w:rFonts w:hint="default" w:ascii="Arial" w:hAnsi="Arial" w:cs="Arial"/>
      <w:color w:val="000000"/>
      <w:sz w:val="22"/>
      <w:szCs w:val="22"/>
      <w:u w:val="none"/>
    </w:rPr>
  </w:style>
  <w:style w:type="paragraph" w:styleId="39">
    <w:name w:val="List Paragraph"/>
    <w:basedOn w:val="1"/>
    <w:unhideWhenUsed/>
    <w:qFormat/>
    <w:uiPriority w:val="99"/>
    <w:pPr>
      <w:ind w:firstLine="420" w:firstLineChars="200"/>
    </w:pPr>
  </w:style>
  <w:style w:type="paragraph" w:customStyle="1" w:styleId="40">
    <w:name w:val="Table Paragraph"/>
    <w:basedOn w:val="1"/>
    <w:qFormat/>
    <w:uiPriority w:val="99"/>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1264-2D86-437C-A0F5-E0E2623ABC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28840</Words>
  <Characters>30272</Characters>
  <Lines>194</Lines>
  <Paragraphs>54</Paragraphs>
  <TotalTime>19</TotalTime>
  <ScaleCrop>false</ScaleCrop>
  <LinksUpToDate>false</LinksUpToDate>
  <CharactersWithSpaces>31501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伟平</cp:lastModifiedBy>
  <cp:lastPrinted>2023-12-01T09:48:00Z</cp:lastPrinted>
  <dcterms:modified xsi:type="dcterms:W3CDTF">2023-12-05T03:12:25Z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72DAC6A8A0084BF29249851F0FE12755_13</vt:lpwstr>
  </property>
</Properties>
</file>