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highlight w:val="none"/>
        </w:rPr>
      </w:pPr>
    </w:p>
    <w:p>
      <w:pPr>
        <w:pStyle w:val="2"/>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2023年浙江交投高速公路运营管理有限公司护栏提升改造及其他交安设施专项工程第3标段第302合同段</w:t>
      </w:r>
      <w:r>
        <w:rPr>
          <w:rFonts w:hint="eastAsia" w:ascii="黑体" w:hAnsi="黑体" w:eastAsia="黑体"/>
          <w:sz w:val="52"/>
          <w:szCs w:val="52"/>
          <w:highlight w:val="none"/>
          <w:lang w:val="en-US" w:eastAsia="zh-CN"/>
        </w:rPr>
        <w:t>钢护栏</w:t>
      </w:r>
      <w:r>
        <w:rPr>
          <w:rFonts w:hint="eastAsia" w:ascii="黑体" w:hAnsi="黑体" w:eastAsia="黑体"/>
          <w:sz w:val="52"/>
          <w:szCs w:val="52"/>
          <w:highlight w:val="none"/>
          <w:lang w:eastAsia="zh-CN"/>
        </w:rPr>
        <w:t>专业分包施工协作队伍选择</w:t>
      </w:r>
    </w:p>
    <w:p>
      <w:pPr>
        <w:jc w:val="center"/>
        <w:rPr>
          <w:rFonts w:hint="eastAsia" w:ascii="黑体" w:hAnsi="宋体" w:eastAsia="黑体"/>
          <w:b/>
          <w:bCs/>
          <w:sz w:val="72"/>
          <w:szCs w:val="48"/>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采购文件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ZJJT-2023-LW-001</w:t>
      </w:r>
    </w:p>
    <w:p>
      <w:pPr>
        <w:spacing w:line="480" w:lineRule="auto"/>
        <w:rPr>
          <w:rFonts w:ascii="黑体" w:hAnsi="新宋体" w:eastAsia="黑体"/>
          <w:b/>
          <w:sz w:val="36"/>
          <w:szCs w:val="36"/>
          <w:highlight w:val="none"/>
        </w:rPr>
      </w:pPr>
    </w:p>
    <w:p>
      <w:pPr>
        <w:bidi w:val="0"/>
        <w:rPr>
          <w:rFonts w:hint="eastAsia" w:ascii="黑体" w:hAnsi="新宋体" w:eastAsia="黑体"/>
          <w:b/>
          <w:sz w:val="36"/>
          <w:szCs w:val="36"/>
          <w:highlight w:val="none"/>
        </w:rPr>
      </w:pPr>
    </w:p>
    <w:p>
      <w:pPr>
        <w:bidi w:val="0"/>
        <w:rPr>
          <w:b/>
          <w:bCs/>
          <w:sz w:val="36"/>
          <w:szCs w:val="36"/>
        </w:rPr>
      </w:pPr>
      <w:r>
        <w:rPr>
          <w:rFonts w:hint="eastAsia" w:ascii="黑体" w:hAnsi="新宋体" w:eastAsia="黑体"/>
          <w:b/>
          <w:sz w:val="36"/>
          <w:szCs w:val="36"/>
          <w:highlight w:val="none"/>
        </w:rPr>
        <w:t>采购人：</w:t>
      </w:r>
      <w:r>
        <w:rPr>
          <w:b/>
          <w:bCs/>
          <w:sz w:val="36"/>
          <w:szCs w:val="36"/>
        </w:rPr>
        <w:t>福建省高速公路养护工程有限公司2023年浙江交投高速公路运营管理有限公司护栏提升改造及其他交</w:t>
      </w:r>
      <w:r>
        <w:rPr>
          <w:rFonts w:hint="eastAsia"/>
          <w:b/>
          <w:bCs/>
          <w:sz w:val="36"/>
          <w:szCs w:val="36"/>
          <w:lang w:val="en-US" w:eastAsia="zh-CN"/>
        </w:rPr>
        <w:t xml:space="preserve">   </w:t>
      </w:r>
      <w:r>
        <w:rPr>
          <w:b/>
          <w:bCs/>
          <w:sz w:val="36"/>
          <w:szCs w:val="36"/>
        </w:rPr>
        <w:t>安设施专项工程第3标段第302合同段项目经理部</w:t>
      </w:r>
    </w:p>
    <w:p>
      <w:pPr>
        <w:spacing w:line="480" w:lineRule="auto"/>
        <w:rPr>
          <w:rFonts w:hint="eastAsia" w:ascii="黑体" w:hAnsi="新宋体" w:eastAsia="黑体"/>
          <w:b/>
          <w:sz w:val="36"/>
          <w:szCs w:val="36"/>
          <w:highlight w:val="none"/>
          <w:lang w:eastAsia="zh-CN"/>
        </w:rPr>
      </w:pP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6</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2023年浙江交投高速公路运营管理有限公司护栏提升改造及其他交安设施专项工程第3标段第302合同段</w:t>
      </w:r>
      <w:r>
        <w:rPr>
          <w:rFonts w:hint="eastAsia" w:eastAsia="仿宋"/>
          <w:sz w:val="28"/>
          <w:szCs w:val="28"/>
          <w:highlight w:val="none"/>
          <w:u w:val="single"/>
          <w:lang w:val="en-US" w:eastAsia="zh-CN"/>
        </w:rPr>
        <w:t>钢护栏</w:t>
      </w:r>
      <w:r>
        <w:rPr>
          <w:rFonts w:hint="eastAsia" w:eastAsia="仿宋"/>
          <w:sz w:val="28"/>
          <w:szCs w:val="28"/>
          <w:highlight w:val="none"/>
          <w:u w:val="single"/>
          <w:lang w:eastAsia="zh-CN"/>
        </w:rPr>
        <w:t>专业分包施工协作队伍选择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ZJJT-2023-LW-001</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2023年浙江交投高速公路运营管理有限公司护栏提升改造及其他交安设施专项工程第3标段第302合同段</w:t>
      </w:r>
      <w:r>
        <w:rPr>
          <w:rFonts w:hint="eastAsia" w:eastAsia="仿宋"/>
          <w:sz w:val="28"/>
          <w:szCs w:val="28"/>
          <w:highlight w:val="none"/>
          <w:u w:val="single"/>
          <w:lang w:val="en-US" w:eastAsia="zh-CN"/>
        </w:rPr>
        <w:t>钢护栏</w:t>
      </w:r>
      <w:r>
        <w:rPr>
          <w:rFonts w:hint="eastAsia" w:eastAsia="仿宋"/>
          <w:sz w:val="28"/>
          <w:szCs w:val="28"/>
          <w:highlight w:val="none"/>
          <w:u w:val="single"/>
          <w:lang w:eastAsia="zh-CN"/>
        </w:rPr>
        <w:t>专业分包施工协作队伍选择</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lang w:val="en-US" w:eastAsia="zh-CN"/>
        </w:rPr>
        <w:t>浙江龙丽高速丽水段、丽龙高速</w:t>
      </w:r>
      <w:r>
        <w:rPr>
          <w:rFonts w:hint="eastAsia" w:eastAsia="仿宋"/>
          <w:sz w:val="28"/>
          <w:szCs w:val="28"/>
          <w:highlight w:val="none"/>
          <w:u w:val="none"/>
        </w:rPr>
        <w:t>；</w:t>
      </w:r>
    </w:p>
    <w:p>
      <w:pPr>
        <w:pStyle w:val="2"/>
        <w:ind w:left="0" w:leftChars="0" w:firstLine="560" w:firstLineChars="200"/>
        <w:rPr>
          <w:rFonts w:hint="eastAsia" w:eastAsia="仿宋"/>
          <w:sz w:val="28"/>
          <w:szCs w:val="28"/>
          <w:highlight w:val="none"/>
          <w:u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1为龙丽高速丽水段</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：立柱  ( □130× 130×6、  L2640) (含立柱帽、防阻块、螺栓等)1</w:t>
      </w:r>
      <w:r>
        <w:rPr>
          <w:rFonts w:hint="eastAsia" w:eastAsia="仿宋"/>
          <w:sz w:val="28"/>
          <w:szCs w:val="28"/>
          <w:highlight w:val="none"/>
          <w:u w:val="none"/>
          <w:lang w:val="en-US" w:eastAsia="zh-CN"/>
        </w:rPr>
        <w:t>根，A级护栏 ( Gr-A-2E)(高度预留10cm) 4413m，A级护栏  ( Gr-A-4E)(高度预留10cm) 1968m，A级护栏( Gr-A-4C) 独立基础(高度预留10cm) 7m，A级护栏( Grd-Am-2E) ( 一柱双挂) 202m，A级护栏  ( Grd-Am-2B2) 172m，SB级护栏( Gr-SB-2E)(高度预留10cm) 6600m，SB级护栏  ( Gr-SB-2C)(独立基础) (高度预留10cm) 5m，SB级护栏( Gr-SBm-2E)(有路缘石) 631m，SB级护栏( Gr-SBm-2C) (高度预留10cm) 303m，SB级护栏( Gr-SBm-2C)  条形混凝土基础(高度预留10cm) 450m，SS级护栏( Gr-SS-2E) 50m，合金钢护栏  ( Gra-SB-2E)  26936m，合金钢护栏( Gra-SBm-2E)(有路缘石) 899m，SS级组合型波形梁护栏 (立柱长度2750mm)( Grd-SSm-2E) 20m，SS级组合型波形梁护栏  (立柱长度2900mm)(Grd-SSm-2E  (有路缘石) ) 10986m，SS级组合型波形梁护栏(混凝土基础) (立柱长度1850mm) (Grd-SSm-2C) 4m，SSm级弱基础梁柱式护栏  (基座宽度大于35cm) 3955m，改造为SBm级波形梁护栏  (φ114mm立柱) (含板、套筒、防阻块等)  (Grb-SBm-Fp (套筒接高) ) 71m，二波半圆端头15个，三波全圆端头1个，二波三波过渡板  (渐变板)  (4mm) 1个，上层二波斜折板1块，上层三波斜折板1块，二波桥路搭接板(4mm)(含防阻块) 60m，三波桥路搭接板  (4mm)(含防阻块) 2m，桥梁L型支架 20个，钢制防眩板  ( 1m)20个，半柱式轮廓标2765个，半圆弧形轮廓标200个，中分带光电缆检测、保护16100</w:t>
      </w:r>
      <w:r>
        <w:rPr>
          <w:rFonts w:hint="eastAsia" w:eastAsia="仿宋"/>
          <w:sz w:val="28"/>
          <w:szCs w:val="28"/>
          <w:highlight w:val="yellow"/>
          <w:u w:val="none"/>
          <w:lang w:val="en-US" w:eastAsia="zh-CN"/>
        </w:rPr>
        <w:t>m</w:t>
      </w:r>
      <w:r>
        <w:rPr>
          <w:rFonts w:hint="eastAsia" w:eastAsia="仿宋"/>
          <w:sz w:val="28"/>
          <w:szCs w:val="28"/>
          <w:highlight w:val="none"/>
          <w:u w:val="none"/>
          <w:lang w:val="en-US" w:eastAsia="zh-CN"/>
        </w:rPr>
        <w:t>。</w:t>
      </w:r>
    </w:p>
    <w:p>
      <w:pPr>
        <w:pStyle w:val="2"/>
        <w:ind w:left="0" w:leftChars="0" w:firstLine="560" w:firstLineChars="200"/>
        <w:rPr>
          <w:rFonts w:hint="default"/>
          <w:lang w:val="en-US"/>
        </w:rPr>
      </w:pPr>
      <w:r>
        <w:rPr>
          <w:rFonts w:hint="eastAsia" w:eastAsia="仿宋"/>
          <w:sz w:val="28"/>
          <w:szCs w:val="28"/>
          <w:highlight w:val="none"/>
          <w:u w:val="none"/>
        </w:rPr>
        <w:t>合同包</w:t>
      </w:r>
      <w:r>
        <w:rPr>
          <w:rFonts w:hint="eastAsia" w:eastAsia="仿宋"/>
          <w:sz w:val="28"/>
          <w:szCs w:val="28"/>
          <w:highlight w:val="none"/>
          <w:u w:val="none"/>
          <w:lang w:val="en-US" w:eastAsia="zh-CN"/>
        </w:rPr>
        <w:t>2为丽龙高速</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：立柱  ( □130× 130×6、  L2640) (含立柱帽、防阻块、螺栓等)1</w:t>
      </w:r>
      <w:r>
        <w:rPr>
          <w:rFonts w:hint="eastAsia" w:eastAsia="仿宋"/>
          <w:sz w:val="28"/>
          <w:szCs w:val="28"/>
          <w:highlight w:val="none"/>
          <w:u w:val="none"/>
          <w:lang w:val="en-US" w:eastAsia="zh-CN"/>
        </w:rPr>
        <w:t>根，A级护栏 ( Gr-A-2E)(高度预留10cm) 4902m，A级护栏  ( Gr-A-4E)(高度预留10cm) 2657m，A级护栏( Gr-A-4C) 独立基础(高度预留10cm) 5m，A级护栏( Grd-Am-2E) ( 一柱双挂)302m，A级护栏  ( Grd-Am-2B2) 112m，SB级护栏( Gr-SB-2E)(高度预留10cm) 6600m，SB级护栏  ( Gr-SB-2C)(独立基础) (高度预留10cm) 7m，SB级护栏( Gr-SBm-2E)(有路缘石)598m，SB级护栏( Gr-SBm-2C) (高度预留10cm) 307m，SB级护栏( Gr-SBm-2C)  条形混凝土基础(高度预留10cm) 524 m，SS级护栏( Gr-SS-2E) 42m，合金钢护栏  ( Gra-SB-2E)  13344m，合金钢护栏( Gra-SBm-2E)(有路缘石) 2277m，SS级组合型波形梁护栏  (立柱长度2900mm)(Grd-SSm-2E  (有路缘石) )7768m，SSm级弱基础梁柱式护栏  (基座宽度大于35cm) 4222m，改造为SBm级波形梁护栏  (φ114mm立柱) (含板、套筒、防阻块等)  (Grb-SBm-Fp (套筒接高) ) 50m，二波半圆端头10个，二波三波过渡板  (渐变板)  (4mm) 1个，二波桥路搭接板(4mm)(含防阻块) 40m，三波桥路搭接板  (4mm)(含防阻块) 2m，桥梁L型支架 20个，钢制防眩板  ( 1m)20个，半柱式轮廓标2250个，半圆弧形轮廓标141个，中分带光电缆检测、保护10200</w:t>
      </w:r>
      <w:r>
        <w:rPr>
          <w:rFonts w:hint="eastAsia" w:eastAsia="仿宋"/>
          <w:sz w:val="28"/>
          <w:szCs w:val="28"/>
          <w:highlight w:val="yellow"/>
          <w:u w:val="none"/>
          <w:lang w:val="en-US" w:eastAsia="zh-CN"/>
        </w:rPr>
        <w:t>m</w:t>
      </w:r>
      <w:r>
        <w:rPr>
          <w:rFonts w:hint="eastAsia" w:eastAsia="仿宋"/>
          <w:sz w:val="28"/>
          <w:szCs w:val="28"/>
          <w:highlight w:val="none"/>
          <w:u w:val="none"/>
          <w:lang w:val="en-US"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2</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eastAsia="仿宋"/>
          <w:sz w:val="28"/>
          <w:szCs w:val="28"/>
          <w:highlight w:val="none"/>
          <w:u w:val="none"/>
        </w:rPr>
        <w:t>合同包</w:t>
      </w:r>
      <w:r>
        <w:rPr>
          <w:rFonts w:hint="eastAsia" w:eastAsia="仿宋"/>
          <w:sz w:val="28"/>
          <w:szCs w:val="28"/>
          <w:highlight w:val="none"/>
          <w:u w:val="none"/>
          <w:lang w:val="en-US" w:eastAsia="zh-CN"/>
        </w:rPr>
        <w:t>1为31880774元；</w:t>
      </w:r>
      <w:r>
        <w:rPr>
          <w:rFonts w:hint="eastAsia" w:eastAsia="仿宋"/>
          <w:sz w:val="28"/>
          <w:szCs w:val="28"/>
          <w:highlight w:val="none"/>
          <w:u w:val="none"/>
        </w:rPr>
        <w:t>合同包</w:t>
      </w:r>
      <w:r>
        <w:rPr>
          <w:rFonts w:hint="eastAsia" w:eastAsia="仿宋"/>
          <w:sz w:val="28"/>
          <w:szCs w:val="28"/>
          <w:highlight w:val="none"/>
          <w:u w:val="none"/>
          <w:lang w:val="en-US" w:eastAsia="zh-CN"/>
        </w:rPr>
        <w:t>2为24620640元</w:t>
      </w:r>
      <w:r>
        <w:rPr>
          <w:rFonts w:hint="eastAsia" w:ascii="Calibri" w:hAnsi="Calibri" w:eastAsia="仿宋"/>
          <w:sz w:val="28"/>
          <w:szCs w:val="28"/>
          <w:highlight w:val="none"/>
        </w:rPr>
        <w:t>。</w:t>
      </w:r>
    </w:p>
    <w:p>
      <w:pPr>
        <w:pStyle w:val="34"/>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7.5个月。</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在本项目在浙江交通集团电子招标采购管理系统投标人库内进行采购，若报价人不在浙江交通集团电子招标采购管理系统投标人库内的，其报价文件将被拒绝</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2、投标人具有独立法人资格，注册资本金不低于5000万元。具备公路养护工程二类（甲级）或交通安全设施养护资质，且具有企业安全生产许可证</w:t>
      </w:r>
      <w:r>
        <w:rPr>
          <w:rFonts w:hint="eastAsia" w:eastAsia="仿宋" w:cs="Times New Roman"/>
          <w:b w:val="0"/>
          <w:bCs w:val="0"/>
          <w:kern w:val="2"/>
          <w:sz w:val="28"/>
          <w:szCs w:val="28"/>
          <w:highlight w:val="none"/>
          <w:lang w:val="en-US" w:eastAsia="zh-CN" w:bidi="ar-SA"/>
        </w:rPr>
        <w:t>。</w:t>
      </w:r>
    </w:p>
    <w:p>
      <w:pPr>
        <w:spacing w:line="400" w:lineRule="exact"/>
        <w:ind w:firstLine="280" w:firstLineChars="100"/>
        <w:jc w:val="left"/>
        <w:rPr>
          <w:rFonts w:hint="default" w:ascii="Times New Roman" w:hAnsi="Times New Roman" w:eastAsia="仿宋" w:cs="Times New Roman"/>
          <w:b w:val="0"/>
          <w:bCs w:val="0"/>
          <w:kern w:val="2"/>
          <w:sz w:val="28"/>
          <w:szCs w:val="28"/>
          <w:highlight w:val="none"/>
          <w:lang w:val="en-US" w:eastAsia="zh-CN" w:bidi="ar-SA"/>
        </w:rPr>
      </w:pPr>
      <w:r>
        <w:rPr>
          <w:rFonts w:hint="eastAsia" w:eastAsia="仿宋" w:cs="Times New Roman"/>
          <w:b w:val="0"/>
          <w:bCs w:val="0"/>
          <w:kern w:val="2"/>
          <w:sz w:val="28"/>
          <w:szCs w:val="28"/>
          <w:highlight w:val="none"/>
          <w:lang w:val="en-US" w:eastAsia="zh-CN" w:bidi="ar-SA"/>
        </w:rPr>
        <w:t xml:space="preserve"> </w:t>
      </w:r>
      <w:r>
        <w:rPr>
          <w:rFonts w:hint="eastAsia" w:ascii="Times New Roman" w:hAnsi="Times New Roman" w:eastAsia="仿宋" w:cs="Times New Roman"/>
          <w:b w:val="0"/>
          <w:bCs w:val="0"/>
          <w:kern w:val="2"/>
          <w:sz w:val="28"/>
          <w:szCs w:val="28"/>
          <w:highlight w:val="none"/>
          <w:lang w:val="en-US" w:eastAsia="zh-CN" w:bidi="ar-SA"/>
        </w:rPr>
        <w:t>3、报价人自2020年1月1日起至报价文件递交截止之日，在已通车高速公路上成功完成过合同金额不低于2000万元的高速公路钢护栏改造提升专项工程施工项目。以提供的施工合同（含标价的工程量清单）</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6月7日</w:t>
      </w:r>
      <w:r>
        <w:rPr>
          <w:rFonts w:hint="eastAsia" w:eastAsia="仿宋"/>
          <w:sz w:val="28"/>
          <w:szCs w:val="28"/>
          <w:highlight w:val="none"/>
        </w:rPr>
        <w:t>至2023年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12</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ascii="Times New Roman" w:hAnsi="Times New Roman" w:eastAsia="仿宋" w:cs="Times New Roman"/>
          <w:sz w:val="28"/>
          <w:szCs w:val="28"/>
          <w:highlight w:val="none"/>
          <w:lang w:eastAsia="zh-CN"/>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6月13日10</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r>
        <w:rPr>
          <w:rFonts w:hint="eastAsia" w:ascii="Times New Roman" w:hAnsi="Times New Roman" w:eastAsia="仿宋" w:cs="Times New Roman"/>
          <w:sz w:val="28"/>
          <w:szCs w:val="28"/>
          <w:highlight w:val="none"/>
          <w:lang w:eastAsia="zh-CN"/>
        </w:rPr>
        <w:t>可采用快递邮寄的方式递交报价文件，但快递签收日期须在递交截止时间之前。</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ascii="Times New Roman" w:hAnsi="Times New Roman" w:eastAsia="仿宋" w:cs="Times New Roman"/>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6月13日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r>
        <w:rPr>
          <w:rFonts w:hint="eastAsia" w:ascii="Times New Roman" w:hAnsi="Times New Roman" w:eastAsia="仿宋" w:cs="Times New Roman"/>
          <w:b/>
          <w:bCs/>
          <w:sz w:val="28"/>
          <w:szCs w:val="28"/>
          <w:highlight w:val="none"/>
          <w:lang w:val="en-US" w:eastAsia="zh-CN"/>
        </w:rPr>
        <w:t>如</w:t>
      </w:r>
      <w:r>
        <w:rPr>
          <w:rFonts w:hint="eastAsia" w:ascii="Times New Roman" w:hAnsi="Times New Roman" w:eastAsia="仿宋" w:cs="Times New Roman"/>
          <w:b/>
          <w:bCs/>
          <w:sz w:val="28"/>
          <w:szCs w:val="28"/>
          <w:highlight w:val="none"/>
        </w:rPr>
        <w:t>报价人无法到现场递交报价文件的，可采用投递的方式将报价文件邮寄至报价文件递交地点，报价人授权代表可不参加现场报价、开启报价文件等活动。请报价人合理预留投递运输时间，报价人因自身原因导致报价失败的，由报价人承担全部责任。（为能及时准确邮寄递交报价文件，建议采用时效、服务更优的物流。）</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3"/>
          <w:rFonts w:hint="eastAsia" w:eastAsia="仿宋"/>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贰拾</w:t>
      </w:r>
      <w:r>
        <w:rPr>
          <w:rFonts w:hint="eastAsia" w:eastAsia="仿宋"/>
          <w:sz w:val="28"/>
          <w:szCs w:val="28"/>
          <w:highlight w:val="none"/>
        </w:rPr>
        <w:t>万元整（¥</w:t>
      </w:r>
      <w:r>
        <w:rPr>
          <w:rFonts w:hint="eastAsia" w:eastAsia="仿宋"/>
          <w:sz w:val="28"/>
          <w:szCs w:val="28"/>
          <w:highlight w:val="none"/>
          <w:lang w:val="en-US" w:eastAsia="zh-CN"/>
        </w:rPr>
        <w:t>20</w:t>
      </w:r>
      <w:r>
        <w:rPr>
          <w:rFonts w:hint="eastAsia" w:eastAsia="仿宋"/>
          <w:sz w:val="28"/>
          <w:szCs w:val="28"/>
          <w:highlight w:val="none"/>
        </w:rPr>
        <w:t>0000元）。</w:t>
      </w:r>
    </w:p>
    <w:p>
      <w:pPr>
        <w:jc w:val="center"/>
        <w:rPr>
          <w:rFonts w:ascii="仿宋_GB2312" w:hAnsi="宋体" w:eastAsia="仿宋_GB2312"/>
          <w:b/>
          <w:bCs/>
          <w:sz w:val="36"/>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12</w:t>
      </w:r>
      <w:r>
        <w:rPr>
          <w:rFonts w:hint="eastAsia" w:eastAsia="仿宋"/>
          <w:sz w:val="28"/>
          <w:szCs w:val="28"/>
          <w:highlight w:val="none"/>
        </w:rPr>
        <w:t>日17：00前缴交，转账备注“</w:t>
      </w:r>
      <w:r>
        <w:rPr>
          <w:rFonts w:hint="eastAsia" w:eastAsia="仿宋"/>
          <w:sz w:val="28"/>
          <w:szCs w:val="28"/>
          <w:highlight w:val="none"/>
          <w:lang w:eastAsia="zh-CN"/>
        </w:rPr>
        <w:t>ZJJT-2023-LW-001</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报价保证金”，采购人账户信息：</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rPr>
        <w:t>采购人：</w:t>
      </w:r>
      <w:r>
        <w:rPr>
          <w:rFonts w:hint="eastAsia" w:eastAsia="仿宋"/>
          <w:sz w:val="28"/>
          <w:szCs w:val="28"/>
          <w:highlight w:val="none"/>
          <w:lang w:val="en-US" w:eastAsia="zh-CN"/>
        </w:rPr>
        <w:t>福建省高速公路养护工程项目经理部二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rFonts w:hint="eastAsia" w:ascii="宋体" w:hAnsi="宋体" w:eastAsia="宋体" w:cs="宋体"/>
          <w:kern w:val="0"/>
          <w:sz w:val="24"/>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pStyle w:val="2"/>
        <w:ind w:left="0" w:leftChars="0" w:firstLine="482" w:firstLineChars="200"/>
      </w:pP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注：若报价人提交 </w:t>
      </w:r>
      <w:r>
        <w:rPr>
          <w:rFonts w:hint="default" w:ascii="Times New Roman" w:hAnsi="Times New Roman" w:eastAsia="宋体" w:cs="Times New Roman"/>
          <w:b/>
          <w:bCs/>
          <w:color w:val="000000"/>
          <w:kern w:val="0"/>
          <w:sz w:val="24"/>
          <w:szCs w:val="24"/>
          <w:lang w:val="en-US" w:eastAsia="zh-CN" w:bidi="ar"/>
        </w:rPr>
        <w:t xml:space="preserve">2 </w:t>
      </w:r>
      <w:r>
        <w:rPr>
          <w:rFonts w:hint="eastAsia" w:ascii="宋体" w:hAnsi="宋体" w:eastAsia="宋体" w:cs="宋体"/>
          <w:b/>
          <w:bCs/>
          <w:color w:val="000000"/>
          <w:kern w:val="0"/>
          <w:sz w:val="24"/>
          <w:szCs w:val="24"/>
          <w:lang w:val="en-US" w:eastAsia="zh-CN" w:bidi="ar"/>
        </w:rPr>
        <w:t>个合包报价也只需缴纳</w:t>
      </w:r>
      <w:r>
        <w:rPr>
          <w:rFonts w:hint="eastAsia" w:ascii="宋体" w:hAnsi="宋体" w:cs="宋体"/>
          <w:b/>
          <w:bCs/>
          <w:color w:val="000000"/>
          <w:kern w:val="0"/>
          <w:sz w:val="24"/>
          <w:szCs w:val="24"/>
          <w:lang w:val="en-US" w:eastAsia="zh-CN" w:bidi="ar"/>
        </w:rPr>
        <w:t>20</w:t>
      </w:r>
      <w:r>
        <w:rPr>
          <w:rFonts w:hint="eastAsia" w:ascii="宋体" w:hAnsi="宋体" w:eastAsia="宋体" w:cs="宋体"/>
          <w:b/>
          <w:bCs/>
          <w:color w:val="000000"/>
          <w:kern w:val="0"/>
          <w:sz w:val="24"/>
          <w:szCs w:val="24"/>
          <w:lang w:val="en-US" w:eastAsia="zh-CN" w:bidi="ar"/>
        </w:rPr>
        <w:t>万元保证金。</w:t>
      </w:r>
      <w:r>
        <w:rPr>
          <w:rFonts w:hint="eastAsia" w:ascii="宋体" w:hAnsi="宋体" w:cs="宋体"/>
          <w:b/>
          <w:bCs/>
          <w:color w:val="000000"/>
          <w:kern w:val="0"/>
          <w:sz w:val="24"/>
          <w:szCs w:val="24"/>
          <w:lang w:val="en-US" w:eastAsia="zh-CN" w:bidi="ar"/>
        </w:rPr>
        <w:t>）</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福建省高速公路养护工程有限公司2023年浙江交投高速公路运营管理有限公司护栏提升改造及其他交安设施专项工程第3标段第302合同段项目经理部</w:t>
      </w:r>
    </w:p>
    <w:p>
      <w:pPr>
        <w:pStyle w:val="4"/>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pStyle w:val="2"/>
        <w:rPr>
          <w:rFonts w:hint="eastAsia" w:ascii="仿宋_GB2312" w:hAnsi="宋体" w:eastAsia="仿宋_GB2312"/>
          <w:b/>
          <w:sz w:val="44"/>
          <w:szCs w:val="44"/>
          <w:highlight w:val="none"/>
        </w:rPr>
      </w:pPr>
    </w:p>
    <w:p>
      <w:pPr>
        <w:pStyle w:val="4"/>
        <w:rPr>
          <w:rFonts w:hint="eastAsia" w:ascii="仿宋_GB2312" w:hAnsi="宋体" w:eastAsia="仿宋_GB2312"/>
          <w:b/>
          <w:sz w:val="44"/>
          <w:szCs w:val="44"/>
          <w:highlight w:val="none"/>
        </w:rPr>
      </w:pPr>
    </w:p>
    <w:p>
      <w:pPr>
        <w:pStyle w:val="5"/>
        <w:rPr>
          <w:rFonts w:hint="eastAsia" w:ascii="仿宋_GB2312" w:hAnsi="宋体" w:eastAsia="仿宋_GB2312"/>
          <w:b/>
          <w:sz w:val="44"/>
          <w:szCs w:val="44"/>
          <w:highlight w:val="none"/>
        </w:rPr>
      </w:pPr>
    </w:p>
    <w:p>
      <w:pPr>
        <w:pStyle w:val="19"/>
        <w:ind w:left="0" w:leftChars="0" w:firstLine="0" w:firstLineChars="0"/>
        <w:rPr>
          <w:rFonts w:hint="eastAsia"/>
        </w:rPr>
      </w:pPr>
    </w:p>
    <w:p>
      <w:pPr>
        <w:pStyle w:val="19"/>
        <w:ind w:left="0" w:leftChars="0" w:firstLine="0" w:firstLineChars="0"/>
        <w:rPr>
          <w:rFonts w:hint="eastAsia"/>
        </w:rPr>
      </w:pPr>
    </w:p>
    <w:p>
      <w:pPr>
        <w:pStyle w:val="19"/>
        <w:ind w:left="0" w:leftChars="0" w:firstLine="0" w:firstLineChars="0"/>
        <w:rPr>
          <w:rFonts w:hint="eastAsia"/>
        </w:rPr>
      </w:pP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7"/>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福建省高速公路养护工程有限公司2023年浙江交投高速公路运营管理有限公司护栏提升改造及其他交安设施专项工程第3标段第302合同段项目经理部</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2"/>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2023年浙江交投高速公路运营管理有限公司护栏提升改造及其他交安设施专项工程第3标段第302合同段</w:t>
            </w:r>
            <w:r>
              <w:rPr>
                <w:rFonts w:hint="eastAsia" w:ascii="Times New Roman" w:hAnsi="Times New Roman"/>
                <w:color w:val="000000"/>
                <w:kern w:val="2"/>
                <w:sz w:val="24"/>
                <w:szCs w:val="24"/>
                <w:highlight w:val="none"/>
                <w:lang w:val="en-US" w:eastAsia="zh-CN"/>
              </w:rPr>
              <w:t>钢护栏</w:t>
            </w:r>
            <w:r>
              <w:rPr>
                <w:rFonts w:hint="eastAsia" w:ascii="Times New Roman" w:hAnsi="Times New Roman"/>
                <w:color w:val="000000"/>
                <w:kern w:val="2"/>
                <w:sz w:val="24"/>
                <w:szCs w:val="24"/>
                <w:highlight w:val="none"/>
                <w:lang w:eastAsia="zh-CN"/>
              </w:rPr>
              <w:t>专业分包施工协作队伍选择</w:t>
            </w:r>
            <w:r>
              <w:rPr>
                <w:rFonts w:hint="eastAsia" w:ascii="Times New Roman" w:hAnsi="Times New Roman"/>
                <w:color w:val="000000"/>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FF0000"/>
                <w:sz w:val="24"/>
                <w:highlight w:val="none"/>
                <w:lang w:val="en-US" w:eastAsia="zh-CN"/>
              </w:rPr>
              <w:t>龙丽高速丽水段、丽龙高速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w:t>
            </w:r>
            <w:r>
              <w:rPr>
                <w:rFonts w:hint="eastAsia"/>
                <w:color w:val="000000"/>
                <w:sz w:val="24"/>
                <w:highlight w:val="none"/>
                <w:lang w:val="en-US" w:eastAsia="zh-CN"/>
              </w:rPr>
              <w:t>2</w:t>
            </w:r>
            <w:r>
              <w:rPr>
                <w:rFonts w:hint="eastAsia"/>
                <w:color w:val="000000"/>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7.5个月。</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（含9%税）为：合同包</w:t>
            </w:r>
            <w:r>
              <w:rPr>
                <w:rFonts w:hint="eastAsia"/>
                <w:b/>
                <w:bCs/>
                <w:color w:val="000000"/>
                <w:sz w:val="24"/>
                <w:highlight w:val="none"/>
                <w:lang w:val="en-US" w:eastAsia="zh-CN"/>
              </w:rPr>
              <w:t>1为31880774元；</w:t>
            </w:r>
            <w:r>
              <w:rPr>
                <w:rFonts w:hint="eastAsia"/>
                <w:b/>
                <w:bCs/>
                <w:color w:val="000000"/>
                <w:sz w:val="24"/>
                <w:highlight w:val="none"/>
              </w:rPr>
              <w:t>合同包</w:t>
            </w:r>
            <w:r>
              <w:rPr>
                <w:rFonts w:hint="eastAsia"/>
                <w:b/>
                <w:bCs/>
                <w:color w:val="000000"/>
                <w:sz w:val="24"/>
                <w:highlight w:val="none"/>
                <w:lang w:val="en-US" w:eastAsia="zh-CN"/>
              </w:rPr>
              <w:t>2为24620640元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none"/>
                <w:lang w:val="en-US" w:eastAsia="zh-CN"/>
              </w:rPr>
              <w:t>施工组织设计文件</w:t>
            </w:r>
            <w:r>
              <w:rPr>
                <w:rFonts w:hint="eastAsia"/>
                <w:sz w:val="24"/>
                <w:highlight w:val="none"/>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lang w:val="en-US" w:eastAsia="zh-CN"/>
              </w:rPr>
              <w:t>⑦</w:t>
            </w:r>
            <w:r>
              <w:rPr>
                <w:rFonts w:hint="eastAsia" w:ascii="Times New Roman" w:hAnsi="Times New Roman" w:eastAsia="仿宋" w:cs="Times New Roman"/>
                <w:b w:val="0"/>
                <w:bCs w:val="0"/>
                <w:kern w:val="2"/>
                <w:sz w:val="28"/>
                <w:szCs w:val="28"/>
                <w:highlight w:val="none"/>
                <w:lang w:val="en-US" w:eastAsia="zh-CN" w:bidi="ar-SA"/>
              </w:rPr>
              <w:t>注册资本金</w:t>
            </w:r>
            <w:r>
              <w:rPr>
                <w:rFonts w:hint="eastAsia" w:eastAsia="仿宋" w:cs="Times New Roman"/>
                <w:b w:val="0"/>
                <w:bCs w:val="0"/>
                <w:kern w:val="2"/>
                <w:sz w:val="28"/>
                <w:szCs w:val="28"/>
                <w:highlight w:val="none"/>
                <w:lang w:val="en-US" w:eastAsia="zh-CN" w:bidi="ar-SA"/>
              </w:rPr>
              <w:t>证明材料</w:t>
            </w:r>
            <w:r>
              <w:rPr>
                <w:rFonts w:hint="eastAsia" w:ascii="微软雅黑" w:hAnsi="微软雅黑" w:eastAsia="微软雅黑" w:cs="微软雅黑"/>
                <w:sz w:val="24"/>
              </w:rPr>
              <w:t>⑧</w:t>
            </w:r>
            <w:r>
              <w:rPr>
                <w:sz w:val="24"/>
              </w:rPr>
              <w:t>报价保证金交纳证明</w:t>
            </w:r>
            <w:r>
              <w:rPr>
                <w:rFonts w:hint="eastAsia"/>
                <w:sz w:val="24"/>
              </w:rPr>
              <w:t>、</w:t>
            </w:r>
            <w:r>
              <w:rPr>
                <w:rFonts w:hint="eastAsia" w:ascii="宋体" w:hAnsi="宋体" w:eastAsia="宋体" w:cs="宋体"/>
                <w:sz w:val="24"/>
              </w:rPr>
              <w:t>⑨</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2023年浙江交投高速公路运营管理有限公司护栏提升改造及其他交安设施专项工程第3标段第302合同段</w:t>
            </w:r>
            <w:r>
              <w:rPr>
                <w:rFonts w:hint="eastAsia"/>
                <w:color w:val="000000"/>
                <w:kern w:val="2"/>
                <w:sz w:val="24"/>
                <w:szCs w:val="24"/>
                <w:highlight w:val="none"/>
                <w:lang w:val="en-US" w:eastAsia="zh-CN"/>
              </w:rPr>
              <w:t>钢护栏</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福建省高速公路养护工程有限公司2023年浙江交投高速公路运营管理有限公司护栏提升改造及其他交安设施专项工程第3标段第302合同段项目经理部</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6月13日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1.5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19</w:t>
            </w:r>
          </w:p>
        </w:tc>
        <w:tc>
          <w:tcPr>
            <w:tcW w:w="9229" w:type="dxa"/>
            <w:tcBorders>
              <w:tl2br w:val="nil"/>
              <w:tr2bl w:val="nil"/>
            </w:tcBorders>
            <w:shd w:val="clear" w:color="auto" w:fill="auto"/>
            <w:vAlign w:val="center"/>
          </w:tcPr>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结算支付</w:t>
            </w:r>
          </w:p>
          <w:p>
            <w:pPr>
              <w:pStyle w:val="19"/>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设置工程预付款，预付款为合同总价的20%，</w:t>
            </w:r>
          </w:p>
          <w:p>
            <w:pPr>
              <w:pStyle w:val="19"/>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本项目分阶段按期进行支付，成交人完成各合同段全部工作内容并验收合格后，累计支付至各合同段审核确认金额的95%,各合同段交工验收完成并经审计结束后累计支付至各合同段工程审定金额的98.5%,各合同段缺陷责任期结束且通过竣工验收后30天内支付剩余尾款(无息)。</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4.根据双方签认的结算价款，成交人应提供正式的可抵扣的增值税专用发票，采购人收到成交人开具的正规增值税专用发票后，采购人采用银行转账的方式支付给成交人。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5.项目业主未支付款项的，采购人有权不向成交人支付相应结算价款，并不视为采购人违约。上述结算条件为必要前提，若不满足任一条件的，顺延结算支付。</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6.若国家税收政策另有调整，则依最新税收政策据实结算。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5"/>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20"/>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0"/>
                <w:rFonts w:hint="default"/>
                <w:lang w:bidi="ar"/>
              </w:rPr>
              <w:t xml:space="preserve">4  </w:t>
            </w:r>
            <w:r>
              <w:rPr>
                <w:rStyle w:val="41"/>
                <w:rFonts w:hint="default"/>
                <w:lang w:bidi="ar"/>
              </w:rPr>
              <w:t xml:space="preserve">           </w:t>
            </w:r>
            <w:r>
              <w:rPr>
                <w:rStyle w:val="41"/>
                <w:rFonts w:hint="default"/>
                <w:sz w:val="28"/>
                <w:szCs w:val="28"/>
                <w:lang w:bidi="ar"/>
              </w:rPr>
              <w:t xml:space="preserve">      </w:t>
            </w:r>
            <w:r>
              <w:rPr>
                <w:rStyle w:val="42"/>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w:t>
            </w:r>
            <w:r>
              <w:rPr>
                <w:rStyle w:val="43"/>
                <w:lang w:bidi="ar"/>
              </w:rPr>
              <w:t xml:space="preserve"> </w:t>
            </w:r>
            <w:r>
              <w:rPr>
                <w:rStyle w:val="30"/>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3"/>
                <w:lang w:bidi="ar"/>
              </w:rPr>
              <w:t>1</w:t>
            </w:r>
            <w:r>
              <w:rPr>
                <w:rStyle w:val="30"/>
                <w:rFonts w:hint="default"/>
                <w:lang w:bidi="ar"/>
              </w:rPr>
              <w:t>人扣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30"/>
                <w:rFonts w:hint="default"/>
                <w:lang w:bidi="ar"/>
              </w:rPr>
              <w:t>、施工协作供应商的机械设备应按投标书中的承诺进场，满足现场施工要求。如果进场设备未能按时到达、短缺或未经总包方同意擅自调离项目的，大型设备每台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3</w:t>
            </w:r>
            <w:r>
              <w:rPr>
                <w:rStyle w:val="30"/>
                <w:rFonts w:hint="default"/>
                <w:lang w:bidi="ar"/>
              </w:rPr>
              <w:t>分，小型设备每台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1</w:t>
            </w:r>
            <w:r>
              <w:rPr>
                <w:rStyle w:val="30"/>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、按时缴纳履约保证金，每延迟</w:t>
            </w:r>
            <w:r>
              <w:rPr>
                <w:rStyle w:val="43"/>
                <w:lang w:bidi="ar"/>
              </w:rPr>
              <w:t>1</w:t>
            </w:r>
            <w:r>
              <w:rPr>
                <w:rStyle w:val="30"/>
                <w:rFonts w:hint="default"/>
                <w:lang w:bidi="ar"/>
              </w:rPr>
              <w:t>天扣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、不服从业主、监理和项目技术人员管理，扣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、现场施工场地不规范，不满足文明施工要求，扣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30"/>
                <w:rFonts w:hint="default"/>
                <w:lang w:bidi="ar"/>
              </w:rPr>
              <w:t>、不配合项目经理部召开会议、培训等管理工作，扣</w:t>
            </w:r>
            <w:r>
              <w:rPr>
                <w:rStyle w:val="43"/>
                <w:lang w:bidi="ar"/>
              </w:rPr>
              <w:t>2</w:t>
            </w:r>
            <w:r>
              <w:rPr>
                <w:rStyle w:val="30"/>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、施工协作供应商应遵守省养护公司出台的相关规定，保障施工安全，如果发现违反相关规定每次扣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 xml:space="preserve"> 2</w:t>
            </w:r>
            <w:r>
              <w:rPr>
                <w:rStyle w:val="30"/>
                <w:rFonts w:hint="default"/>
                <w:lang w:bidi="ar"/>
              </w:rPr>
              <w:t>、特种工作人员，无证上岗的，每人扣</w:t>
            </w:r>
            <w:r>
              <w:rPr>
                <w:rStyle w:val="43"/>
                <w:lang w:bidi="ar"/>
              </w:rPr>
              <w:t>2</w:t>
            </w:r>
            <w:r>
              <w:rPr>
                <w:rStyle w:val="30"/>
                <w:rFonts w:hint="default"/>
                <w:lang w:bidi="ar"/>
              </w:rPr>
              <w:t>分，并责令更换无证人员。</w:t>
            </w:r>
            <w:r>
              <w:rPr>
                <w:rStyle w:val="43"/>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30"/>
                <w:rFonts w:hint="eastAsia" w:eastAsia="宋体"/>
                <w:lang w:eastAsia="zh-CN" w:bidi="ar"/>
              </w:rPr>
            </w:pPr>
            <w:r>
              <w:rPr>
                <w:color w:val="000000"/>
                <w:kern w:val="0"/>
                <w:sz w:val="22"/>
                <w:szCs w:val="22"/>
                <w:lang w:bidi="ar"/>
              </w:rPr>
              <w:t>3</w:t>
            </w:r>
            <w:r>
              <w:rPr>
                <w:rStyle w:val="30"/>
                <w:rFonts w:hint="default"/>
                <w:lang w:bidi="ar"/>
              </w:rPr>
              <w:t>、施工协作供应商人员有如下情况之一者，每人每次扣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违章指挥，强令施工人员违章作业者。</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不遵守安全生产技术操作规程，擅离职守者。</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违反劳动纪律，不坚守工作岗位，擅离职守者。</w:t>
            </w:r>
          </w:p>
          <w:p>
            <w:pPr>
              <w:widowControl/>
              <w:jc w:val="left"/>
              <w:textAlignment w:val="center"/>
              <w:rPr>
                <w:rStyle w:val="30"/>
                <w:rFonts w:hint="eastAsia" w:eastAsia="宋体"/>
                <w:lang w:eastAsia="zh-CN" w:bidi="ar"/>
              </w:rPr>
            </w:pPr>
            <w:r>
              <w:rPr>
                <w:rStyle w:val="43"/>
                <w:lang w:bidi="ar"/>
              </w:rPr>
              <w:t>4)</w:t>
            </w:r>
            <w:r>
              <w:rPr>
                <w:rStyle w:val="30"/>
                <w:rFonts w:hint="default"/>
                <w:lang w:bidi="ar"/>
              </w:rPr>
              <w:t>发现事故隐患苗头，末采取积极有效措施及时整改者。</w:t>
            </w:r>
          </w:p>
          <w:p>
            <w:pPr>
              <w:widowControl/>
              <w:jc w:val="left"/>
              <w:textAlignment w:val="center"/>
              <w:rPr>
                <w:rStyle w:val="30"/>
                <w:rFonts w:hint="eastAsia" w:eastAsia="宋体"/>
                <w:lang w:eastAsia="zh-CN" w:bidi="ar"/>
              </w:rPr>
            </w:pPr>
            <w:r>
              <w:rPr>
                <w:rStyle w:val="43"/>
                <w:lang w:bidi="ar"/>
              </w:rPr>
              <w:t>5)</w:t>
            </w:r>
            <w:r>
              <w:rPr>
                <w:rStyle w:val="30"/>
                <w:rFonts w:hint="default"/>
                <w:lang w:bidi="ar"/>
              </w:rPr>
              <w:t>发生事故隐瞒不报告，或隐瞒事故真相，或末保护好事故现场者。</w:t>
            </w:r>
          </w:p>
          <w:p>
            <w:pPr>
              <w:widowControl/>
              <w:jc w:val="left"/>
              <w:textAlignment w:val="center"/>
              <w:rPr>
                <w:rStyle w:val="30"/>
                <w:rFonts w:hint="eastAsia" w:eastAsia="宋体"/>
                <w:lang w:eastAsia="zh-CN" w:bidi="ar"/>
              </w:rPr>
            </w:pPr>
            <w:r>
              <w:rPr>
                <w:rStyle w:val="43"/>
                <w:lang w:bidi="ar"/>
              </w:rPr>
              <w:t>6)</w:t>
            </w:r>
            <w:r>
              <w:rPr>
                <w:rStyle w:val="30"/>
                <w:rFonts w:hint="default"/>
                <w:lang w:bidi="ar"/>
              </w:rPr>
              <w:t>采购安全生产用品不符合使用质量要求者。</w:t>
            </w:r>
          </w:p>
          <w:p>
            <w:pPr>
              <w:widowControl/>
              <w:jc w:val="left"/>
              <w:textAlignment w:val="center"/>
              <w:rPr>
                <w:rStyle w:val="30"/>
                <w:rFonts w:hint="eastAsia" w:eastAsia="宋体"/>
                <w:lang w:eastAsia="zh-CN" w:bidi="ar"/>
              </w:rPr>
            </w:pPr>
            <w:r>
              <w:rPr>
                <w:rStyle w:val="43"/>
                <w:lang w:bidi="ar"/>
              </w:rPr>
              <w:t>7)</w:t>
            </w:r>
            <w:r>
              <w:rPr>
                <w:rStyle w:val="30"/>
                <w:rFonts w:hint="default"/>
                <w:lang w:bidi="ar"/>
              </w:rPr>
              <w:t>对上级有关文件精神及安全会议内容不作及时传达落实，造成安全生产工作脱节者。</w:t>
            </w:r>
          </w:p>
          <w:p>
            <w:pPr>
              <w:widowControl/>
              <w:jc w:val="left"/>
              <w:textAlignment w:val="center"/>
              <w:rPr>
                <w:rStyle w:val="30"/>
                <w:rFonts w:hint="eastAsia" w:eastAsia="宋体"/>
                <w:lang w:eastAsia="zh-CN" w:bidi="ar"/>
              </w:rPr>
            </w:pPr>
            <w:r>
              <w:rPr>
                <w:rStyle w:val="43"/>
                <w:lang w:bidi="ar"/>
              </w:rPr>
              <w:t>8)</w:t>
            </w:r>
            <w:r>
              <w:rPr>
                <w:rStyle w:val="30"/>
                <w:rFonts w:hint="default"/>
                <w:lang w:bidi="ar"/>
              </w:rPr>
              <w:t>无证驾驶、酒后开车，疲劳驾驶机车者。</w:t>
            </w:r>
          </w:p>
          <w:p>
            <w:pPr>
              <w:widowControl/>
              <w:jc w:val="left"/>
              <w:textAlignment w:val="center"/>
              <w:rPr>
                <w:rStyle w:val="30"/>
                <w:rFonts w:hint="eastAsia" w:eastAsia="宋体"/>
                <w:lang w:eastAsia="zh-CN" w:bidi="ar"/>
              </w:rPr>
            </w:pPr>
            <w:r>
              <w:rPr>
                <w:rStyle w:val="43"/>
                <w:lang w:bidi="ar"/>
              </w:rPr>
              <w:t>9)</w:t>
            </w:r>
            <w:r>
              <w:rPr>
                <w:rStyle w:val="30"/>
                <w:rFonts w:hint="default"/>
                <w:lang w:bidi="ar"/>
              </w:rPr>
              <w:t>上路未配带安全防护器</w:t>
            </w:r>
            <w:r>
              <w:rPr>
                <w:rStyle w:val="43"/>
                <w:lang w:bidi="ar"/>
              </w:rPr>
              <w:t>(</w:t>
            </w:r>
            <w:r>
              <w:rPr>
                <w:rStyle w:val="30"/>
                <w:rFonts w:hint="default"/>
                <w:lang w:bidi="ar"/>
              </w:rPr>
              <w:t>包括安全标志服</w:t>
            </w:r>
            <w:r>
              <w:rPr>
                <w:rStyle w:val="43"/>
                <w:lang w:bidi="ar"/>
              </w:rPr>
              <w:t>\</w:t>
            </w:r>
            <w:r>
              <w:rPr>
                <w:rStyle w:val="30"/>
                <w:rFonts w:hint="default"/>
                <w:lang w:bidi="ar"/>
              </w:rPr>
              <w:t>反光背心等</w:t>
            </w:r>
            <w:r>
              <w:rPr>
                <w:rStyle w:val="43"/>
                <w:lang w:bidi="ar"/>
              </w:rPr>
              <w:t>)</w:t>
            </w:r>
            <w:r>
              <w:rPr>
                <w:rStyle w:val="30"/>
                <w:rFonts w:hint="default"/>
                <w:lang w:bidi="ar"/>
              </w:rPr>
              <w:t>具者。专业分包单位有如下情况之一者，每人每次扣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）未进行安全培训教育的。</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）未与各班组签订安全责任书的。</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）未召开安全生产例会的。</w:t>
            </w:r>
          </w:p>
          <w:p>
            <w:pPr>
              <w:widowControl/>
              <w:jc w:val="left"/>
              <w:textAlignment w:val="center"/>
              <w:rPr>
                <w:rStyle w:val="43"/>
                <w:rFonts w:hint="eastAsia" w:eastAsia="宋体"/>
                <w:lang w:eastAsia="zh-CN" w:bidi="ar"/>
              </w:rPr>
            </w:pPr>
            <w:r>
              <w:rPr>
                <w:rStyle w:val="43"/>
                <w:lang w:bidi="ar"/>
              </w:rPr>
              <w:t>4</w:t>
            </w:r>
            <w:r>
              <w:rPr>
                <w:rStyle w:val="30"/>
                <w:rFonts w:hint="default"/>
                <w:lang w:bidi="ar"/>
              </w:rPr>
              <w:t>）未按规定进行安全生产检查，落实安全责任制的。</w:t>
            </w:r>
            <w:r>
              <w:rPr>
                <w:rStyle w:val="43"/>
                <w:lang w:bidi="ar"/>
              </w:rPr>
              <w:t xml:space="preserve">                                                                          </w:t>
            </w:r>
          </w:p>
          <w:p>
            <w:pPr>
              <w:widowControl/>
              <w:jc w:val="left"/>
              <w:textAlignment w:val="center"/>
              <w:rPr>
                <w:color w:val="000000"/>
                <w:sz w:val="22"/>
                <w:szCs w:val="22"/>
              </w:rPr>
            </w:pPr>
            <w:r>
              <w:rPr>
                <w:rStyle w:val="43"/>
                <w:lang w:bidi="ar"/>
              </w:rPr>
              <w:t>5</w:t>
            </w:r>
            <w:r>
              <w:rPr>
                <w:rStyle w:val="30"/>
                <w:rFonts w:hint="default"/>
                <w:lang w:bidi="ar"/>
              </w:rPr>
              <w:t>）施工现场</w:t>
            </w:r>
            <w:r>
              <w:rPr>
                <w:rStyle w:val="43"/>
                <w:lang w:bidi="ar"/>
              </w:rPr>
              <w:t>(</w:t>
            </w:r>
            <w:r>
              <w:rPr>
                <w:rStyle w:val="30"/>
                <w:rFonts w:hint="default"/>
                <w:lang w:bidi="ar"/>
              </w:rPr>
              <w:t>交叉路口</w:t>
            </w:r>
            <w:r>
              <w:rPr>
                <w:rStyle w:val="43"/>
                <w:lang w:bidi="ar"/>
              </w:rPr>
              <w:t>)</w:t>
            </w:r>
            <w:r>
              <w:rPr>
                <w:rStyle w:val="30"/>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、如发现打架、闹事、偷盗、吸毒的人员，每次扣</w:t>
            </w:r>
            <w:r>
              <w:rPr>
                <w:rStyle w:val="43"/>
                <w:lang w:bidi="ar"/>
              </w:rPr>
              <w:t>5</w:t>
            </w:r>
            <w:r>
              <w:rPr>
                <w:rStyle w:val="30"/>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30"/>
                <w:rFonts w:hint="default"/>
                <w:lang w:bidi="ar"/>
              </w:rPr>
              <w:t>、机械设备停放、材料堆放不符合规定每次扣</w:t>
            </w:r>
            <w:r>
              <w:rPr>
                <w:rStyle w:val="43"/>
                <w:lang w:bidi="ar"/>
              </w:rPr>
              <w:t>1</w:t>
            </w:r>
            <w:r>
              <w:rPr>
                <w:rStyle w:val="30"/>
                <w:rFonts w:hint="default"/>
                <w:lang w:bidi="ar"/>
              </w:rPr>
              <w:t>分、垃圾清理未及时清理</w:t>
            </w:r>
            <w:r>
              <w:rPr>
                <w:rStyle w:val="43"/>
                <w:lang w:bidi="ar"/>
              </w:rPr>
              <w:t>1</w:t>
            </w:r>
            <w:r>
              <w:rPr>
                <w:rStyle w:val="30"/>
                <w:rFonts w:hint="default"/>
                <w:lang w:bidi="ar"/>
              </w:rPr>
              <w:t>次扣</w:t>
            </w:r>
            <w:r>
              <w:rPr>
                <w:rStyle w:val="43"/>
                <w:lang w:bidi="ar"/>
              </w:rPr>
              <w:t>1</w:t>
            </w:r>
            <w:r>
              <w:rPr>
                <w:rStyle w:val="30"/>
                <w:rFonts w:hint="default"/>
                <w:lang w:bidi="ar"/>
              </w:rPr>
              <w:t>分，乱丢乱弃垃圾垃圾每次扣</w:t>
            </w:r>
            <w:r>
              <w:rPr>
                <w:rStyle w:val="43"/>
                <w:lang w:bidi="ar"/>
              </w:rPr>
              <w:t>1</w:t>
            </w:r>
            <w:r>
              <w:rPr>
                <w:rStyle w:val="30"/>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3"/>
                <w:lang w:bidi="ar"/>
              </w:rPr>
              <w:t>3</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7</w:t>
            </w:r>
            <w:r>
              <w:rPr>
                <w:rStyle w:val="30"/>
                <w:rFonts w:hint="default"/>
                <w:lang w:bidi="ar"/>
              </w:rPr>
              <w:t>、由于班组自身原因发生安全事故，本表得分为</w:t>
            </w:r>
            <w:r>
              <w:rPr>
                <w:rStyle w:val="43"/>
                <w:lang w:bidi="ar"/>
              </w:rPr>
              <w:t>0</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30"/>
                <w:rFonts w:hint="default"/>
                <w:lang w:bidi="ar"/>
              </w:rPr>
              <w:t>、施工协作供应商未办理人身意外保险的，除责令限期办理外，扣</w:t>
            </w:r>
            <w:r>
              <w:rPr>
                <w:rStyle w:val="43"/>
                <w:lang w:bidi="ar"/>
              </w:rPr>
              <w:t>3</w:t>
            </w:r>
            <w:r>
              <w:rPr>
                <w:rStyle w:val="30"/>
                <w:rFonts w:hint="default"/>
                <w:lang w:bidi="ar"/>
              </w:rPr>
              <w:t>分。逾期不办理，由总包方强制代为办理，费用从正常支付款项中扣回，并处以同等金额的违约金，并扣</w:t>
            </w:r>
            <w:r>
              <w:rPr>
                <w:rStyle w:val="43"/>
                <w:lang w:bidi="ar"/>
              </w:rPr>
              <w:t>5</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、施工协作供应商应遵守养护公司出台的《沥青路面养护工程施工标准化指南》进行施工，保障施工质量，如果发现违反相关规定每次扣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5.</w:t>
            </w:r>
            <w:r>
              <w:rPr>
                <w:rStyle w:val="30"/>
                <w:rFonts w:hint="default"/>
                <w:lang w:bidi="ar"/>
              </w:rPr>
              <w:t>每个施工现场必须有管理人员（带班人员）在场把关，每缺</w:t>
            </w:r>
            <w:r>
              <w:rPr>
                <w:rStyle w:val="43"/>
                <w:lang w:bidi="ar"/>
              </w:rPr>
              <w:t>1</w:t>
            </w:r>
            <w:r>
              <w:rPr>
                <w:rStyle w:val="30"/>
                <w:rFonts w:hint="default"/>
                <w:lang w:bidi="ar"/>
              </w:rPr>
              <w:t>人</w:t>
            </w:r>
            <w:r>
              <w:rPr>
                <w:rStyle w:val="43"/>
                <w:lang w:bidi="ar"/>
              </w:rPr>
              <w:t>.</w:t>
            </w:r>
            <w:r>
              <w:rPr>
                <w:rStyle w:val="30"/>
                <w:rFonts w:hint="default"/>
                <w:lang w:bidi="ar"/>
              </w:rPr>
              <w:t>次扣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、能及时支付农民工工资，未出现投诉、农民工聚众闹事等现象的，本项不扣分；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30"/>
                <w:rFonts w:hint="default"/>
                <w:lang w:bidi="ar"/>
              </w:rPr>
              <w:t>受业主或监理通报批评的，一次扣</w:t>
            </w:r>
            <w:r>
              <w:rPr>
                <w:rStyle w:val="43"/>
                <w:lang w:bidi="ar"/>
              </w:rPr>
              <w:t>2</w:t>
            </w:r>
            <w:r>
              <w:rPr>
                <w:rStyle w:val="30"/>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6"/>
                <w:rFonts w:hint="default"/>
                <w:lang w:bidi="ar"/>
              </w:rPr>
              <w:t>廉</w:t>
            </w:r>
            <w:r>
              <w:rPr>
                <w:rStyle w:val="44"/>
                <w:lang w:bidi="ar"/>
              </w:rPr>
              <w:t xml:space="preserve">   </w:t>
            </w:r>
            <w:r>
              <w:rPr>
                <w:rStyle w:val="36"/>
                <w:rFonts w:hint="default"/>
                <w:lang w:bidi="ar"/>
              </w:rPr>
              <w:t>政</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、出现廉政问题，造成后果，本项不得分</w:t>
            </w:r>
            <w:r>
              <w:rPr>
                <w:rStyle w:val="43"/>
                <w:lang w:bidi="ar"/>
              </w:rPr>
              <w:t>(</w:t>
            </w:r>
            <w:r>
              <w:rPr>
                <w:rStyle w:val="30"/>
                <w:rFonts w:hint="default"/>
                <w:lang w:bidi="ar"/>
              </w:rPr>
              <w:t>本次考核为</w:t>
            </w:r>
            <w:r>
              <w:rPr>
                <w:rStyle w:val="43"/>
                <w:lang w:bidi="ar"/>
              </w:rPr>
              <w:t>0</w:t>
            </w:r>
            <w:r>
              <w:rPr>
                <w:rStyle w:val="30"/>
                <w:rFonts w:hint="default"/>
                <w:lang w:bidi="ar"/>
              </w:rPr>
              <w:t>分</w:t>
            </w:r>
            <w:r>
              <w:rPr>
                <w:rStyle w:val="43"/>
                <w:lang w:bidi="ar"/>
              </w:rPr>
              <w:t>)</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、购买或领取竞标文件，中间过程确认要进行竞标又未进行竞标的，一次扣</w:t>
            </w:r>
            <w:r>
              <w:rPr>
                <w:rStyle w:val="43"/>
                <w:lang w:bidi="ar"/>
              </w:rPr>
              <w:t>3</w:t>
            </w:r>
            <w:r>
              <w:rPr>
                <w:rStyle w:val="30"/>
                <w:rFonts w:hint="default"/>
                <w:lang w:bidi="ar"/>
              </w:rPr>
              <w:t>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Style w:val="2"/>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6"/>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6"/>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w:t>
            </w:r>
            <w:r>
              <w:rPr>
                <w:rFonts w:hint="eastAsia"/>
                <w:szCs w:val="21"/>
                <w:lang w:val="en-US" w:eastAsia="zh-CN"/>
              </w:rPr>
              <w:t>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240" w:lineRule="exact"/>
              <w:jc w:val="both"/>
              <w:rPr>
                <w:rFonts w:hint="eastAsia"/>
                <w:szCs w:val="21"/>
                <w:highlight w:val="none"/>
                <w:shd w:val="clear" w:color="auto" w:fill="FFFFFF"/>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3分</w:t>
            </w:r>
          </w:p>
          <w:p>
            <w:pPr>
              <w:pStyle w:val="19"/>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注册资本金分得分：2分</w:t>
            </w:r>
          </w:p>
          <w:p>
            <w:pPr>
              <w:pStyle w:val="19"/>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施工组织设计评分 ：</w:t>
            </w:r>
            <w:r>
              <w:rPr>
                <w:rFonts w:hint="eastAsia" w:eastAsia="宋体" w:cs="Times New Roman"/>
                <w:kern w:val="2"/>
                <w:sz w:val="21"/>
                <w:szCs w:val="21"/>
                <w:highlight w:val="none"/>
                <w:shd w:val="clear" w:color="auto" w:fill="FFFFFF"/>
                <w:lang w:val="en-US" w:eastAsia="zh-CN" w:bidi="ar-SA"/>
              </w:rPr>
              <w:t>5</w:t>
            </w:r>
            <w:r>
              <w:rPr>
                <w:rFonts w:hint="eastAsia" w:ascii="Times New Roman" w:hAnsi="Times New Roman" w:eastAsia="宋体" w:cs="Times New Roman"/>
                <w:kern w:val="2"/>
                <w:sz w:val="21"/>
                <w:szCs w:val="21"/>
                <w:highlight w:val="none"/>
                <w:shd w:val="clear" w:color="auto" w:fill="FFFFFF"/>
                <w:lang w:val="en-US" w:eastAsia="zh-CN" w:bidi="ar-SA"/>
              </w:rPr>
              <w:t>分。</w:t>
            </w:r>
          </w:p>
          <w:p>
            <w:pPr>
              <w:spacing w:line="240" w:lineRule="exact"/>
              <w:jc w:val="both"/>
              <w:rPr>
                <w:b/>
                <w:bCs/>
                <w:szCs w:val="21"/>
                <w:highlight w:val="none"/>
                <w:shd w:val="clear" w:color="auto" w:fill="FFFFFF"/>
              </w:rPr>
            </w:pPr>
            <w:r>
              <w:rPr>
                <w:rFonts w:hint="eastAsia" w:ascii="Times New Roman" w:hAnsi="Times New Roman" w:eastAsia="宋体" w:cs="Times New Roman"/>
                <w:kern w:val="2"/>
                <w:sz w:val="21"/>
                <w:szCs w:val="21"/>
                <w:highlight w:val="none"/>
                <w:shd w:val="clear" w:color="auto" w:fill="FFFFFF"/>
                <w:lang w:val="en-US" w:eastAsia="zh-CN" w:bidi="ar-SA"/>
              </w:rPr>
              <w:t>综合得分：评审价得分+业绩</w:t>
            </w:r>
            <w:r>
              <w:rPr>
                <w:rFonts w:hint="eastAsia" w:cs="Times New Roman"/>
                <w:kern w:val="2"/>
                <w:sz w:val="21"/>
                <w:szCs w:val="21"/>
                <w:highlight w:val="none"/>
                <w:shd w:val="clear" w:color="auto" w:fill="FFFFFF"/>
                <w:lang w:val="en-US" w:eastAsia="zh-CN" w:bidi="ar-SA"/>
              </w:rPr>
              <w:t>得分+</w:t>
            </w:r>
            <w:r>
              <w:rPr>
                <w:rFonts w:hint="eastAsia" w:ascii="Times New Roman" w:hAnsi="Times New Roman" w:eastAsia="宋体" w:cs="Times New Roman"/>
                <w:kern w:val="2"/>
                <w:sz w:val="21"/>
                <w:szCs w:val="21"/>
                <w:highlight w:val="none"/>
                <w:shd w:val="clear" w:color="auto" w:fill="FFFFFF"/>
                <w:lang w:val="en-US" w:eastAsia="zh-CN" w:bidi="ar-SA"/>
              </w:rPr>
              <w:t>注册资本金分得分+施</w:t>
            </w:r>
            <w:r>
              <w:rPr>
                <w:rFonts w:hint="eastAsia" w:eastAsia="宋体"/>
                <w:highlight w:val="none"/>
                <w:lang w:val="en-US" w:eastAsia="zh-CN"/>
              </w:rPr>
              <w:t>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7"/>
              </w:numPr>
              <w:spacing w:line="400" w:lineRule="exact"/>
              <w:jc w:val="left"/>
              <w:rPr>
                <w:highlight w:val="none"/>
              </w:rPr>
            </w:pPr>
            <w:r>
              <w:rPr>
                <w:rFonts w:hint="eastAsia"/>
                <w:highlight w:val="none"/>
              </w:rPr>
              <w:t>可参与评审基准价计算的报价人包括：</w:t>
            </w:r>
          </w:p>
          <w:p>
            <w:pPr>
              <w:widowControl/>
              <w:numPr>
                <w:ilvl w:val="0"/>
                <w:numId w:val="8"/>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8"/>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3</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9"/>
              </w:numPr>
              <w:spacing w:line="400" w:lineRule="exact"/>
              <w:rPr>
                <w:rFonts w:hint="eastAsia" w:hAnsi="宋体"/>
                <w:szCs w:val="21"/>
                <w:highlight w:val="none"/>
              </w:rPr>
            </w:pPr>
            <w:r>
              <w:rPr>
                <w:rFonts w:hint="eastAsia" w:cs="宋体"/>
                <w:sz w:val="24"/>
              </w:rPr>
              <w:t>提供的业绩除满足报价人的资格要求外</w:t>
            </w:r>
            <w:r>
              <w:rPr>
                <w:rFonts w:hint="eastAsia" w:cs="宋体"/>
                <w:sz w:val="24"/>
                <w:lang w:eastAsia="zh-CN"/>
              </w:rPr>
              <w:t>，</w:t>
            </w:r>
            <w:r>
              <w:rPr>
                <w:szCs w:val="21"/>
                <w:highlight w:val="none"/>
              </w:rPr>
              <w:t>近</w:t>
            </w:r>
            <w:r>
              <w:rPr>
                <w:rFonts w:hint="eastAsia" w:cs="宋体"/>
                <w:sz w:val="24"/>
              </w:rPr>
              <w:t>三年（2020.1.1至开标截止日期）</w:t>
            </w:r>
            <w:r>
              <w:rPr>
                <w:rFonts w:hint="eastAsia" w:cs="宋体"/>
                <w:sz w:val="24"/>
                <w:lang w:val="en-US" w:eastAsia="zh-CN"/>
              </w:rPr>
              <w:t>每提供一个</w:t>
            </w:r>
            <w:r>
              <w:rPr>
                <w:rFonts w:hint="eastAsia" w:cs="宋体"/>
                <w:sz w:val="24"/>
              </w:rPr>
              <w:t>在已通车高速公路上成功完成过合同金额不低于</w:t>
            </w:r>
            <w:r>
              <w:rPr>
                <w:rFonts w:hint="eastAsia" w:cs="宋体"/>
                <w:sz w:val="24"/>
                <w:highlight w:val="yellow"/>
                <w:lang w:val="en-US" w:eastAsia="zh-CN"/>
              </w:rPr>
              <w:t>2000</w:t>
            </w:r>
            <w:r>
              <w:rPr>
                <w:rFonts w:hint="eastAsia" w:cs="宋体"/>
                <w:sz w:val="24"/>
              </w:rPr>
              <w:t>万元的</w:t>
            </w:r>
            <w:r>
              <w:rPr>
                <w:rFonts w:hint="eastAsia" w:cs="宋体"/>
                <w:sz w:val="24"/>
                <w:lang w:val="en-US" w:eastAsia="zh-CN"/>
              </w:rPr>
              <w:t>高速公路钢</w:t>
            </w:r>
            <w:r>
              <w:rPr>
                <w:rFonts w:hint="eastAsia" w:cs="宋体"/>
                <w:sz w:val="24"/>
              </w:rPr>
              <w:t>护栏改造提升专项工程</w:t>
            </w:r>
            <w:r>
              <w:rPr>
                <w:rFonts w:hint="eastAsia" w:cs="宋体"/>
                <w:sz w:val="24"/>
                <w:lang w:val="en-US" w:eastAsia="zh-CN"/>
              </w:rPr>
              <w:t>项目，</w:t>
            </w:r>
            <w:r>
              <w:rPr>
                <w:rFonts w:hint="eastAsia" w:cs="宋体"/>
                <w:sz w:val="24"/>
              </w:rPr>
              <w:t>每1项得</w:t>
            </w:r>
            <w:r>
              <w:rPr>
                <w:rFonts w:hint="eastAsia" w:cs="宋体"/>
                <w:sz w:val="24"/>
                <w:lang w:val="en-US" w:eastAsia="zh-CN"/>
              </w:rPr>
              <w:t>1</w:t>
            </w:r>
            <w:r>
              <w:rPr>
                <w:rFonts w:hint="eastAsia" w:cs="宋体"/>
                <w:sz w:val="24"/>
              </w:rPr>
              <w:t>分</w:t>
            </w:r>
            <w:r>
              <w:rPr>
                <w:rFonts w:hint="eastAsia" w:cs="宋体"/>
                <w:sz w:val="24"/>
                <w:lang w:eastAsia="zh-CN"/>
              </w:rPr>
              <w:t>，</w:t>
            </w:r>
            <w:r>
              <w:rPr>
                <w:rFonts w:hint="eastAsia" w:cs="宋体"/>
                <w:sz w:val="24"/>
              </w:rPr>
              <w:t>总</w:t>
            </w:r>
            <w:r>
              <w:rPr>
                <w:rFonts w:hint="eastAsia" w:cs="宋体"/>
                <w:sz w:val="24"/>
                <w:lang w:val="en-US" w:eastAsia="zh-CN"/>
              </w:rPr>
              <w:t>得</w:t>
            </w:r>
            <w:r>
              <w:rPr>
                <w:rFonts w:hint="eastAsia" w:cs="宋体"/>
                <w:sz w:val="24"/>
              </w:rPr>
              <w:t>分最高</w:t>
            </w:r>
            <w:r>
              <w:rPr>
                <w:rFonts w:hint="eastAsia" w:cs="宋体"/>
                <w:sz w:val="24"/>
                <w:lang w:val="en-US" w:eastAsia="zh-CN"/>
              </w:rPr>
              <w:t>3</w:t>
            </w:r>
            <w:r>
              <w:rPr>
                <w:rFonts w:hint="eastAsia" w:cs="宋体"/>
                <w:sz w:val="24"/>
              </w:rPr>
              <w:t>分。</w:t>
            </w:r>
            <w:r>
              <w:rPr>
                <w:rFonts w:hint="eastAsia" w:ascii="宋体" w:hAnsi="宋体"/>
                <w:b/>
                <w:bCs/>
                <w:szCs w:val="21"/>
                <w:highlight w:val="none"/>
                <w:shd w:val="clear" w:color="auto" w:fill="FFFFFF"/>
              </w:rPr>
              <w:t>以上时间以结算时间为准，同一项目只加一次分</w:t>
            </w:r>
            <w:r>
              <w:rPr>
                <w:rFonts w:hint="eastAsia" w:ascii="宋体" w:hAnsi="宋体"/>
                <w:b/>
                <w:bCs/>
                <w:szCs w:val="21"/>
                <w:highlight w:val="none"/>
                <w:shd w:val="clear" w:color="auto" w:fill="FFFFFF"/>
                <w:lang w:eastAsia="zh-CN"/>
              </w:rPr>
              <w:t>；</w:t>
            </w:r>
          </w:p>
          <w:p>
            <w:pPr>
              <w:numPr>
                <w:ilvl w:val="0"/>
                <w:numId w:val="0"/>
              </w:num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lang w:val="en-US" w:eastAsia="zh-CN"/>
              </w:rPr>
            </w:pP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default"/>
                <w:szCs w:val="21"/>
                <w:highlight w:val="none"/>
                <w:shd w:val="clear" w:color="auto" w:fill="FFFFFF"/>
                <w:lang w:val="en-US"/>
              </w:rPr>
            </w:pPr>
            <w:r>
              <w:rPr>
                <w:rFonts w:hint="eastAsia" w:ascii="Times New Roman" w:hAnsi="Times New Roman" w:eastAsia="宋体" w:cs="Times New Roman"/>
                <w:kern w:val="2"/>
                <w:sz w:val="21"/>
                <w:szCs w:val="21"/>
                <w:highlight w:val="none"/>
                <w:shd w:val="clear" w:color="auto" w:fill="FFFFFF"/>
                <w:lang w:val="en-US" w:eastAsia="zh-CN" w:bidi="ar-SA"/>
              </w:rPr>
              <w:t>注册资本金分得分</w:t>
            </w:r>
            <w:r>
              <w:rPr>
                <w:rFonts w:hint="eastAsia" w:cs="Times New Roman"/>
                <w:kern w:val="2"/>
                <w:sz w:val="21"/>
                <w:szCs w:val="21"/>
                <w:highlight w:val="none"/>
                <w:shd w:val="clear" w:color="auto" w:fill="FFFFFF"/>
                <w:lang w:val="en-US" w:eastAsia="zh-CN" w:bidi="ar-SA"/>
              </w:rPr>
              <w:t>（2分）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9"/>
              </w:numPr>
              <w:spacing w:line="400" w:lineRule="exact"/>
              <w:rPr>
                <w:rFonts w:hint="eastAsia" w:hAnsi="宋体"/>
                <w:szCs w:val="21"/>
                <w:highlight w:val="none"/>
              </w:rPr>
            </w:pPr>
            <w:r>
              <w:rPr>
                <w:rFonts w:hint="eastAsia"/>
                <w:szCs w:val="21"/>
                <w:highlight w:val="none"/>
              </w:rPr>
              <w:t>注册资本金为5000万元以上、1亿元以下的，加0.5分，1亿元以上、2亿元以下的，加1分，2亿元以上的加2分</w:t>
            </w:r>
            <w:r>
              <w:rPr>
                <w:rFonts w:hint="eastAsia"/>
                <w:szCs w:val="21"/>
                <w:highlight w:val="none"/>
                <w:lang w:eastAsia="zh-CN"/>
              </w:rPr>
              <w:t>，</w:t>
            </w:r>
            <w:r>
              <w:rPr>
                <w:rFonts w:hint="eastAsia"/>
                <w:szCs w:val="21"/>
                <w:highlight w:val="none"/>
              </w:rPr>
              <w:t>总</w:t>
            </w:r>
            <w:r>
              <w:rPr>
                <w:rFonts w:hint="eastAsia"/>
                <w:szCs w:val="21"/>
                <w:highlight w:val="none"/>
                <w:lang w:val="en-US" w:eastAsia="zh-CN"/>
              </w:rPr>
              <w:t>得</w:t>
            </w:r>
            <w:r>
              <w:rPr>
                <w:rFonts w:hint="eastAsia"/>
                <w:szCs w:val="21"/>
                <w:highlight w:val="none"/>
              </w:rPr>
              <w:t>分最高</w:t>
            </w:r>
            <w:r>
              <w:rPr>
                <w:rFonts w:hint="eastAsia"/>
                <w:szCs w:val="21"/>
                <w:highlight w:val="none"/>
                <w:lang w:val="en-US" w:eastAsia="zh-CN"/>
              </w:rPr>
              <w:t>2</w:t>
            </w:r>
            <w:r>
              <w:rPr>
                <w:rFonts w:hint="eastAsia"/>
                <w:szCs w:val="21"/>
                <w:highlight w:val="none"/>
              </w:rPr>
              <w:t>分。</w:t>
            </w:r>
          </w:p>
          <w:p>
            <w:pPr>
              <w:numPr>
                <w:ilvl w:val="0"/>
                <w:numId w:val="0"/>
              </w:numPr>
              <w:spacing w:line="400" w:lineRule="exact"/>
              <w:rPr>
                <w:rFonts w:hint="eastAsia"/>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9"/>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a</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本次评审采用综合评分法，具体为“</w:t>
      </w:r>
      <w:r>
        <w:rPr>
          <w:rFonts w:hint="eastAsia" w:ascii="宋体" w:hAnsi="宋体"/>
          <w:sz w:val="24"/>
          <w:highlight w:val="none"/>
          <w:lang w:val="en-US" w:eastAsia="zh-CN"/>
        </w:rPr>
        <w:t>评审价得分+业绩得分+注册资本金分得分+施工组织设计评分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numPr>
          <w:ilvl w:val="0"/>
          <w:numId w:val="10"/>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w:t>
      </w:r>
      <w:r>
        <w:rPr>
          <w:rFonts w:hint="eastAsia" w:ascii="宋体" w:hAnsi="宋体" w:cs="宋体"/>
          <w:szCs w:val="21"/>
          <w:highlight w:val="yellow"/>
          <w:u w:val="single"/>
          <w:lang w:val="en-US" w:eastAsia="zh-CN"/>
        </w:rPr>
        <w:t>专业</w:t>
      </w:r>
      <w:r>
        <w:rPr>
          <w:rFonts w:hint="eastAsia" w:ascii="宋体" w:hAnsi="宋体" w:cs="宋体"/>
          <w:szCs w:val="21"/>
          <w:highlight w:val="yellow"/>
          <w:u w:val="single"/>
        </w:rPr>
        <w:t>分包</w:t>
      </w:r>
      <w:r>
        <w:rPr>
          <w:rFonts w:hint="eastAsia" w:ascii="宋体" w:hAnsi="宋体" w:cs="宋体"/>
          <w:szCs w:val="21"/>
          <w:highlight w:val="none"/>
          <w:u w:val="single"/>
        </w:rPr>
        <w:t>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福建省高速公路养护工程有限公司2023年浙江交投高速公路运营管理有限公司护栏提升改造及其他交安设施专项工程第3标段第302合同段项目经理部</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福建省高速公路养护工程有限公司2023年浙江交投高速公路运营管理有限公司护栏提升改造及其他交安设施专项工程第3标段第302合同段项目经理部</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捌</w:t>
      </w:r>
      <w:r>
        <w:rPr>
          <w:rFonts w:hint="eastAsia" w:ascii="宋体" w:hAnsi="宋体" w:cs="宋体"/>
          <w:szCs w:val="21"/>
          <w:highlight w:val="none"/>
          <w:u w:val="single"/>
        </w:rPr>
        <w:t xml:space="preserve"> </w:t>
      </w:r>
      <w:r>
        <w:rPr>
          <w:rFonts w:hint="eastAsia" w:ascii="宋体" w:hAnsi="宋体" w:cs="宋体"/>
          <w:szCs w:val="21"/>
          <w:highlight w:val="none"/>
        </w:rPr>
        <w:t>份，合同双方各执</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肆</w:t>
      </w:r>
      <w:r>
        <w:rPr>
          <w:rFonts w:hint="eastAsia" w:ascii="宋体" w:hAnsi="宋体" w:cs="宋体"/>
          <w:szCs w:val="21"/>
          <w:highlight w:val="none"/>
          <w:u w:val="single"/>
        </w:rPr>
        <w:t xml:space="preserve">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pStyle w:val="2"/>
        <w:ind w:left="0" w:leftChars="0" w:firstLine="0" w:firstLineChars="0"/>
      </w:pPr>
    </w:p>
    <w:p>
      <w:pPr>
        <w:pStyle w:val="2"/>
        <w:numPr>
          <w:ilvl w:val="0"/>
          <w:numId w:val="0"/>
        </w:numPr>
        <w:ind w:leftChars="0" w:firstLine="1600" w:firstLineChars="5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五、</w:t>
      </w:r>
      <w:r>
        <w:rPr>
          <w:rFonts w:hint="eastAsia" w:ascii="仿宋_GB2312" w:hAnsi="宋体" w:eastAsia="仿宋_GB2312"/>
          <w:sz w:val="32"/>
          <w:szCs w:val="32"/>
          <w:highlight w:val="none"/>
        </w:rPr>
        <w:t>最高控制价工程量清单</w:t>
      </w:r>
    </w:p>
    <w:p>
      <w:pPr>
        <w:pStyle w:val="4"/>
        <w:numPr>
          <w:ilvl w:val="0"/>
          <w:numId w:val="0"/>
        </w:numPr>
        <w:ind w:leftChars="0"/>
        <w:rPr>
          <w:rFonts w:hint="eastAsia"/>
          <w:lang w:val="en-US" w:eastAsia="zh-CN"/>
        </w:rPr>
      </w:pPr>
      <w:r>
        <w:rPr>
          <w:rFonts w:hint="eastAsia"/>
          <w:lang w:val="en-US" w:eastAsia="zh-CN"/>
        </w:rPr>
        <w:t>合同包1：</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37"/>
        <w:gridCol w:w="1133"/>
        <w:gridCol w:w="1761"/>
        <w:gridCol w:w="242"/>
        <w:gridCol w:w="40"/>
        <w:gridCol w:w="428"/>
        <w:gridCol w:w="233"/>
        <w:gridCol w:w="5"/>
        <w:gridCol w:w="45"/>
        <w:gridCol w:w="427"/>
        <w:gridCol w:w="244"/>
        <w:gridCol w:w="45"/>
        <w:gridCol w:w="747"/>
        <w:gridCol w:w="242"/>
        <w:gridCol w:w="48"/>
        <w:gridCol w:w="65"/>
        <w:gridCol w:w="784"/>
        <w:gridCol w:w="247"/>
        <w:gridCol w:w="10"/>
        <w:gridCol w:w="784"/>
        <w:gridCol w:w="88"/>
        <w:gridCol w:w="152"/>
        <w:gridCol w:w="4"/>
        <w:gridCol w:w="796"/>
        <w:gridCol w:w="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580" w:hRule="atLeast"/>
        </w:trPr>
        <w:tc>
          <w:tcPr>
            <w:tcW w:w="8776" w:type="dxa"/>
            <w:gridSpan w:val="22"/>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年浙江交投高速公路运营管理有限公司护栏提升改造及其他交安设施专项工程第三标段302合同段钢护栏专业分包施工协作队伍选择（龙丽高速丽水段）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章次</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科目名称</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控制价</w:t>
            </w:r>
            <w:r>
              <w:rPr>
                <w:rFonts w:hint="eastAsia" w:ascii="宋体" w:hAnsi="宋体" w:eastAsia="宋体" w:cs="宋体"/>
                <w:b/>
                <w:bCs/>
                <w:i w:val="0"/>
                <w:iCs w:val="0"/>
                <w:color w:val="auto"/>
                <w:kern w:val="0"/>
                <w:sz w:val="28"/>
                <w:szCs w:val="28"/>
                <w:u w:val="none"/>
                <w:lang w:val="en-US" w:eastAsia="zh-CN" w:bidi="ar"/>
              </w:rPr>
              <w:br w:type="textWrapping"/>
            </w:r>
            <w:r>
              <w:rPr>
                <w:rFonts w:hint="eastAsia" w:ascii="宋体" w:hAnsi="宋体" w:eastAsia="宋体" w:cs="宋体"/>
                <w:b/>
                <w:bCs/>
                <w:i w:val="0"/>
                <w:iCs w:val="0"/>
                <w:color w:val="auto"/>
                <w:kern w:val="0"/>
                <w:sz w:val="28"/>
                <w:szCs w:val="28"/>
                <w:u w:val="none"/>
                <w:lang w:val="en-US" w:eastAsia="zh-CN" w:bidi="ar"/>
              </w:rPr>
              <w:t>（元）</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总则</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246000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交通安全设施</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38354774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残值</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-6720000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8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第100章</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800章清单合计</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31880774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8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投标报价（含税）</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31880774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9728"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2"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子目号</w:t>
            </w:r>
          </w:p>
        </w:tc>
        <w:tc>
          <w:tcPr>
            <w:tcW w:w="32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1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7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2"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2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102-3</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交通管理费</w:t>
            </w:r>
          </w:p>
        </w:tc>
        <w:tc>
          <w:tcPr>
            <w:tcW w:w="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175000 </w:t>
            </w:r>
          </w:p>
        </w:tc>
        <w:tc>
          <w:tcPr>
            <w:tcW w:w="10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175000</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103-1</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承包人驻地建设</w:t>
            </w:r>
          </w:p>
        </w:tc>
        <w:tc>
          <w:tcPr>
            <w:tcW w:w="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71000 </w:t>
            </w:r>
          </w:p>
        </w:tc>
        <w:tc>
          <w:tcPr>
            <w:tcW w:w="10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71000</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551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第100章  合计   人民币(元)</w:t>
            </w: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246000 </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子目号</w:t>
            </w:r>
          </w:p>
        </w:tc>
        <w:tc>
          <w:tcPr>
            <w:tcW w:w="351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1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1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波形梁护栏</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立柱更换及增设</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  ( □130× 130×6、  L2640)    (含立柱帽、  防阻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块、螺栓等)</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625.10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625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重建或新增</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Gr-A-2E)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4413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445.20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1964668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Gr-A-4E)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1968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353.76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696200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Gr-A-4C)  独立基础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376.87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2638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Grd-Am-2E)    ( 一柱双挂)</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202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673.33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136013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-a-5</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Grd-Am-2B2)</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172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870.56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149736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-a-6</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Gr-SB-2E)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6600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549.73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3628218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Gr-SB-2C)    (独立基础)    (高度预留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2789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-a-10</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Gr-SBm-2E)    (有路缘石)</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351947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 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303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169001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条形混凝土基础  (高度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850.66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382797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SS级护栏  ( Gr-SS-2E)</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736.24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36812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Gra-SB-2E)</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26936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487.61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13134263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-a-18</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Gra-SBm-2E)    (有路缘石)</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899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498.37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448035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(立柱长度2750mm)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 Grd-SSm-2E)</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980.86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19617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(立柱长度2900mm)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(Grd-SSm-2E  (有路缘石)  )</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10986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1001.97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11007642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SS级组合型波形梁护栏(混凝土基础)    (立柱长度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1850mm)  (Grd-SSm-2C)</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1021.06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4084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-a-25</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SSm级弱基础梁柱式护栏  (基座宽度大于35cm)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3955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1523.55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6025640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改造为SBm级波形梁护栏  (φ114mm立柱)    (含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板、套筒、  防阻块等)  (Grb-SBm-Fp  (套筒接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  )</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319.28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22669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波形梁钢护栏端头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二波半圆端头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203.01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3045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三波全圆端头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711.32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711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波形梁钢护栏过渡段</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二波三波过渡板  (渐变板)  (4mm)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147.23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上层二波斜折板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492.44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492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上层三波斜折板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787.90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桥路连接板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二波桥路搭接板  (4mm)    (含防阻块)</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132.66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7960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三波桥路搭接板  (4mm)    (含防阻块)</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208.53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606</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606-1 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桥梁L型支架</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1180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  ( 1m)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95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其他交安设施</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607-6</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轮廓标</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半柱式轮廓标</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2765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94010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半圆弧形轮廓标</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7600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607-19</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光电缆处理</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中分带光电缆检测、  保护</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16100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53130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6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第600章  合计   人民币(元)</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38354774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第800章   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子目号</w:t>
            </w:r>
          </w:p>
        </w:tc>
        <w:tc>
          <w:tcPr>
            <w:tcW w:w="355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52"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801-1</w:t>
            </w:r>
          </w:p>
        </w:tc>
        <w:tc>
          <w:tcPr>
            <w:tcW w:w="35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护栏回收、利用  (负值)</w:t>
            </w:r>
          </w:p>
        </w:tc>
        <w:tc>
          <w:tcPr>
            <w:tcW w:w="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w:t>
            </w:r>
          </w:p>
        </w:tc>
        <w:tc>
          <w:tcPr>
            <w:tcW w:w="35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波形梁钢护栏回收残值  (负值)    (含立柱、  防阻块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w:t>
            </w:r>
          </w:p>
        </w:tc>
        <w:tc>
          <w:tcPr>
            <w:tcW w:w="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T</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-6720000 </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第800章  合计   人民币(元)</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-6720000 </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bl>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r>
        <w:rPr>
          <w:rFonts w:hint="eastAsia"/>
          <w:lang w:val="en-US" w:eastAsia="zh-CN"/>
        </w:rPr>
        <w:t>合同包2：</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3"/>
        <w:gridCol w:w="1140"/>
        <w:gridCol w:w="1786"/>
        <w:gridCol w:w="243"/>
        <w:gridCol w:w="470"/>
        <w:gridCol w:w="236"/>
        <w:gridCol w:w="5"/>
        <w:gridCol w:w="472"/>
        <w:gridCol w:w="244"/>
        <w:gridCol w:w="794"/>
        <w:gridCol w:w="243"/>
        <w:gridCol w:w="110"/>
        <w:gridCol w:w="744"/>
        <w:gridCol w:w="244"/>
        <w:gridCol w:w="790"/>
        <w:gridCol w:w="88"/>
        <w:gridCol w:w="156"/>
        <w:gridCol w:w="796"/>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580" w:hRule="atLeast"/>
        </w:trPr>
        <w:tc>
          <w:tcPr>
            <w:tcW w:w="8772" w:type="dxa"/>
            <w:gridSpan w:val="17"/>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年浙江交投高速公路运营管理有限公司护栏提升改造及其他交安设施专项工程第三标段302合同段钢护栏专业分包施工协作队伍选择（丽龙高速）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4"/>
            <w:tcBorders>
              <w:top w:val="single" w:color="000000" w:sz="8"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6"/>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4"/>
            <w:tcBorders>
              <w:top w:val="single" w:color="000000" w:sz="8"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总则</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240000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交通安全设施</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29986240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7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残值</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-5605600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第100章</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800章清单合计</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24620640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投标报价（含税）</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24620640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9724"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3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交通管理费</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170000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170000</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3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承包人驻地建设</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70000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70000</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55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第100章  合计   人民币(元)</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240000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波形梁护栏</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602-3</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调整</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立柱更换及增设</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  ( □130× 130×6、  L2640)    (含立柱帽、  防阻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块、螺栓等)</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623.36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重建或新增</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Gr-A-2E)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4902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449.34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2202665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Gr-A-4E)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2657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353.06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938080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Gr-A-4C)  独立基础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377.13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1886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Grd-Am-2E)    ( 一柱双挂)</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672.21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203007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Grd-Am-2B2)</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867.60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97171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Gr-SB-2E)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547.94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3616404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Gr-SB-2C)    (独立基础)    (高度预留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555.66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3890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-a-10</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Gr-SBm-2E)    (有路缘石)</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598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555.96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332464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 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555.96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170680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条形混凝土基础  (高度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524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855.00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448020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SS级护栏  ( Gr-SS-2E)</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735.20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30878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Gra-SB-2E)</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13344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486.96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6497994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-a-18</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Gra-SBm-2E)    (有路缘石)</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2277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495.48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1128208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(立柱长度2750mm)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 Grd-SSm-2E)</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(立柱长度2900mm)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(Grd-SSm-2E  (有路缘石)  )</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7768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997.99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7752386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-a-23</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SS级组合型波形梁护栏(混凝土基础)    (立柱长度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1850mm)  (Grd-SSm-2C)</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-a-25</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SSm级弱基础梁柱式护栏  (基座宽度大于35cm)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4222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1521.65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6424406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改造为SBm级波形梁护栏  (φ114mm立柱)    (含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板、套筒、  防阻块等)  (Grb-SBm-Fp  (套筒接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  )</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317.95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15898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波形梁钢护栏端头</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二波半圆端头</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201.50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2015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波形梁钢护栏过渡段</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二波三波过渡板  (渐变板)  (4mm)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146.44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桥路连接板</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二波桥路搭接板  (4mm)    (含防阻块)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132.90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5316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三波桥路搭接板  (4mm)    (含防阻块)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208.22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606-1 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桥梁L型支架</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  ( 1m)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1860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其他交安设施</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607-6</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轮廓标</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半柱式轮廓标</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2250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72000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半圆弧形轮廓标</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141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5273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607-19</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光电缆处理</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中分带光电缆检测、  保护</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10200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3.27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33354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第600章  合计   人民币(元)</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29986240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第800章   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护栏回收、利用  (负值)</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波形梁钢护栏回收残值  (负值)    (含立柱、  防阻块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T</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-5605600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第800章  合计   人民币(元)</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-5605600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bl>
    <w:p>
      <w:pPr>
        <w:pStyle w:val="5"/>
        <w:rPr>
          <w:rFonts w:hint="default"/>
          <w:lang w:val="en-US" w:eastAsia="zh-CN"/>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1"/>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600" w:lineRule="exact"/>
        <w:ind w:firstLine="0"/>
        <w:jc w:val="left"/>
        <w:rPr>
          <w:b/>
          <w:bCs/>
          <w:highlight w:val="none"/>
        </w:rPr>
      </w:pPr>
      <w:r>
        <w:rPr>
          <w:rFonts w:hint="eastAsia"/>
          <w:b/>
          <w:bCs/>
          <w:highlight w:val="none"/>
        </w:rPr>
        <w:t>注：</w:t>
      </w:r>
    </w:p>
    <w:p>
      <w:pPr>
        <w:pStyle w:val="10"/>
        <w:numPr>
          <w:ilvl w:val="0"/>
          <w:numId w:val="12"/>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10"/>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6"/>
        <w:rPr>
          <w:highlight w:val="none"/>
        </w:rPr>
      </w:pPr>
    </w:p>
    <w:p>
      <w:pPr>
        <w:pStyle w:val="2"/>
        <w:ind w:left="0" w:leftChars="0" w:firstLine="0" w:firstLineChars="0"/>
        <w:jc w:val="center"/>
        <w:rPr>
          <w:rFonts w:hint="eastAsia" w:ascii="宋体" w:hAnsi="宋体" w:eastAsia="宋体" w:cs="宋体"/>
          <w:sz w:val="52"/>
          <w:szCs w:val="52"/>
          <w:highlight w:val="none"/>
          <w:u w:val="single"/>
          <w:lang w:eastAsia="zh-CN"/>
        </w:rPr>
      </w:pPr>
      <w:r>
        <w:rPr>
          <w:rFonts w:hint="eastAsia" w:ascii="宋体" w:hAnsi="宋体" w:cs="宋体"/>
          <w:sz w:val="52"/>
          <w:szCs w:val="52"/>
          <w:highlight w:val="none"/>
          <w:u w:val="single"/>
          <w:lang w:eastAsia="zh-CN"/>
        </w:rPr>
        <w:t>2023年浙江交投高速公路运营管理有限公司护栏提升改造及其他交安设施专项工程第3标段第302合同段</w:t>
      </w:r>
      <w:r>
        <w:rPr>
          <w:rFonts w:hint="eastAsia" w:ascii="宋体" w:hAnsi="宋体" w:cs="宋体"/>
          <w:sz w:val="52"/>
          <w:szCs w:val="52"/>
          <w:highlight w:val="none"/>
          <w:u w:val="single"/>
          <w:lang w:val="en-US" w:eastAsia="zh-CN"/>
        </w:rPr>
        <w:t>钢护栏</w:t>
      </w:r>
      <w:r>
        <w:rPr>
          <w:rFonts w:hint="eastAsia" w:ascii="宋体" w:hAnsi="宋体" w:cs="宋体"/>
          <w:sz w:val="52"/>
          <w:szCs w:val="52"/>
          <w:highlight w:val="none"/>
          <w:u w:val="single"/>
          <w:lang w:eastAsia="zh-CN"/>
        </w:rPr>
        <w:t>专业分包施工协作队伍选择</w:t>
      </w:r>
    </w:p>
    <w:p>
      <w:pPr>
        <w:pStyle w:val="6"/>
        <w:jc w:val="center"/>
        <w:rPr>
          <w:rFonts w:ascii="仿宋_GB2312" w:hAnsi="宋体" w:eastAsia="仿宋_GB2312"/>
          <w:sz w:val="44"/>
          <w:szCs w:val="44"/>
          <w:highlight w:val="none"/>
          <w:u w:val="single"/>
        </w:rPr>
      </w:pPr>
    </w:p>
    <w:p>
      <w:pPr>
        <w:pStyle w:val="6"/>
        <w:rPr>
          <w:highlight w:val="none"/>
        </w:rPr>
      </w:pPr>
    </w:p>
    <w:p>
      <w:pPr>
        <w:pStyle w:val="6"/>
        <w:rPr>
          <w:highlight w:val="none"/>
        </w:rPr>
      </w:pPr>
    </w:p>
    <w:p>
      <w:pPr>
        <w:pStyle w:val="6"/>
        <w:rPr>
          <w:highlight w:val="none"/>
        </w:rPr>
      </w:pPr>
    </w:p>
    <w:p>
      <w:pPr>
        <w:pStyle w:val="6"/>
        <w:ind w:firstLine="4176" w:firstLineChars="800"/>
        <w:rPr>
          <w:rFonts w:ascii="仿宋_GB2312" w:hAnsi="宋体" w:eastAsia="仿宋_GB2312"/>
          <w:b/>
          <w:sz w:val="52"/>
          <w:szCs w:val="52"/>
          <w:highlight w:val="none"/>
          <w:u w:val="single"/>
        </w:rPr>
      </w:pPr>
    </w:p>
    <w:p>
      <w:pPr>
        <w:pStyle w:val="33"/>
        <w:spacing w:line="264" w:lineRule="auto"/>
        <w:rPr>
          <w:rFonts w:ascii="仿宋_GB2312" w:hAnsi="Times New Roman" w:eastAsia="仿宋_GB2312"/>
          <w:sz w:val="36"/>
          <w:highlight w:val="none"/>
        </w:rPr>
      </w:pPr>
    </w:p>
    <w:p>
      <w:pPr>
        <w:pStyle w:val="6"/>
        <w:rPr>
          <w:highlight w:val="none"/>
        </w:rPr>
      </w:pPr>
    </w:p>
    <w:p>
      <w:pPr>
        <w:pStyle w:val="33"/>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3"/>
        <w:spacing w:line="264" w:lineRule="auto"/>
        <w:rPr>
          <w:rFonts w:ascii="仿宋_GB2312" w:hAnsi="Times New Roman" w:eastAsia="仿宋_GB2312"/>
          <w:sz w:val="36"/>
          <w:highlight w:val="none"/>
        </w:rPr>
      </w:pPr>
    </w:p>
    <w:p>
      <w:pPr>
        <w:pStyle w:val="6"/>
        <w:rPr>
          <w:highlight w:val="none"/>
        </w:rPr>
      </w:pPr>
    </w:p>
    <w:p>
      <w:pPr>
        <w:pStyle w:val="6"/>
        <w:rPr>
          <w:highlight w:val="none"/>
        </w:rPr>
      </w:pPr>
    </w:p>
    <w:p>
      <w:pPr>
        <w:pStyle w:val="6"/>
        <w:rPr>
          <w:highlight w:val="none"/>
        </w:rPr>
      </w:pPr>
    </w:p>
    <w:p>
      <w:pPr>
        <w:pStyle w:val="33"/>
        <w:spacing w:line="264" w:lineRule="auto"/>
        <w:rPr>
          <w:rFonts w:ascii="仿宋_GB2312" w:hAnsi="Times New Roman" w:eastAsia="仿宋_GB2312"/>
          <w:sz w:val="36"/>
          <w:highlight w:val="none"/>
        </w:rPr>
      </w:pPr>
    </w:p>
    <w:p>
      <w:pPr>
        <w:pStyle w:val="33"/>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3"/>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3"/>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6"/>
        <w:spacing w:line="900" w:lineRule="exact"/>
        <w:rPr>
          <w:rFonts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2、标价工程量清单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4、“中国执行信息公开网”及“信用中国”网页截图</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5、营业执照及各种资质证明材料</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6、施工安全许可证</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7、业绩证明</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8、报价保证金退还申请书</w:t>
      </w:r>
    </w:p>
    <w:p>
      <w:pPr>
        <w:pStyle w:val="10"/>
        <w:spacing w:line="600" w:lineRule="exact"/>
        <w:ind w:firstLine="640" w:firstLineChars="200"/>
        <w:jc w:val="both"/>
        <w:rPr>
          <w:rFonts w:hint="eastAsia" w:ascii="仿宋_GB2312" w:hAnsi="宋体" w:eastAsia="仿宋_GB2312" w:cs="Times New Roman"/>
          <w:kern w:val="2"/>
          <w:sz w:val="32"/>
          <w:szCs w:val="32"/>
          <w:lang w:val="en-US" w:eastAsia="zh-CN" w:bidi="ar-SA"/>
        </w:rPr>
      </w:pP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4"/>
        <w:ind w:left="0" w:leftChars="0" w:firstLine="0" w:firstLineChars="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2023年浙江交投高速公路运营管理有限公司护栏提升改造及其他交安设施专项工程第3标段第302合同段</w:t>
      </w:r>
      <w:r>
        <w:rPr>
          <w:rFonts w:hint="eastAsia" w:ascii="仿宋_GB2312" w:eastAsia="仿宋_GB2312"/>
          <w:sz w:val="24"/>
          <w:highlight w:val="none"/>
          <w:u w:val="single"/>
          <w:lang w:val="en-US" w:eastAsia="zh-CN"/>
        </w:rPr>
        <w:t>钢护栏</w:t>
      </w:r>
      <w:r>
        <w:rPr>
          <w:rFonts w:hint="eastAsia" w:ascii="仿宋_GB2312" w:eastAsia="仿宋_GB2312"/>
          <w:sz w:val="24"/>
          <w:highlight w:val="none"/>
          <w:u w:val="single"/>
          <w:lang w:eastAsia="zh-CN"/>
        </w:rPr>
        <w:t>专业分包施工协作队伍选择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30个日历天内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10"/>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10"/>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10"/>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ind w:firstLine="3200" w:firstLineChars="1000"/>
        <w:rPr>
          <w:b/>
          <w:bCs/>
          <w:sz w:val="28"/>
          <w:szCs w:val="28"/>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rPr>
        <w:t>标价工程量清单</w:t>
      </w:r>
    </w:p>
    <w:p>
      <w:pPr>
        <w:pStyle w:val="4"/>
        <w:numPr>
          <w:ilvl w:val="0"/>
          <w:numId w:val="0"/>
        </w:numPr>
        <w:ind w:leftChars="0"/>
        <w:rPr>
          <w:rFonts w:hint="eastAsia"/>
          <w:lang w:val="en-US" w:eastAsia="zh-CN"/>
        </w:rPr>
      </w:pPr>
      <w:r>
        <w:rPr>
          <w:rFonts w:hint="eastAsia"/>
          <w:lang w:val="en-US" w:eastAsia="zh-CN"/>
        </w:rPr>
        <w:t>合同包1：</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37"/>
        <w:gridCol w:w="1133"/>
        <w:gridCol w:w="1761"/>
        <w:gridCol w:w="242"/>
        <w:gridCol w:w="40"/>
        <w:gridCol w:w="428"/>
        <w:gridCol w:w="233"/>
        <w:gridCol w:w="5"/>
        <w:gridCol w:w="45"/>
        <w:gridCol w:w="427"/>
        <w:gridCol w:w="244"/>
        <w:gridCol w:w="45"/>
        <w:gridCol w:w="747"/>
        <w:gridCol w:w="242"/>
        <w:gridCol w:w="48"/>
        <w:gridCol w:w="65"/>
        <w:gridCol w:w="784"/>
        <w:gridCol w:w="247"/>
        <w:gridCol w:w="10"/>
        <w:gridCol w:w="784"/>
        <w:gridCol w:w="88"/>
        <w:gridCol w:w="152"/>
        <w:gridCol w:w="4"/>
        <w:gridCol w:w="796"/>
        <w:gridCol w:w="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580" w:hRule="atLeast"/>
        </w:trPr>
        <w:tc>
          <w:tcPr>
            <w:tcW w:w="8776" w:type="dxa"/>
            <w:gridSpan w:val="22"/>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年浙江交投高速公路运营管理有限公司护栏提升改造及其他交安设施专项工程第三标段302合同段钢护栏专业分包施工协作队伍选择（龙丽高速丽水段）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章次</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科目名称</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控制价</w:t>
            </w:r>
            <w:r>
              <w:rPr>
                <w:rFonts w:hint="eastAsia" w:ascii="宋体" w:hAnsi="宋体" w:eastAsia="宋体" w:cs="宋体"/>
                <w:b/>
                <w:bCs/>
                <w:i w:val="0"/>
                <w:iCs w:val="0"/>
                <w:color w:val="auto"/>
                <w:kern w:val="0"/>
                <w:sz w:val="28"/>
                <w:szCs w:val="28"/>
                <w:u w:val="none"/>
                <w:lang w:val="en-US" w:eastAsia="zh-CN" w:bidi="ar"/>
              </w:rPr>
              <w:br w:type="textWrapping"/>
            </w:r>
            <w:r>
              <w:rPr>
                <w:rFonts w:hint="eastAsia" w:ascii="宋体" w:hAnsi="宋体" w:eastAsia="宋体" w:cs="宋体"/>
                <w:b/>
                <w:bCs/>
                <w:i w:val="0"/>
                <w:iCs w:val="0"/>
                <w:color w:val="auto"/>
                <w:kern w:val="0"/>
                <w:sz w:val="28"/>
                <w:szCs w:val="28"/>
                <w:u w:val="none"/>
                <w:lang w:val="en-US" w:eastAsia="zh-CN" w:bidi="ar"/>
              </w:rPr>
              <w:t>（元）</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总则</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246000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交通安全设施</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38354774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c>
          <w:tcPr>
            <w:tcW w:w="27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残值</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-6720000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8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第100章</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800章清单合计</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31880774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92" w:type="dxa"/>
          <w:trHeight w:val="702" w:hRule="atLeast"/>
        </w:trPr>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8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投标报价（含税）</w:t>
            </w:r>
          </w:p>
        </w:tc>
        <w:tc>
          <w:tcPr>
            <w:tcW w:w="18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31880774 </w:t>
            </w:r>
          </w:p>
        </w:tc>
        <w:tc>
          <w:tcPr>
            <w:tcW w:w="18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9728"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2"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子目号</w:t>
            </w:r>
          </w:p>
        </w:tc>
        <w:tc>
          <w:tcPr>
            <w:tcW w:w="32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1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7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2"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2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102-3</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交通管理费</w:t>
            </w:r>
          </w:p>
        </w:tc>
        <w:tc>
          <w:tcPr>
            <w:tcW w:w="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175000 </w:t>
            </w:r>
          </w:p>
        </w:tc>
        <w:tc>
          <w:tcPr>
            <w:tcW w:w="10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175000</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103-1</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承包人驻地建设</w:t>
            </w:r>
          </w:p>
        </w:tc>
        <w:tc>
          <w:tcPr>
            <w:tcW w:w="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71000 </w:t>
            </w:r>
          </w:p>
        </w:tc>
        <w:tc>
          <w:tcPr>
            <w:tcW w:w="10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71000</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99" w:hRule="atLeast"/>
        </w:trPr>
        <w:tc>
          <w:tcPr>
            <w:tcW w:w="551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第100章  合计   人民币(元)</w:t>
            </w:r>
          </w:p>
        </w:tc>
        <w:tc>
          <w:tcPr>
            <w:tcW w:w="1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246000 </w:t>
            </w:r>
          </w:p>
        </w:tc>
        <w:tc>
          <w:tcPr>
            <w:tcW w:w="10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996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子目号</w:t>
            </w:r>
          </w:p>
        </w:tc>
        <w:tc>
          <w:tcPr>
            <w:tcW w:w="351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1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1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波形梁护栏</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立柱更换及增设</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  ( □130× 130×6、  L2640)    (含立柱帽、  防阻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块、螺栓等)</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625.10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625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重建或新增</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Gr-A-2E)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4413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445.20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1964668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Gr-A-4E)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1968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353.76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696200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Gr-A-4C)  独立基础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376.87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2638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Grd-Am-2E)    ( 一柱双挂)</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202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673.33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136013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-a-5</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Grd-Am-2B2)</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172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870.56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149736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-a-6</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Gr-SB-2E)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6600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549.73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3628218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Gr-SB-2C)    (独立基础)    (高度预留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2789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-a-10</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Gr-SBm-2E)    (有路缘石)</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351947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 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(高度预留10cm)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303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557.76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169001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条形混凝土基础  (高度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预留10cm)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850.66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382797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SS级护栏  ( Gr-SS-2E)</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736.24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36812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Gra-SB-2E)</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26936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487.61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13134263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-a-18</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Gra-SBm-2E)    (有路缘石)</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899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498.37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448035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(立柱长度2750mm)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 Grd-SSm-2E)</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980.86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19617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(立柱长度2900mm)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(Grd-SSm-2E  (有路缘石)  )</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10986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1001.97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11007642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SS级组合型波形梁护栏(混凝土基础)    (立柱长度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1850mm)  (Grd-SSm-2C)</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1021.06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4084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-a-25</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SSm级弱基础梁柱式护栏  (基座宽度大于35cm)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3955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1523.55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6025640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-a-27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改造为SBm级波形梁护栏  (φ114mm立柱)    (含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板、套筒、  防阻块等)  (Grb-SBm-Fp  (套筒接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  )</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319.28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22669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波形梁钢护栏端头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二波半圆端头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203.01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3045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三波全圆端头</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711.32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711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波形梁钢护栏过渡段</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二波三波过渡板  (渐变板)  (4mm)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147.23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上层二波斜折板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492.44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492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-d-3</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上层三波斜折板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787.90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788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桥路连接板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二波桥路搭接板  (4mm)    (含防阻块)</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132.66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7960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-e-2</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三波桥路搭接板  (4mm)    (含防阻块)</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208.53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417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606</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606-1 1</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桥梁L型支架</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1180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-g-4</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  ( 1m)</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95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607</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其他交安设施</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607-6</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轮廓标</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半柱式轮廓标</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2765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94010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半圆弧形轮廓标</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7600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607-19</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光电缆处理</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5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中分带光电缆检测、  保护</w:t>
            </w:r>
          </w:p>
        </w:tc>
        <w:tc>
          <w:tcPr>
            <w:tcW w:w="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16100 </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3.3 </w:t>
            </w: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53130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6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第600章  合计   人民币(元)</w:t>
            </w:r>
          </w:p>
        </w:tc>
        <w:tc>
          <w:tcPr>
            <w:tcW w:w="1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38354774 </w:t>
            </w:r>
          </w:p>
        </w:tc>
        <w:tc>
          <w:tcPr>
            <w:tcW w:w="10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第800章   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子目号</w:t>
            </w:r>
          </w:p>
        </w:tc>
        <w:tc>
          <w:tcPr>
            <w:tcW w:w="355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52"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801-1</w:t>
            </w:r>
          </w:p>
        </w:tc>
        <w:tc>
          <w:tcPr>
            <w:tcW w:w="35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护栏回收、利用  (负值)</w:t>
            </w:r>
          </w:p>
        </w:tc>
        <w:tc>
          <w:tcPr>
            <w:tcW w:w="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w:t>
            </w:r>
          </w:p>
        </w:tc>
        <w:tc>
          <w:tcPr>
            <w:tcW w:w="35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波形梁钢护栏回收残值  (负值)    (含立柱、  防阻块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w:t>
            </w:r>
          </w:p>
        </w:tc>
        <w:tc>
          <w:tcPr>
            <w:tcW w:w="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T</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-6720000 </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第800章  合计   人民币(元)</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-6720000 </w:t>
            </w:r>
          </w:p>
        </w:tc>
        <w:tc>
          <w:tcPr>
            <w:tcW w:w="1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r>
        <w:rPr>
          <w:rFonts w:hint="eastAsia"/>
          <w:lang w:val="en-US" w:eastAsia="zh-CN"/>
        </w:rPr>
        <w:t>合同包2：</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3"/>
        <w:gridCol w:w="1140"/>
        <w:gridCol w:w="1786"/>
        <w:gridCol w:w="243"/>
        <w:gridCol w:w="470"/>
        <w:gridCol w:w="236"/>
        <w:gridCol w:w="5"/>
        <w:gridCol w:w="472"/>
        <w:gridCol w:w="244"/>
        <w:gridCol w:w="794"/>
        <w:gridCol w:w="243"/>
        <w:gridCol w:w="110"/>
        <w:gridCol w:w="744"/>
        <w:gridCol w:w="244"/>
        <w:gridCol w:w="790"/>
        <w:gridCol w:w="88"/>
        <w:gridCol w:w="156"/>
        <w:gridCol w:w="796"/>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196" w:type="dxa"/>
          <w:trHeight w:val="580" w:hRule="atLeast"/>
        </w:trPr>
        <w:tc>
          <w:tcPr>
            <w:tcW w:w="8772" w:type="dxa"/>
            <w:gridSpan w:val="17"/>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年浙江交投高速公路运营管理有限公司护栏提升改造及其他交安设施专项工程第三标段302合同段钢护栏专业分包施工协作队伍选择（丽龙高速）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4"/>
            <w:tcBorders>
              <w:top w:val="single" w:color="000000" w:sz="8"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6"/>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4"/>
            <w:tcBorders>
              <w:top w:val="single" w:color="000000" w:sz="8"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总则</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240000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交通安全设施</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29986240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7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残值</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-5605600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第100章</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800章清单合计</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24620640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196" w:type="dxa"/>
          <w:trHeight w:val="702" w:hRule="atLeast"/>
        </w:trPr>
        <w:tc>
          <w:tcPr>
            <w:tcW w:w="1173"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投标报价（含税）</w:t>
            </w:r>
          </w:p>
        </w:tc>
        <w:tc>
          <w:tcPr>
            <w:tcW w:w="1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24620640 </w:t>
            </w:r>
          </w:p>
        </w:tc>
        <w:tc>
          <w:tcPr>
            <w:tcW w:w="1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9724"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2" w:hRule="atLeast"/>
        </w:trPr>
        <w:tc>
          <w:tcPr>
            <w:tcW w:w="824"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3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交通管理费</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170000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170000</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3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承包人驻地建设</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70000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70000</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99" w:hRule="atLeast"/>
        </w:trPr>
        <w:tc>
          <w:tcPr>
            <w:tcW w:w="55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第100章  合计   人民币(元)</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240000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波形梁护栏</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602-3</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调整</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立柱更换及增设</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立柱  ( □130× 130×6、  L2640)    (含立柱帽、  防阻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块、螺栓等)</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623.36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重建或新增</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Gr-A-2E)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4902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449.34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2202665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Gr-A-4E)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2657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353.06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938080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Gr-A-4C)  独立基础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377.13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1886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Grd-Am-2E)    ( 一柱双挂)</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672.21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203007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A级护栏  ( Grd-Am-2B2)</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867.60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97171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Gr-SB-2E)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547.94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3616404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Gr-SB-2C)    (独立基础)    (高度预留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555.66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3890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-a-10</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Gr-SBm-2E)    (有路缘石)</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598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555.96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332464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 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(高度预留10cm)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555.96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170680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SB级护栏  ( Gr-SBm-2C)  条形混凝土基础  (高度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预留10cm)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524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855.00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448020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SS级护栏  ( Gr-SS-2E)</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735.20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30878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Gra-SB-2E)</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13344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486.96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6497994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-a-18</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合金钢护栏  ( Gra-SBm-2E)    (有路缘石)</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2277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495.48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1128208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(立柱长度2750mm)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 Grd-SSm-2E)</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  (立柱长度2900mm)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(Grd-SSm-2E  (有路缘石)  )</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7768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997.99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7752386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-a-23</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SS级组合型波形梁护栏(混凝土基础)    (立柱长度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1850mm)  (Grd-SSm-2C)</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-a-25</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SSm级弱基础梁柱式护栏  (基座宽度大于35cm)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4222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1521.65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6424406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改造为SBm级波形梁护栏  (φ114mm立柱)    (含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板、套筒、  防阻块等)  (Grb-SBm-Fp  (套筒接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  )</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317.95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15898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波形梁钢护栏端头</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二波半圆端头</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201.50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2015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波形梁钢护栏过渡段</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二波三波过渡板  (渐变板)  (4mm)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146.44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桥路连接板</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二波桥路搭接板  (4mm)    (含防阻块)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132.90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5316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三波桥路搭接板  (4mm)    (含防阻块)</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208.22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416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606-1 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防眩设施</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桥梁L型支架</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-g-4</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钢制防眩板  ( 1m)</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1860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其他交安设施</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607-6</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轮廓标</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半柱式轮廓标</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2250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72000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半圆弧形轮廓标</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141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5273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607-19</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光电缆处理</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中分带光电缆检测、  保护</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10200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3.27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33354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第600章  合计   人民币(元)</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29986240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清单     第800章   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子  目  名  称</w:t>
            </w:r>
          </w:p>
        </w:tc>
        <w:tc>
          <w:tcPr>
            <w:tcW w:w="7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投标控制价</w:t>
            </w:r>
          </w:p>
        </w:tc>
        <w:tc>
          <w:tcPr>
            <w:tcW w:w="2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护栏回收、利用  (负值)</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波形梁钢护栏回收残值  (负值)    (含立柱、  防阻块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w:t>
            </w:r>
          </w:p>
        </w:tc>
        <w:tc>
          <w:tcPr>
            <w:tcW w:w="7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T</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2002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-5605600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清单  第800章  合计   人民币(元)</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-5605600 </w:t>
            </w:r>
          </w:p>
        </w:tc>
        <w:tc>
          <w:tcPr>
            <w:tcW w:w="1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2"/>
        <w:rPr>
          <w:rFonts w:hint="eastAsia"/>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240" w:lineRule="auto"/>
        <w:ind w:firstLine="0"/>
        <w:jc w:val="left"/>
        <w:rPr>
          <w:b/>
          <w:bCs/>
          <w:highlight w:val="none"/>
        </w:rPr>
      </w:pPr>
      <w:r>
        <w:rPr>
          <w:rFonts w:hint="eastAsia"/>
          <w:b/>
          <w:bCs/>
          <w:highlight w:val="none"/>
        </w:rPr>
        <w:t>注：</w:t>
      </w:r>
    </w:p>
    <w:p>
      <w:pPr>
        <w:pStyle w:val="10"/>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10"/>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10"/>
        <w:spacing w:line="600" w:lineRule="exact"/>
        <w:ind w:firstLine="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lang w:val="en-US" w:eastAsia="zh-CN"/>
        </w:rPr>
        <w:t>4、</w:t>
      </w:r>
      <w:r>
        <w:rPr>
          <w:rFonts w:hint="eastAsia" w:ascii="仿宋_GB2312" w:hAnsi="宋体" w:eastAsia="仿宋_GB2312"/>
          <w:b/>
          <w:bCs/>
          <w:color w:val="auto"/>
          <w:sz w:val="32"/>
          <w:szCs w:val="32"/>
        </w:rPr>
        <w:t>“中国执行信息公开网”及“信用中国”网页截图</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hint="eastAsia" w:ascii="仿宋_GB2312" w:hAnsi="宋体" w:eastAsia="仿宋_GB2312"/>
          <w:b/>
          <w:sz w:val="32"/>
          <w:szCs w:val="32"/>
          <w:highlight w:val="none"/>
        </w:rPr>
      </w:pPr>
    </w:p>
    <w:p>
      <w:pPr>
        <w:pStyle w:val="10"/>
        <w:numPr>
          <w:ilvl w:val="0"/>
          <w:numId w:val="14"/>
        </w:numPr>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营业执照及各种资质证明材料、企业安全生产许可证材料</w:t>
      </w:r>
    </w:p>
    <w:p>
      <w:pPr>
        <w:pStyle w:val="10"/>
        <w:numPr>
          <w:ilvl w:val="0"/>
          <w:numId w:val="0"/>
        </w:numPr>
        <w:spacing w:line="600" w:lineRule="exact"/>
        <w:jc w:val="both"/>
        <w:rPr>
          <w:rFonts w:hint="eastAsia" w:ascii="仿宋_GB2312" w:hAnsi="宋体" w:eastAsia="仿宋_GB2312"/>
          <w:b/>
          <w:sz w:val="32"/>
          <w:szCs w:val="32"/>
          <w:highlight w:val="none"/>
        </w:rPr>
      </w:pPr>
    </w:p>
    <w:p>
      <w:pPr>
        <w:pStyle w:val="10"/>
        <w:numPr>
          <w:ilvl w:val="0"/>
          <w:numId w:val="0"/>
        </w:numPr>
        <w:spacing w:line="600" w:lineRule="exact"/>
        <w:ind w:firstLine="281" w:firstLineChars="100"/>
        <w:jc w:val="both"/>
        <w:rPr>
          <w:rFonts w:ascii="仿宋_GB2312" w:hAnsi="宋体" w:eastAsia="仿宋_GB2312"/>
          <w:b/>
          <w:sz w:val="28"/>
          <w:szCs w:val="28"/>
          <w:highlight w:val="none"/>
        </w:rPr>
      </w:pPr>
      <w:r>
        <w:rPr>
          <w:rFonts w:hint="eastAsia" w:ascii="仿宋_GB2312" w:hAnsi="宋体" w:eastAsia="仿宋_GB2312"/>
          <w:b/>
          <w:sz w:val="28"/>
          <w:szCs w:val="28"/>
          <w:highlight w:val="none"/>
        </w:rPr>
        <w:t>将营业执照（副本）复印件</w:t>
      </w:r>
      <w:r>
        <w:rPr>
          <w:rFonts w:hint="eastAsia" w:ascii="仿宋_GB2312" w:hAnsi="宋体" w:eastAsia="仿宋_GB2312"/>
          <w:b/>
          <w:sz w:val="28"/>
          <w:szCs w:val="28"/>
          <w:highlight w:val="none"/>
          <w:lang w:val="en-US" w:eastAsia="zh-CN"/>
        </w:rPr>
        <w:t>及各种资质证明材料</w:t>
      </w:r>
      <w:r>
        <w:rPr>
          <w:rFonts w:hint="eastAsia" w:ascii="仿宋_GB2312" w:hAnsi="宋体" w:eastAsia="仿宋_GB2312"/>
          <w:b/>
          <w:sz w:val="28"/>
          <w:szCs w:val="28"/>
          <w:highlight w:val="none"/>
        </w:rPr>
        <w:t>（加盖公章）作为证明</w:t>
      </w:r>
    </w:p>
    <w:p>
      <w:pPr>
        <w:pStyle w:val="10"/>
        <w:spacing w:line="600" w:lineRule="exact"/>
        <w:ind w:firstLine="0"/>
        <w:jc w:val="center"/>
        <w:rPr>
          <w:rFonts w:ascii="仿宋_GB2312" w:hAnsi="宋体" w:eastAsia="仿宋_GB2312"/>
          <w:b/>
          <w:sz w:val="28"/>
          <w:szCs w:val="28"/>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10"/>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10"/>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both"/>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numPr>
          <w:ilvl w:val="0"/>
          <w:numId w:val="0"/>
        </w:numPr>
        <w:spacing w:line="700" w:lineRule="exact"/>
        <w:ind w:leftChars="0" w:firstLine="2570" w:firstLineChars="8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业绩证明</w:t>
      </w:r>
      <w:r>
        <w:rPr>
          <w:rFonts w:hint="eastAsia" w:ascii="仿宋_GB2312" w:hAnsi="宋体" w:eastAsia="仿宋_GB2312"/>
          <w:b/>
          <w:sz w:val="32"/>
          <w:szCs w:val="32"/>
          <w:highlight w:val="none"/>
          <w:lang w:val="en-US" w:eastAsia="zh-CN"/>
        </w:rPr>
        <w:t>及注册资本金证明</w:t>
      </w:r>
    </w:p>
    <w:p>
      <w:pPr>
        <w:pStyle w:val="10"/>
        <w:numPr>
          <w:ilvl w:val="0"/>
          <w:numId w:val="0"/>
        </w:numPr>
        <w:spacing w:line="700" w:lineRule="exact"/>
        <w:ind w:leftChars="0" w:firstLine="3534" w:firstLineChars="11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7.1</w:t>
      </w:r>
      <w:r>
        <w:rPr>
          <w:rFonts w:hint="eastAsia" w:ascii="仿宋_GB2312" w:hAnsi="宋体" w:eastAsia="仿宋_GB2312"/>
          <w:b/>
          <w:sz w:val="32"/>
          <w:szCs w:val="32"/>
          <w:highlight w:val="none"/>
        </w:rPr>
        <w:t>业绩证明</w:t>
      </w:r>
    </w:p>
    <w:tbl>
      <w:tblPr>
        <w:tblStyle w:val="20"/>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近三年（2020.1.1至开标截止日期）在已通车高速公路上成功完成过合同金额不低于</w:t>
      </w:r>
      <w:r>
        <w:rPr>
          <w:rFonts w:hint="eastAsia" w:ascii="仿宋" w:eastAsia="仿宋" w:cs="仿宋"/>
          <w:color w:val="000000"/>
          <w:kern w:val="2"/>
          <w:sz w:val="28"/>
          <w:szCs w:val="28"/>
          <w:highlight w:val="none"/>
          <w:lang w:val="en-US" w:eastAsia="zh-CN" w:bidi="ar-SA"/>
        </w:rPr>
        <w:t>2</w:t>
      </w:r>
      <w:r>
        <w:rPr>
          <w:rFonts w:hint="eastAsia" w:ascii="仿宋" w:hAnsi="Times New Roman" w:eastAsia="仿宋" w:cs="仿宋"/>
          <w:color w:val="000000"/>
          <w:kern w:val="2"/>
          <w:sz w:val="28"/>
          <w:szCs w:val="28"/>
          <w:highlight w:val="none"/>
          <w:lang w:val="en-US" w:eastAsia="zh-CN" w:bidi="ar-SA"/>
        </w:rPr>
        <w:t>000万元的</w:t>
      </w:r>
      <w:r>
        <w:rPr>
          <w:rFonts w:hint="eastAsia" w:ascii="仿宋" w:eastAsia="仿宋" w:cs="仿宋"/>
          <w:color w:val="000000"/>
          <w:kern w:val="2"/>
          <w:sz w:val="28"/>
          <w:szCs w:val="28"/>
          <w:highlight w:val="none"/>
          <w:lang w:val="en-US" w:eastAsia="zh-CN" w:bidi="ar-SA"/>
        </w:rPr>
        <w:t>钢</w:t>
      </w:r>
      <w:bookmarkStart w:id="9" w:name="_GoBack"/>
      <w:bookmarkEnd w:id="9"/>
      <w:r>
        <w:rPr>
          <w:rFonts w:hint="eastAsia" w:ascii="仿宋" w:hAnsi="Times New Roman" w:eastAsia="仿宋" w:cs="仿宋"/>
          <w:color w:val="000000"/>
          <w:kern w:val="2"/>
          <w:sz w:val="28"/>
          <w:szCs w:val="28"/>
          <w:highlight w:val="none"/>
          <w:lang w:val="en-US" w:eastAsia="zh-CN" w:bidi="ar-SA"/>
        </w:rPr>
        <w:t>护栏改造提升专项工程施工项目，每1项得1分，总得分最高</w:t>
      </w:r>
      <w:r>
        <w:rPr>
          <w:rFonts w:hint="eastAsia" w:ascii="仿宋" w:eastAsia="仿宋" w:cs="仿宋"/>
          <w:color w:val="000000"/>
          <w:kern w:val="2"/>
          <w:sz w:val="28"/>
          <w:szCs w:val="28"/>
          <w:highlight w:val="none"/>
          <w:lang w:val="en-US" w:eastAsia="zh-CN" w:bidi="ar-SA"/>
        </w:rPr>
        <w:t>3</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10"/>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10"/>
        <w:spacing w:line="700" w:lineRule="exact"/>
        <w:ind w:firstLine="0"/>
        <w:rPr>
          <w:rFonts w:ascii="仿宋_GB2312" w:hAnsi="宋体" w:eastAsia="仿宋_GB2312"/>
          <w:b/>
          <w:sz w:val="32"/>
          <w:szCs w:val="32"/>
          <w:highlight w:val="none"/>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7.2注册资本金证明</w:t>
      </w:r>
    </w:p>
    <w:p>
      <w:pPr>
        <w:pStyle w:val="10"/>
        <w:spacing w:line="600" w:lineRule="exact"/>
        <w:ind w:firstLine="1285" w:firstLineChars="400"/>
        <w:rPr>
          <w:rFonts w:ascii="仿宋_GB2312" w:hAnsi="宋体" w:eastAsia="仿宋_GB2312"/>
          <w:b/>
          <w:sz w:val="32"/>
          <w:szCs w:val="32"/>
          <w:highlight w:val="none"/>
        </w:rPr>
      </w:pPr>
      <w:r>
        <w:rPr>
          <w:rFonts w:hint="eastAsia" w:ascii="仿宋_GB2312" w:hAnsi="宋体" w:eastAsia="仿宋_GB2312"/>
          <w:b/>
          <w:sz w:val="32"/>
          <w:szCs w:val="32"/>
          <w:highlight w:val="none"/>
        </w:rPr>
        <w:t>将</w:t>
      </w:r>
      <w:r>
        <w:rPr>
          <w:rFonts w:hint="eastAsia" w:ascii="仿宋_GB2312" w:hAnsi="宋体" w:eastAsia="仿宋_GB2312"/>
          <w:b/>
          <w:sz w:val="32"/>
          <w:szCs w:val="32"/>
          <w:highlight w:val="none"/>
          <w:lang w:val="en-US" w:eastAsia="zh-CN"/>
        </w:rPr>
        <w:t>注册资本金证明材料</w:t>
      </w:r>
      <w:r>
        <w:rPr>
          <w:rFonts w:hint="eastAsia" w:ascii="仿宋_GB2312" w:hAnsi="宋体" w:eastAsia="仿宋_GB2312"/>
          <w:b/>
          <w:sz w:val="32"/>
          <w:szCs w:val="32"/>
          <w:highlight w:val="none"/>
        </w:rPr>
        <w:t>（加盖公章）作为证明</w:t>
      </w:r>
    </w:p>
    <w:p>
      <w:pPr>
        <w:pStyle w:val="9"/>
        <w:pBdr>
          <w:top w:val="none" w:color="auto" w:sz="0" w:space="0"/>
          <w:left w:val="none" w:color="auto" w:sz="0" w:space="0"/>
          <w:bottom w:val="none" w:color="auto" w:sz="0" w:space="0"/>
          <w:right w:val="none" w:color="auto" w:sz="0" w:space="0"/>
          <w:between w:val="none" w:color="auto" w:sz="0" w:space="0"/>
        </w:pBdr>
        <w:ind w:firstLine="1928" w:firstLineChars="400"/>
        <w:jc w:val="both"/>
        <w:rPr>
          <w:rFonts w:hint="default" w:ascii="仿宋_GB2312" w:eastAsia="仿宋_GB2312"/>
          <w:sz w:val="48"/>
          <w:szCs w:val="48"/>
          <w:highlight w:val="none"/>
          <w:lang w:val="en-US" w:eastAsia="zh-CN"/>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1"/>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、报价保证金退还申请书</w:t>
      </w:r>
    </w:p>
    <w:p>
      <w:pPr>
        <w:pBdr>
          <w:top w:val="none" w:color="auto" w:sz="0" w:space="0"/>
          <w:left w:val="none" w:color="auto" w:sz="0" w:space="0"/>
          <w:bottom w:val="none" w:color="auto" w:sz="0" w:space="0"/>
          <w:right w:val="none" w:color="auto" w:sz="0" w:space="0"/>
          <w:between w:val="none" w:color="auto" w:sz="0" w:space="0"/>
        </w:pBdr>
        <w:rPr>
          <w:rFonts w:ascii="仿宋_GB2312" w:eastAsia="仿宋_GB2312"/>
          <w:sz w:val="24"/>
          <w:highlight w:val="none"/>
        </w:rPr>
      </w:pPr>
      <w:r>
        <w:rPr>
          <w:rFonts w:hint="eastAsia" w:ascii="仿宋_GB2312" w:eastAsia="仿宋_GB2312"/>
          <w:sz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10"/>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CD56B"/>
    <w:multiLevelType w:val="singleLevel"/>
    <w:tmpl w:val="9DDCD56B"/>
    <w:lvl w:ilvl="0" w:tentative="0">
      <w:start w:val="5"/>
      <w:numFmt w:val="decimal"/>
      <w:suff w:val="nothing"/>
      <w:lvlText w:val="%1、"/>
      <w:lvlJc w:val="left"/>
    </w:lvl>
  </w:abstractNum>
  <w:abstractNum w:abstractNumId="1">
    <w:nsid w:val="C2D3E338"/>
    <w:multiLevelType w:val="singleLevel"/>
    <w:tmpl w:val="C2D3E338"/>
    <w:lvl w:ilvl="0" w:tentative="0">
      <w:start w:val="1"/>
      <w:numFmt w:val="decimal"/>
      <w:suff w:val="nothing"/>
      <w:lvlText w:val="（%1）"/>
      <w:lvlJc w:val="left"/>
    </w:lvl>
  </w:abstractNum>
  <w:abstractNum w:abstractNumId="2">
    <w:nsid w:val="E9360D49"/>
    <w:multiLevelType w:val="singleLevel"/>
    <w:tmpl w:val="E9360D49"/>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decimal"/>
      <w:suff w:val="nothing"/>
      <w:lvlText w:val="%1、"/>
      <w:lvlJc w:val="left"/>
      <w:pPr>
        <w:ind w:left="-60"/>
      </w:pPr>
    </w:lvl>
  </w:abstractNum>
  <w:abstractNum w:abstractNumId="4">
    <w:nsid w:val="00000001"/>
    <w:multiLevelType w:val="singleLevel"/>
    <w:tmpl w:val="00000001"/>
    <w:lvl w:ilvl="0" w:tentative="0">
      <w:start w:val="1"/>
      <w:numFmt w:val="decimal"/>
      <w:lvlText w:val="%1."/>
      <w:lvlJc w:val="left"/>
      <w:pPr>
        <w:tabs>
          <w:tab w:val="left" w:pos="312"/>
        </w:tabs>
      </w:pPr>
    </w:lvl>
  </w:abstractNum>
  <w:abstractNum w:abstractNumId="5">
    <w:nsid w:val="00000003"/>
    <w:multiLevelType w:val="singleLevel"/>
    <w:tmpl w:val="00000003"/>
    <w:lvl w:ilvl="0" w:tentative="0">
      <w:start w:val="1"/>
      <w:numFmt w:val="decimal"/>
      <w:lvlText w:val="%1."/>
      <w:lvlJc w:val="left"/>
      <w:pPr>
        <w:tabs>
          <w:tab w:val="left" w:pos="312"/>
        </w:tabs>
      </w:pPr>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singleLevel"/>
    <w:tmpl w:val="00000005"/>
    <w:lvl w:ilvl="0" w:tentative="0">
      <w:start w:val="7"/>
      <w:numFmt w:val="chineseCounting"/>
      <w:suff w:val="nothing"/>
      <w:lvlText w:val="（%1）"/>
      <w:lvlJc w:val="left"/>
      <w:rPr>
        <w:rFonts w:hint="eastAsia"/>
      </w:rPr>
    </w:lvl>
  </w:abstractNum>
  <w:abstractNum w:abstractNumId="8">
    <w:nsid w:val="00000006"/>
    <w:multiLevelType w:val="singleLevel"/>
    <w:tmpl w:val="00000006"/>
    <w:lvl w:ilvl="0" w:tentative="0">
      <w:start w:val="1"/>
      <w:numFmt w:val="decimal"/>
      <w:lvlText w:val="%1."/>
      <w:lvlJc w:val="left"/>
      <w:pPr>
        <w:tabs>
          <w:tab w:val="left" w:pos="312"/>
        </w:tabs>
      </w:pPr>
    </w:lvl>
  </w:abstractNum>
  <w:abstractNum w:abstractNumId="9">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8"/>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0A"/>
    <w:multiLevelType w:val="singleLevel"/>
    <w:tmpl w:val="0000000A"/>
    <w:lvl w:ilvl="0" w:tentative="0">
      <w:start w:val="4"/>
      <w:numFmt w:val="chineseCounting"/>
      <w:suff w:val="nothing"/>
      <w:lvlText w:val="%1、"/>
      <w:lvlJc w:val="left"/>
      <w:rPr>
        <w:rFonts w:hint="eastAsia"/>
      </w:rPr>
    </w:lvl>
  </w:abstractNum>
  <w:abstractNum w:abstractNumId="11">
    <w:nsid w:val="0000000B"/>
    <w:multiLevelType w:val="singleLevel"/>
    <w:tmpl w:val="0000000B"/>
    <w:lvl w:ilvl="0" w:tentative="0">
      <w:start w:val="1"/>
      <w:numFmt w:val="decimal"/>
      <w:suff w:val="nothing"/>
      <w:lvlText w:val="（%1）"/>
      <w:lvlJc w:val="left"/>
    </w:lvl>
  </w:abstractNum>
  <w:abstractNum w:abstractNumId="12">
    <w:nsid w:val="0000000C"/>
    <w:multiLevelType w:val="singleLevel"/>
    <w:tmpl w:val="0000000C"/>
    <w:lvl w:ilvl="0" w:tentative="0">
      <w:start w:val="9"/>
      <w:numFmt w:val="chineseCounting"/>
      <w:suff w:val="nothing"/>
      <w:lvlText w:val="%1、"/>
      <w:lvlJc w:val="left"/>
      <w:rPr>
        <w:rFonts w:hint="eastAsia"/>
      </w:rPr>
    </w:lvl>
  </w:abstractNum>
  <w:abstractNum w:abstractNumId="13">
    <w:nsid w:val="2BC5CE65"/>
    <w:multiLevelType w:val="singleLevel"/>
    <w:tmpl w:val="2BC5CE65"/>
    <w:lvl w:ilvl="0" w:tentative="0">
      <w:start w:val="1"/>
      <w:numFmt w:val="decimal"/>
      <w:suff w:val="nothing"/>
      <w:lvlText w:val="（%1）"/>
      <w:lvlJc w:val="left"/>
    </w:lvl>
  </w:abstractNum>
  <w:num w:numId="1">
    <w:abstractNumId w:val="9"/>
  </w:num>
  <w:num w:numId="2">
    <w:abstractNumId w:val="7"/>
  </w:num>
  <w:num w:numId="3">
    <w:abstractNumId w:val="12"/>
  </w:num>
  <w:num w:numId="4">
    <w:abstractNumId w:val="2"/>
  </w:num>
  <w:num w:numId="5">
    <w:abstractNumId w:val="5"/>
  </w:num>
  <w:num w:numId="6">
    <w:abstractNumId w:val="1"/>
  </w:num>
  <w:num w:numId="7">
    <w:abstractNumId w:val="4"/>
  </w:num>
  <w:num w:numId="8">
    <w:abstractNumId w:val="11"/>
  </w:num>
  <w:num w:numId="9">
    <w:abstractNumId w:val="13"/>
  </w:num>
  <w:num w:numId="10">
    <w:abstractNumId w:val="10"/>
  </w:num>
  <w:num w:numId="11">
    <w:abstractNumId w:val="3"/>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2CC3DCA"/>
    <w:rsid w:val="0B001C2A"/>
    <w:rsid w:val="0C852F06"/>
    <w:rsid w:val="0F7A0F75"/>
    <w:rsid w:val="11F41397"/>
    <w:rsid w:val="11FD7612"/>
    <w:rsid w:val="1AFF24AC"/>
    <w:rsid w:val="1E8474D2"/>
    <w:rsid w:val="253A1E6C"/>
    <w:rsid w:val="25AD1D69"/>
    <w:rsid w:val="26061115"/>
    <w:rsid w:val="27E227BC"/>
    <w:rsid w:val="27EA4308"/>
    <w:rsid w:val="29474AEB"/>
    <w:rsid w:val="2AC379EC"/>
    <w:rsid w:val="2B8418C2"/>
    <w:rsid w:val="33C2680F"/>
    <w:rsid w:val="351D3DB6"/>
    <w:rsid w:val="37FA75E2"/>
    <w:rsid w:val="39BB2D19"/>
    <w:rsid w:val="3ADE61A4"/>
    <w:rsid w:val="3BF378F3"/>
    <w:rsid w:val="3F402B4A"/>
    <w:rsid w:val="3F8D7FCE"/>
    <w:rsid w:val="41100EFB"/>
    <w:rsid w:val="41F666EF"/>
    <w:rsid w:val="49C72E82"/>
    <w:rsid w:val="4FA203C2"/>
    <w:rsid w:val="541A6754"/>
    <w:rsid w:val="5857798E"/>
    <w:rsid w:val="5C7A006C"/>
    <w:rsid w:val="6B9F54F8"/>
    <w:rsid w:val="6CB67CA1"/>
    <w:rsid w:val="6EFF3807"/>
    <w:rsid w:val="762E3C49"/>
    <w:rsid w:val="7D1F79C4"/>
    <w:rsid w:val="7D3D633F"/>
    <w:rsid w:val="7D44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9">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next w:val="5"/>
    <w:qFormat/>
    <w:uiPriority w:val="0"/>
    <w:pPr>
      <w:spacing w:after="120" w:line="480" w:lineRule="auto"/>
      <w:ind w:left="420" w:leftChars="200"/>
    </w:pPr>
  </w:style>
  <w:style w:type="paragraph" w:customStyle="1" w:styleId="5">
    <w:name w:val="z正文"/>
    <w:basedOn w:val="6"/>
    <w:qFormat/>
    <w:uiPriority w:val="99"/>
    <w:pPr>
      <w:tabs>
        <w:tab w:val="left" w:pos="525"/>
      </w:tabs>
      <w:snapToGrid w:val="0"/>
      <w:spacing w:line="360" w:lineRule="auto"/>
    </w:pPr>
    <w:rPr>
      <w:rFonts w:hAnsi="宋体"/>
      <w:sz w:val="24"/>
      <w:szCs w:val="20"/>
    </w:rPr>
  </w:style>
  <w:style w:type="paragraph" w:styleId="6">
    <w:name w:val="Plain Text"/>
    <w:basedOn w:val="1"/>
    <w:qFormat/>
    <w:uiPriority w:val="0"/>
    <w:rPr>
      <w:rFonts w:ascii="宋体" w:hAnsi="Courier New"/>
      <w:szCs w:val="21"/>
    </w:rPr>
  </w:style>
  <w:style w:type="paragraph" w:styleId="10">
    <w:name w:val="Normal Indent"/>
    <w:basedOn w:val="1"/>
    <w:next w:val="11"/>
    <w:qFormat/>
    <w:uiPriority w:val="0"/>
    <w:pPr>
      <w:adjustRightInd w:val="0"/>
      <w:spacing w:line="360" w:lineRule="atLeast"/>
      <w:ind w:firstLine="420"/>
      <w:textAlignment w:val="baseline"/>
    </w:pPr>
    <w:rPr>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text"/>
    <w:basedOn w:val="1"/>
    <w:link w:val="25"/>
    <w:qFormat/>
    <w:uiPriority w:val="0"/>
    <w:pPr>
      <w:jc w:val="left"/>
    </w:pPr>
  </w:style>
  <w:style w:type="paragraph" w:styleId="13">
    <w:name w:val="Body Text"/>
    <w:basedOn w:val="1"/>
    <w:next w:val="1"/>
    <w:qFormat/>
    <w:uiPriority w:val="0"/>
    <w:pPr>
      <w:spacing w:after="120"/>
    </w:pPr>
  </w:style>
  <w:style w:type="paragraph" w:styleId="14">
    <w:name w:val="Balloon Text"/>
    <w:basedOn w:val="1"/>
    <w:link w:val="26"/>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12"/>
    <w:next w:val="12"/>
    <w:link w:val="27"/>
    <w:qFormat/>
    <w:uiPriority w:val="0"/>
    <w:rPr>
      <w:b/>
      <w:bCs/>
    </w:rPr>
  </w:style>
  <w:style w:type="paragraph" w:styleId="19">
    <w:name w:val="Body Text First Indent"/>
    <w:basedOn w:val="13"/>
    <w:qFormat/>
    <w:uiPriority w:val="0"/>
    <w:pPr>
      <w:ind w:firstLine="880"/>
    </w:pPr>
    <w:rPr>
      <w:rFonts w:eastAsia="微软雅黑"/>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字符"/>
    <w:link w:val="12"/>
    <w:qFormat/>
    <w:uiPriority w:val="0"/>
    <w:rPr>
      <w:kern w:val="2"/>
      <w:sz w:val="21"/>
      <w:szCs w:val="24"/>
    </w:rPr>
  </w:style>
  <w:style w:type="character" w:customStyle="1" w:styleId="26">
    <w:name w:val="批注框文本 字符"/>
    <w:link w:val="14"/>
    <w:qFormat/>
    <w:uiPriority w:val="0"/>
    <w:rPr>
      <w:kern w:val="2"/>
      <w:sz w:val="18"/>
      <w:szCs w:val="18"/>
    </w:rPr>
  </w:style>
  <w:style w:type="character" w:customStyle="1" w:styleId="27">
    <w:name w:val="批注主题 字符"/>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6"/>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6"/>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customStyle="1" w:styleId="39">
    <w:name w:val="Table Paragraph"/>
    <w:basedOn w:val="1"/>
    <w:qFormat/>
    <w:uiPriority w:val="99"/>
    <w:pPr>
      <w:jc w:val="left"/>
    </w:pPr>
    <w:rPr>
      <w:rFonts w:ascii="Calibri" w:hAnsi="Calibri" w:cs="Calibri"/>
      <w:kern w:val="0"/>
      <w:sz w:val="22"/>
      <w:szCs w:val="22"/>
      <w:lang w:eastAsia="en-US"/>
    </w:rPr>
  </w:style>
  <w:style w:type="character" w:customStyle="1" w:styleId="40">
    <w:name w:val="font71"/>
    <w:qFormat/>
    <w:uiPriority w:val="0"/>
    <w:rPr>
      <w:rFonts w:hint="eastAsia" w:ascii="宋体" w:hAnsi="宋体" w:eastAsia="宋体" w:cs="宋体"/>
      <w:b/>
      <w:color w:val="000000"/>
      <w:sz w:val="24"/>
      <w:szCs w:val="24"/>
      <w:u w:val="none"/>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91"/>
    <w:qFormat/>
    <w:uiPriority w:val="0"/>
    <w:rPr>
      <w:rFonts w:hint="default" w:ascii="Times New Roman" w:hAnsi="Times New Roman" w:cs="Times New Roman"/>
      <w:color w:val="000000"/>
      <w:sz w:val="24"/>
      <w:szCs w:val="24"/>
      <w:u w:val="none"/>
    </w:rPr>
  </w:style>
  <w:style w:type="character" w:customStyle="1" w:styleId="43">
    <w:name w:val="font61"/>
    <w:qFormat/>
    <w:uiPriority w:val="0"/>
    <w:rPr>
      <w:rFonts w:hint="default" w:ascii="Times New Roman" w:hAnsi="Times New Roman" w:cs="Times New Roman"/>
      <w:b/>
      <w:color w:val="000000"/>
      <w:sz w:val="24"/>
      <w:szCs w:val="24"/>
      <w:u w:val="none"/>
    </w:rPr>
  </w:style>
  <w:style w:type="character" w:customStyle="1" w:styleId="44">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1</TotalTime>
  <ScaleCrop>false</ScaleCrop>
  <LinksUpToDate>false</LinksUpToDate>
  <CharactersWithSpaces>27544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2023-06-07T09:25:51Z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