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jc w:val="both"/>
        <w:rPr>
          <w:rFonts w:hint="eastAsia" w:ascii="黑体" w:hAnsi="黑体" w:eastAsia="黑体"/>
          <w:sz w:val="48"/>
          <w:szCs w:val="48"/>
          <w:highlight w:val="none"/>
          <w:lang w:eastAsia="zh-CN"/>
        </w:rPr>
      </w:pPr>
    </w:p>
    <w:p>
      <w:pPr>
        <w:pStyle w:val="4"/>
        <w:rPr>
          <w:rFonts w:hint="eastAsia" w:ascii="黑体" w:hAnsi="黑体" w:eastAsia="黑体"/>
          <w:sz w:val="48"/>
          <w:szCs w:val="48"/>
          <w:highlight w:val="none"/>
          <w:lang w:eastAsia="zh-CN"/>
        </w:rPr>
      </w:pPr>
    </w:p>
    <w:p>
      <w:pPr>
        <w:pStyle w:val="4"/>
        <w:ind w:left="0" w:leftChars="0" w:firstLine="0" w:firstLineChars="0"/>
        <w:rPr>
          <w:rFonts w:hint="eastAsia" w:ascii="黑体" w:hAnsi="黑体" w:eastAsia="黑体"/>
          <w:sz w:val="48"/>
          <w:szCs w:val="48"/>
          <w:highlight w:val="none"/>
          <w:lang w:eastAsia="zh-CN"/>
        </w:rPr>
      </w:pPr>
    </w:p>
    <w:p>
      <w:pPr>
        <w:pStyle w:val="2"/>
        <w:ind w:left="0" w:leftChars="0" w:firstLine="0" w:firstLineChars="0"/>
        <w:jc w:val="center"/>
        <w:rPr>
          <w:rFonts w:hint="default" w:ascii="黑体" w:hAnsi="黑体" w:eastAsia="黑体"/>
          <w:sz w:val="52"/>
          <w:szCs w:val="52"/>
          <w:highlight w:val="none"/>
          <w:lang w:val="en-US" w:eastAsia="zh-CN"/>
        </w:rPr>
      </w:pPr>
      <w:r>
        <w:rPr>
          <w:rFonts w:hint="eastAsia" w:ascii="黑体" w:hAnsi="黑体" w:eastAsia="黑体"/>
          <w:sz w:val="52"/>
          <w:szCs w:val="52"/>
          <w:highlight w:val="none"/>
          <w:lang w:val="en-US" w:eastAsia="zh-CN"/>
        </w:rPr>
        <w:t>福建龙钢全厂给排水施工作业工程</w:t>
      </w:r>
    </w:p>
    <w:p>
      <w:pPr>
        <w:pStyle w:val="2"/>
        <w:ind w:left="0" w:leftChars="0" w:firstLine="0" w:firstLineChars="0"/>
        <w:jc w:val="center"/>
        <w:rPr>
          <w:rFonts w:hint="eastAsia" w:ascii="黑体" w:hAnsi="黑体" w:eastAsia="黑体"/>
          <w:sz w:val="52"/>
          <w:szCs w:val="52"/>
          <w:highlight w:val="none"/>
          <w:lang w:val="en-US" w:eastAsia="zh-CN"/>
        </w:rPr>
      </w:pPr>
    </w:p>
    <w:p>
      <w:pPr>
        <w:pStyle w:val="4"/>
        <w:rPr>
          <w:rFonts w:hint="eastAsia" w:ascii="黑体" w:hAnsi="黑体" w:eastAsia="黑体"/>
          <w:sz w:val="52"/>
          <w:szCs w:val="52"/>
          <w:highlight w:val="none"/>
        </w:rPr>
      </w:pPr>
    </w:p>
    <w:p>
      <w:pPr>
        <w:jc w:val="center"/>
        <w:rPr>
          <w:rFonts w:ascii="黑体" w:hAnsi="宋体" w:eastAsia="黑体"/>
          <w:b/>
          <w:bCs/>
          <w:sz w:val="72"/>
          <w:szCs w:val="48"/>
          <w:highlight w:val="none"/>
        </w:rPr>
      </w:pPr>
      <w:r>
        <w:rPr>
          <w:rFonts w:hint="eastAsia" w:ascii="黑体" w:hAnsi="宋体" w:eastAsia="黑体"/>
          <w:b/>
          <w:bCs/>
          <w:sz w:val="72"/>
          <w:szCs w:val="48"/>
          <w:highlight w:val="none"/>
        </w:rPr>
        <w:t>采购文件</w:t>
      </w:r>
    </w:p>
    <w:p>
      <w:pPr>
        <w:jc w:val="center"/>
        <w:rPr>
          <w:rFonts w:ascii="黑体" w:hAnsi="宋体" w:eastAsia="黑体"/>
          <w:b/>
          <w:bCs/>
          <w:sz w:val="72"/>
          <w:szCs w:val="48"/>
          <w:highlight w:val="none"/>
        </w:rPr>
      </w:pPr>
      <w:r>
        <w:rPr>
          <w:rFonts w:hint="eastAsia" w:ascii="黑体" w:hAnsi="宋体" w:eastAsia="黑体"/>
          <w:b/>
          <w:bCs/>
          <w:sz w:val="72"/>
          <w:szCs w:val="48"/>
          <w:highlight w:val="none"/>
        </w:rPr>
        <w:t xml:space="preserve"> </w:t>
      </w:r>
    </w:p>
    <w:p>
      <w:pPr>
        <w:pStyle w:val="2"/>
        <w:ind w:firstLine="400"/>
        <w:rPr>
          <w:highlight w:val="none"/>
        </w:rPr>
      </w:pPr>
    </w:p>
    <w:p>
      <w:pPr>
        <w:pStyle w:val="2"/>
        <w:ind w:left="0" w:leftChars="0" w:firstLine="0" w:firstLineChars="0"/>
        <w:rPr>
          <w:highlight w:val="none"/>
        </w:rPr>
      </w:pPr>
    </w:p>
    <w:p>
      <w:pPr>
        <w:jc w:val="center"/>
        <w:rPr>
          <w:rFonts w:ascii="仿宋_GB2312" w:hAnsi="宋体" w:eastAsia="仿宋_GB2312"/>
          <w:b/>
          <w:bCs/>
          <w:sz w:val="36"/>
          <w:szCs w:val="28"/>
          <w:highlight w:val="none"/>
        </w:rPr>
      </w:pPr>
      <w:r>
        <w:rPr>
          <w:rFonts w:hint="eastAsia" w:ascii="仿宋_GB2312" w:hAnsi="宋体" w:eastAsia="仿宋_GB2312"/>
          <w:b/>
          <w:bCs/>
          <w:sz w:val="40"/>
          <w:szCs w:val="40"/>
          <w:highlight w:val="none"/>
          <w:lang w:val="en-US" w:eastAsia="zh-CN"/>
        </w:rPr>
        <w:t>采购</w:t>
      </w:r>
      <w:r>
        <w:rPr>
          <w:rFonts w:hint="eastAsia" w:ascii="仿宋_GB2312" w:hAnsi="宋体" w:eastAsia="仿宋_GB2312"/>
          <w:b/>
          <w:bCs/>
          <w:sz w:val="40"/>
          <w:szCs w:val="40"/>
          <w:highlight w:val="none"/>
        </w:rPr>
        <w:t>编号：</w:t>
      </w:r>
      <w:r>
        <w:rPr>
          <w:rFonts w:hint="eastAsia" w:ascii="仿宋_GB2312" w:hAnsi="宋体" w:eastAsia="仿宋_GB2312"/>
          <w:b/>
          <w:bCs/>
          <w:sz w:val="40"/>
          <w:szCs w:val="40"/>
          <w:highlight w:val="none"/>
          <w:lang w:eastAsia="zh-CN"/>
        </w:rPr>
        <w:t>CD-2023-LW-003</w:t>
      </w:r>
    </w:p>
    <w:p>
      <w:pPr>
        <w:jc w:val="center"/>
        <w:rPr>
          <w:rFonts w:ascii="仿宋_GB2312" w:hAnsi="宋体" w:eastAsia="仿宋_GB2312"/>
          <w:b/>
          <w:bCs/>
          <w:sz w:val="36"/>
          <w:szCs w:val="28"/>
          <w:highlight w:val="none"/>
        </w:rPr>
      </w:pPr>
    </w:p>
    <w:p>
      <w:pPr>
        <w:jc w:val="both"/>
        <w:rPr>
          <w:rFonts w:ascii="仿宋_GB2312" w:hAnsi="宋体" w:eastAsia="仿宋_GB2312"/>
          <w:b/>
          <w:bCs/>
          <w:sz w:val="36"/>
          <w:szCs w:val="28"/>
          <w:highlight w:val="none"/>
        </w:rPr>
      </w:pPr>
    </w:p>
    <w:p>
      <w:pPr>
        <w:spacing w:line="480" w:lineRule="auto"/>
        <w:rPr>
          <w:rFonts w:hint="eastAsia" w:ascii="黑体" w:hAnsi="新宋体" w:eastAsia="黑体"/>
          <w:b/>
          <w:sz w:val="36"/>
          <w:szCs w:val="36"/>
          <w:highlight w:val="none"/>
        </w:rPr>
      </w:pPr>
    </w:p>
    <w:p>
      <w:pPr>
        <w:spacing w:line="480" w:lineRule="auto"/>
        <w:jc w:val="center"/>
        <w:rPr>
          <w:rFonts w:hint="default" w:ascii="黑体" w:hAnsi="新宋体" w:eastAsia="黑体"/>
          <w:b/>
          <w:sz w:val="36"/>
          <w:szCs w:val="36"/>
          <w:highlight w:val="none"/>
          <w:lang w:val="en-US" w:eastAsia="zh-CN"/>
        </w:rPr>
      </w:pPr>
      <w:r>
        <w:rPr>
          <w:rFonts w:hint="eastAsia" w:ascii="黑体" w:hAnsi="新宋体" w:eastAsia="黑体"/>
          <w:b/>
          <w:sz w:val="36"/>
          <w:szCs w:val="36"/>
          <w:highlight w:val="none"/>
        </w:rPr>
        <w:t>采购人：</w:t>
      </w:r>
      <w:r>
        <w:rPr>
          <w:rFonts w:hint="eastAsia" w:ascii="黑体" w:hAnsi="新宋体" w:eastAsia="黑体"/>
          <w:b/>
          <w:sz w:val="36"/>
          <w:szCs w:val="36"/>
          <w:highlight w:val="none"/>
          <w:lang w:val="en-US" w:eastAsia="zh-CN"/>
        </w:rPr>
        <w:t>福州川达公路养护工程有限公司</w:t>
      </w:r>
    </w:p>
    <w:p>
      <w:pPr>
        <w:pStyle w:val="2"/>
        <w:ind w:left="0" w:leftChars="0" w:firstLine="0" w:firstLineChars="0"/>
        <w:rPr>
          <w:highlight w:val="none"/>
        </w:rPr>
      </w:pPr>
    </w:p>
    <w:p>
      <w:pPr>
        <w:spacing w:line="480" w:lineRule="auto"/>
        <w:jc w:val="center"/>
        <w:rPr>
          <w:rFonts w:ascii="黑体" w:hAnsi="新宋体" w:eastAsia="黑体"/>
          <w:b/>
          <w:sz w:val="36"/>
          <w:szCs w:val="36"/>
          <w:highlight w:val="none"/>
        </w:rPr>
      </w:pPr>
      <w:r>
        <w:rPr>
          <w:rFonts w:hint="eastAsia" w:ascii="黑体" w:hAnsi="新宋体" w:eastAsia="黑体"/>
          <w:b/>
          <w:sz w:val="36"/>
          <w:szCs w:val="36"/>
          <w:highlight w:val="none"/>
        </w:rPr>
        <w:t>202</w:t>
      </w:r>
      <w:r>
        <w:rPr>
          <w:rFonts w:hint="eastAsia" w:ascii="黑体" w:hAnsi="新宋体" w:eastAsia="黑体"/>
          <w:b/>
          <w:sz w:val="36"/>
          <w:szCs w:val="36"/>
          <w:highlight w:val="none"/>
          <w:lang w:val="en-US" w:eastAsia="zh-CN"/>
        </w:rPr>
        <w:t>3</w:t>
      </w:r>
      <w:r>
        <w:rPr>
          <w:rFonts w:hint="eastAsia" w:ascii="黑体" w:hAnsi="新宋体" w:eastAsia="黑体"/>
          <w:b/>
          <w:sz w:val="36"/>
          <w:szCs w:val="36"/>
          <w:highlight w:val="none"/>
        </w:rPr>
        <w:t>年</w:t>
      </w:r>
      <w:r>
        <w:rPr>
          <w:rFonts w:hint="eastAsia" w:ascii="黑体" w:hAnsi="新宋体" w:eastAsia="黑体"/>
          <w:b/>
          <w:sz w:val="36"/>
          <w:szCs w:val="36"/>
          <w:highlight w:val="none"/>
          <w:lang w:val="en-US" w:eastAsia="zh-CN"/>
        </w:rPr>
        <w:t>6</w:t>
      </w:r>
      <w:r>
        <w:rPr>
          <w:rFonts w:hint="eastAsia" w:ascii="黑体" w:hAnsi="新宋体" w:eastAsia="黑体"/>
          <w:b/>
          <w:sz w:val="36"/>
          <w:szCs w:val="36"/>
          <w:highlight w:val="none"/>
        </w:rPr>
        <w:t>月</w:t>
      </w:r>
    </w:p>
    <w:p>
      <w:pPr>
        <w:adjustRightInd w:val="0"/>
        <w:snapToGrid w:val="0"/>
        <w:spacing w:line="420" w:lineRule="auto"/>
        <w:rPr>
          <w:sz w:val="28"/>
          <w:highlight w:val="none"/>
        </w:rPr>
        <w:sectPr>
          <w:headerReference r:id="rId5" w:type="default"/>
          <w:footerReference r:id="rId6" w:type="even"/>
          <w:pgSz w:w="11906" w:h="16838"/>
          <w:pgMar w:top="1440" w:right="1418" w:bottom="1440" w:left="158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rPr>
          <w:rFonts w:ascii="仿宋_GB2312" w:hAnsi="宋体" w:eastAsia="仿宋_GB2312"/>
          <w:b/>
          <w:bCs/>
          <w:sz w:val="48"/>
          <w:szCs w:val="48"/>
          <w:highlight w:val="none"/>
        </w:rPr>
      </w:pPr>
    </w:p>
    <w:p>
      <w:pPr>
        <w:jc w:val="center"/>
        <w:rPr>
          <w:rFonts w:ascii="仿宋_GB2312" w:hAnsi="宋体" w:eastAsia="仿宋_GB2312"/>
          <w:b/>
          <w:bCs/>
          <w:sz w:val="44"/>
          <w:szCs w:val="44"/>
          <w:highlight w:val="none"/>
        </w:rPr>
      </w:pPr>
      <w:r>
        <w:rPr>
          <w:rFonts w:hint="eastAsia" w:ascii="仿宋_GB2312" w:hAnsi="宋体" w:eastAsia="仿宋_GB2312"/>
          <w:b/>
          <w:bCs/>
          <w:sz w:val="44"/>
          <w:szCs w:val="44"/>
          <w:highlight w:val="none"/>
        </w:rPr>
        <w:t>目  录</w:t>
      </w:r>
    </w:p>
    <w:p>
      <w:pPr>
        <w:jc w:val="center"/>
        <w:rPr>
          <w:rFonts w:ascii="仿宋_GB2312" w:hAnsi="宋体" w:eastAsia="仿宋_GB2312"/>
          <w:b/>
          <w:bCs/>
          <w:sz w:val="32"/>
          <w:szCs w:val="28"/>
          <w:highlight w:val="none"/>
        </w:rPr>
      </w:pPr>
    </w:p>
    <w:p>
      <w:pPr>
        <w:spacing w:line="7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一、采购公告</w:t>
      </w:r>
    </w:p>
    <w:p>
      <w:pPr>
        <w:pStyle w:val="4"/>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二、采购须知</w:t>
      </w:r>
    </w:p>
    <w:p>
      <w:pPr>
        <w:pStyle w:val="4"/>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三、</w:t>
      </w:r>
      <w:r>
        <w:rPr>
          <w:rFonts w:hint="eastAsia" w:ascii="仿宋_GB2312" w:hAnsi="宋体" w:eastAsia="仿宋_GB2312"/>
          <w:sz w:val="32"/>
          <w:szCs w:val="32"/>
          <w:highlight w:val="none"/>
          <w:lang w:val="en-US" w:eastAsia="zh-CN"/>
        </w:rPr>
        <w:t>评审</w:t>
      </w:r>
      <w:r>
        <w:rPr>
          <w:rFonts w:hint="eastAsia" w:ascii="仿宋_GB2312" w:hAnsi="宋体" w:eastAsia="仿宋_GB2312"/>
          <w:sz w:val="32"/>
          <w:szCs w:val="32"/>
          <w:highlight w:val="none"/>
        </w:rPr>
        <w:t>办法及标准</w:t>
      </w:r>
    </w:p>
    <w:p>
      <w:pPr>
        <w:pStyle w:val="4"/>
        <w:spacing w:line="700" w:lineRule="exact"/>
        <w:ind w:left="0" w:leftChars="0"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四、合同协议书格式</w:t>
      </w:r>
    </w:p>
    <w:p>
      <w:pPr>
        <w:pStyle w:val="4"/>
        <w:spacing w:line="700" w:lineRule="exact"/>
        <w:ind w:left="0" w:leftChars="0" w:firstLine="640" w:firstLineChars="200"/>
        <w:rPr>
          <w:rFonts w:hint="default"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五、图纸</w:t>
      </w:r>
    </w:p>
    <w:p>
      <w:pPr>
        <w:pStyle w:val="4"/>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lang w:val="en-US" w:eastAsia="zh-CN"/>
        </w:rPr>
        <w:t>六</w:t>
      </w:r>
      <w:r>
        <w:rPr>
          <w:rFonts w:hint="eastAsia" w:ascii="仿宋_GB2312" w:hAnsi="宋体" w:eastAsia="仿宋_GB2312"/>
          <w:sz w:val="32"/>
          <w:szCs w:val="32"/>
          <w:highlight w:val="none"/>
        </w:rPr>
        <w:t>、最高控制价工程量清单</w:t>
      </w:r>
    </w:p>
    <w:p>
      <w:pPr>
        <w:pStyle w:val="4"/>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lang w:val="en-US" w:eastAsia="zh-CN"/>
        </w:rPr>
        <w:t>七</w:t>
      </w:r>
      <w:r>
        <w:rPr>
          <w:rFonts w:hint="eastAsia" w:ascii="仿宋_GB2312" w:hAnsi="宋体" w:eastAsia="仿宋_GB2312"/>
          <w:sz w:val="32"/>
          <w:szCs w:val="32"/>
          <w:highlight w:val="none"/>
        </w:rPr>
        <w:t>、报价文件格式</w:t>
      </w:r>
    </w:p>
    <w:p>
      <w:pPr>
        <w:pStyle w:val="4"/>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lang w:val="en-US" w:eastAsia="zh-CN"/>
        </w:rPr>
        <w:t>八</w:t>
      </w:r>
      <w:r>
        <w:rPr>
          <w:rFonts w:hint="eastAsia" w:ascii="仿宋_GB2312" w:hAnsi="宋体" w:eastAsia="仿宋_GB2312"/>
          <w:sz w:val="32"/>
          <w:szCs w:val="32"/>
          <w:highlight w:val="none"/>
        </w:rPr>
        <w:t>、报价保证金退还申请书</w:t>
      </w:r>
    </w:p>
    <w:p>
      <w:pPr>
        <w:pStyle w:val="4"/>
        <w:spacing w:line="700" w:lineRule="exact"/>
        <w:ind w:left="0" w:leftChars="0" w:firstLine="640" w:firstLineChars="200"/>
        <w:rPr>
          <w:rFonts w:ascii="仿宋_GB2312" w:hAnsi="宋体" w:eastAsia="仿宋_GB2312"/>
          <w:b/>
          <w:i/>
          <w:sz w:val="32"/>
          <w:szCs w:val="32"/>
          <w:highlight w:val="none"/>
        </w:rPr>
      </w:pPr>
      <w:r>
        <w:rPr>
          <w:rFonts w:hint="eastAsia" w:ascii="仿宋_GB2312" w:hAnsi="宋体" w:eastAsia="仿宋_GB2312"/>
          <w:sz w:val="32"/>
          <w:szCs w:val="32"/>
          <w:highlight w:val="none"/>
        </w:rPr>
        <w:t xml:space="preserve"> </w:t>
      </w:r>
    </w:p>
    <w:p>
      <w:pPr>
        <w:spacing w:line="700" w:lineRule="exact"/>
        <w:ind w:firstLine="720" w:firstLineChars="200"/>
        <w:rPr>
          <w:rFonts w:ascii="仿宋_GB2312" w:hAnsi="宋体" w:eastAsia="仿宋_GB2312"/>
          <w:sz w:val="36"/>
          <w:highlight w:val="none"/>
        </w:rPr>
        <w:sectPr>
          <w:footerReference r:id="rId7" w:type="default"/>
          <w:pgSz w:w="11906" w:h="16838"/>
          <w:pgMar w:top="1440" w:right="1418" w:bottom="1440" w:left="158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spacing w:line="500" w:lineRule="exact"/>
        <w:jc w:val="center"/>
        <w:outlineLvl w:val="0"/>
        <w:rPr>
          <w:rFonts w:eastAsia="仿宋"/>
          <w:sz w:val="36"/>
          <w:szCs w:val="36"/>
          <w:highlight w:val="none"/>
        </w:rPr>
      </w:pPr>
      <w:r>
        <w:rPr>
          <w:rFonts w:eastAsia="仿宋"/>
          <w:b/>
          <w:bCs/>
          <w:sz w:val="36"/>
          <w:szCs w:val="36"/>
          <w:highlight w:val="none"/>
        </w:rPr>
        <w:t>一、</w:t>
      </w:r>
      <w:r>
        <w:rPr>
          <w:rFonts w:hint="eastAsia" w:eastAsia="仿宋"/>
          <w:b/>
          <w:bCs/>
          <w:sz w:val="36"/>
          <w:szCs w:val="36"/>
          <w:highlight w:val="none"/>
        </w:rPr>
        <w:t>采购</w:t>
      </w:r>
      <w:r>
        <w:rPr>
          <w:rFonts w:eastAsia="仿宋"/>
          <w:b/>
          <w:bCs/>
          <w:sz w:val="36"/>
          <w:szCs w:val="36"/>
          <w:highlight w:val="none"/>
        </w:rPr>
        <w:t>公告</w:t>
      </w:r>
    </w:p>
    <w:p>
      <w:pPr>
        <w:spacing w:line="400" w:lineRule="exact"/>
        <w:ind w:firstLine="562" w:firstLineChars="200"/>
        <w:jc w:val="left"/>
        <w:rPr>
          <w:rFonts w:eastAsia="仿宋"/>
          <w:sz w:val="28"/>
          <w:szCs w:val="28"/>
          <w:highlight w:val="none"/>
        </w:rPr>
      </w:pPr>
      <w:r>
        <w:rPr>
          <w:rFonts w:eastAsia="仿宋"/>
          <w:b/>
          <w:bCs/>
          <w:sz w:val="28"/>
          <w:szCs w:val="28"/>
          <w:highlight w:val="none"/>
        </w:rPr>
        <w:t>一、</w:t>
      </w:r>
      <w:r>
        <w:rPr>
          <w:rFonts w:hint="eastAsia" w:eastAsia="仿宋"/>
          <w:b/>
          <w:bCs/>
          <w:sz w:val="28"/>
          <w:szCs w:val="28"/>
          <w:highlight w:val="none"/>
        </w:rPr>
        <w:t>采购</w:t>
      </w:r>
      <w:r>
        <w:rPr>
          <w:rFonts w:eastAsia="仿宋"/>
          <w:b/>
          <w:bCs/>
          <w:sz w:val="28"/>
          <w:szCs w:val="28"/>
          <w:highlight w:val="none"/>
        </w:rPr>
        <w:t>条件：</w:t>
      </w:r>
      <w:r>
        <w:rPr>
          <w:rFonts w:hint="eastAsia" w:eastAsia="仿宋"/>
          <w:sz w:val="28"/>
          <w:szCs w:val="28"/>
          <w:highlight w:val="none"/>
          <w:u w:val="single"/>
          <w:lang w:val="en-US" w:eastAsia="zh-CN"/>
        </w:rPr>
        <w:t>福建龙钢全厂给排水施工作业工程</w:t>
      </w:r>
      <w:r>
        <w:rPr>
          <w:rFonts w:eastAsia="仿宋"/>
          <w:sz w:val="28"/>
          <w:szCs w:val="28"/>
          <w:highlight w:val="none"/>
        </w:rPr>
        <w:t>已经批准</w:t>
      </w:r>
      <w:r>
        <w:rPr>
          <w:rFonts w:hint="eastAsia" w:eastAsia="仿宋"/>
          <w:sz w:val="28"/>
          <w:szCs w:val="28"/>
          <w:highlight w:val="none"/>
          <w:lang w:val="en-US" w:eastAsia="zh-CN"/>
        </w:rPr>
        <w:t>实施</w:t>
      </w:r>
      <w:r>
        <w:rPr>
          <w:rFonts w:eastAsia="仿宋"/>
          <w:sz w:val="28"/>
          <w:szCs w:val="28"/>
          <w:highlight w:val="none"/>
        </w:rPr>
        <w:t>，建设资金已落实。本项目采用</w:t>
      </w:r>
      <w:r>
        <w:rPr>
          <w:rFonts w:hint="eastAsia" w:eastAsia="仿宋"/>
          <w:sz w:val="28"/>
          <w:szCs w:val="28"/>
          <w:highlight w:val="none"/>
          <w:lang w:val="en-US" w:eastAsia="zh-CN"/>
        </w:rPr>
        <w:t>施工协作（合同包1）及劳务协作（合同包2）</w:t>
      </w:r>
      <w:r>
        <w:rPr>
          <w:rFonts w:eastAsia="仿宋"/>
          <w:sz w:val="28"/>
          <w:szCs w:val="28"/>
          <w:highlight w:val="none"/>
        </w:rPr>
        <w:t>的方式实施，项目已具备</w:t>
      </w:r>
      <w:r>
        <w:rPr>
          <w:rFonts w:hint="eastAsia" w:eastAsia="仿宋"/>
          <w:sz w:val="28"/>
          <w:szCs w:val="28"/>
          <w:highlight w:val="none"/>
        </w:rPr>
        <w:t>采购</w:t>
      </w:r>
      <w:r>
        <w:rPr>
          <w:rFonts w:eastAsia="仿宋"/>
          <w:sz w:val="28"/>
          <w:szCs w:val="28"/>
          <w:highlight w:val="none"/>
        </w:rPr>
        <w:t>条件，现对该项目的施工进行公开</w:t>
      </w:r>
      <w:r>
        <w:rPr>
          <w:rFonts w:hint="eastAsia" w:eastAsia="仿宋"/>
          <w:sz w:val="28"/>
          <w:szCs w:val="28"/>
          <w:highlight w:val="none"/>
        </w:rPr>
        <w:t>采购</w:t>
      </w:r>
      <w:r>
        <w:rPr>
          <w:rFonts w:eastAsia="仿宋"/>
          <w:sz w:val="28"/>
          <w:szCs w:val="28"/>
          <w:highlight w:val="none"/>
        </w:rPr>
        <w:t>。本次</w:t>
      </w:r>
      <w:r>
        <w:rPr>
          <w:rFonts w:hint="eastAsia" w:eastAsia="仿宋"/>
          <w:sz w:val="28"/>
          <w:szCs w:val="28"/>
          <w:highlight w:val="none"/>
        </w:rPr>
        <w:t>采购</w:t>
      </w:r>
      <w:r>
        <w:rPr>
          <w:rFonts w:eastAsia="仿宋"/>
          <w:sz w:val="28"/>
          <w:szCs w:val="28"/>
          <w:highlight w:val="none"/>
        </w:rPr>
        <w:t>采用资格后审方式。</w:t>
      </w:r>
    </w:p>
    <w:p>
      <w:pPr>
        <w:spacing w:line="400" w:lineRule="exact"/>
        <w:ind w:firstLine="562" w:firstLineChars="200"/>
        <w:jc w:val="left"/>
        <w:rPr>
          <w:rFonts w:eastAsia="仿宋"/>
          <w:b/>
          <w:bCs/>
          <w:sz w:val="28"/>
          <w:szCs w:val="28"/>
          <w:highlight w:val="none"/>
        </w:rPr>
      </w:pPr>
      <w:r>
        <w:rPr>
          <w:rFonts w:eastAsia="仿宋"/>
          <w:b/>
          <w:bCs/>
          <w:sz w:val="28"/>
          <w:szCs w:val="28"/>
          <w:highlight w:val="none"/>
        </w:rPr>
        <w:t>二、项目概况与</w:t>
      </w:r>
      <w:r>
        <w:rPr>
          <w:rFonts w:hint="eastAsia" w:eastAsia="仿宋"/>
          <w:b/>
          <w:bCs/>
          <w:sz w:val="28"/>
          <w:szCs w:val="28"/>
          <w:highlight w:val="none"/>
        </w:rPr>
        <w:t>采购</w:t>
      </w:r>
      <w:r>
        <w:rPr>
          <w:rFonts w:eastAsia="仿宋"/>
          <w:b/>
          <w:bCs/>
          <w:sz w:val="28"/>
          <w:szCs w:val="28"/>
          <w:highlight w:val="none"/>
        </w:rPr>
        <w:t>范围</w:t>
      </w:r>
    </w:p>
    <w:p>
      <w:pPr>
        <w:spacing w:line="400" w:lineRule="exact"/>
        <w:ind w:firstLine="560" w:firstLineChars="200"/>
        <w:jc w:val="left"/>
        <w:rPr>
          <w:rFonts w:hint="eastAsia" w:eastAsia="仿宋"/>
          <w:sz w:val="28"/>
          <w:szCs w:val="28"/>
          <w:highlight w:val="none"/>
          <w:u w:val="single"/>
          <w:lang w:val="en-US" w:eastAsia="zh-CN"/>
        </w:rPr>
      </w:pPr>
      <w:r>
        <w:rPr>
          <w:rFonts w:eastAsia="仿宋"/>
          <w:sz w:val="28"/>
          <w:szCs w:val="28"/>
          <w:highlight w:val="none"/>
        </w:rPr>
        <w:t>（一）</w:t>
      </w:r>
      <w:r>
        <w:rPr>
          <w:rFonts w:hint="eastAsia" w:eastAsia="仿宋"/>
          <w:sz w:val="28"/>
          <w:szCs w:val="28"/>
          <w:highlight w:val="none"/>
          <w:lang w:eastAsia="zh-CN"/>
        </w:rPr>
        <w:t>采购编号</w:t>
      </w:r>
      <w:r>
        <w:rPr>
          <w:rFonts w:eastAsia="仿宋"/>
          <w:sz w:val="28"/>
          <w:szCs w:val="28"/>
          <w:highlight w:val="none"/>
        </w:rPr>
        <w:t>：</w:t>
      </w:r>
      <w:r>
        <w:rPr>
          <w:rFonts w:hint="eastAsia" w:eastAsia="仿宋"/>
          <w:sz w:val="28"/>
          <w:szCs w:val="28"/>
          <w:highlight w:val="none"/>
          <w:u w:val="single"/>
          <w:lang w:eastAsia="zh-CN"/>
        </w:rPr>
        <w:t>CD-2023-LW-003</w:t>
      </w:r>
    </w:p>
    <w:p>
      <w:pPr>
        <w:spacing w:line="400" w:lineRule="exact"/>
        <w:ind w:firstLine="560" w:firstLineChars="200"/>
        <w:jc w:val="left"/>
        <w:rPr>
          <w:rFonts w:hint="eastAsia" w:eastAsia="仿宋"/>
          <w:sz w:val="28"/>
          <w:szCs w:val="28"/>
          <w:highlight w:val="none"/>
          <w:u w:val="single"/>
          <w:lang w:val="en-US" w:eastAsia="zh-CN"/>
        </w:rPr>
      </w:pPr>
      <w:r>
        <w:rPr>
          <w:rFonts w:eastAsia="仿宋"/>
          <w:sz w:val="28"/>
          <w:szCs w:val="28"/>
          <w:highlight w:val="none"/>
        </w:rPr>
        <w:t>（二）项目</w:t>
      </w:r>
      <w:r>
        <w:rPr>
          <w:rFonts w:hint="eastAsia" w:eastAsia="仿宋"/>
          <w:sz w:val="28"/>
          <w:szCs w:val="28"/>
          <w:highlight w:val="none"/>
        </w:rPr>
        <w:t>名称：</w:t>
      </w:r>
      <w:r>
        <w:rPr>
          <w:rFonts w:hint="eastAsia" w:eastAsia="仿宋"/>
          <w:sz w:val="28"/>
          <w:szCs w:val="28"/>
          <w:highlight w:val="none"/>
          <w:u w:val="single"/>
          <w:lang w:val="en-US" w:eastAsia="zh-CN"/>
        </w:rPr>
        <w:t>福建龙钢全厂给排水施工作业工程。</w:t>
      </w:r>
    </w:p>
    <w:p>
      <w:pPr>
        <w:spacing w:line="400" w:lineRule="exact"/>
        <w:ind w:firstLine="560" w:firstLineChars="200"/>
        <w:jc w:val="left"/>
        <w:rPr>
          <w:rFonts w:eastAsia="仿宋"/>
          <w:sz w:val="28"/>
          <w:szCs w:val="28"/>
          <w:highlight w:val="none"/>
          <w:u w:val="single"/>
        </w:rPr>
      </w:pPr>
      <w:r>
        <w:rPr>
          <w:rFonts w:hint="eastAsia" w:eastAsia="仿宋"/>
          <w:sz w:val="28"/>
          <w:szCs w:val="28"/>
          <w:highlight w:val="none"/>
        </w:rPr>
        <w:t>（</w:t>
      </w:r>
      <w:r>
        <w:rPr>
          <w:rFonts w:hint="eastAsia" w:eastAsia="仿宋"/>
          <w:color w:val="auto"/>
          <w:sz w:val="28"/>
          <w:szCs w:val="28"/>
          <w:highlight w:val="none"/>
        </w:rPr>
        <w:t>三）</w:t>
      </w:r>
      <w:r>
        <w:rPr>
          <w:rFonts w:hint="eastAsia" w:eastAsia="仿宋"/>
          <w:sz w:val="28"/>
          <w:szCs w:val="28"/>
          <w:highlight w:val="none"/>
        </w:rPr>
        <w:t>项目</w:t>
      </w:r>
      <w:r>
        <w:rPr>
          <w:rFonts w:eastAsia="仿宋"/>
          <w:sz w:val="28"/>
          <w:szCs w:val="28"/>
          <w:highlight w:val="none"/>
        </w:rPr>
        <w:t>概况</w:t>
      </w:r>
      <w:r>
        <w:rPr>
          <w:rFonts w:hint="eastAsia" w:eastAsia="仿宋"/>
          <w:sz w:val="28"/>
          <w:szCs w:val="28"/>
          <w:highlight w:val="none"/>
        </w:rPr>
        <w:t>：</w:t>
      </w:r>
      <w:r>
        <w:rPr>
          <w:rFonts w:hint="eastAsia" w:eastAsia="仿宋"/>
          <w:sz w:val="28"/>
          <w:szCs w:val="28"/>
          <w:highlight w:val="none"/>
          <w:lang w:val="en-US" w:eastAsia="zh-CN"/>
        </w:rPr>
        <w:t>项目位于</w:t>
      </w:r>
      <w:r>
        <w:rPr>
          <w:rFonts w:hint="eastAsia" w:eastAsia="仿宋"/>
          <w:sz w:val="28"/>
          <w:szCs w:val="28"/>
          <w:highlight w:val="none"/>
          <w:u w:val="single"/>
          <w:lang w:val="en-US" w:eastAsia="zh-CN"/>
        </w:rPr>
        <w:t>福建省漳平市西园镇遂林村福建龙钢新型材料有限公司场内</w:t>
      </w:r>
      <w:r>
        <w:rPr>
          <w:rFonts w:hint="eastAsia" w:eastAsia="仿宋"/>
          <w:sz w:val="28"/>
          <w:szCs w:val="28"/>
          <w:highlight w:val="none"/>
          <w:u w:val="single"/>
        </w:rPr>
        <w:t>。</w:t>
      </w:r>
    </w:p>
    <w:p>
      <w:pPr>
        <w:spacing w:line="400" w:lineRule="exact"/>
        <w:ind w:firstLine="560" w:firstLineChars="200"/>
        <w:jc w:val="left"/>
        <w:rPr>
          <w:rFonts w:hint="default" w:eastAsia="仿宋"/>
          <w:sz w:val="28"/>
          <w:szCs w:val="28"/>
          <w:highlight w:val="none"/>
          <w:u w:val="single"/>
          <w:lang w:val="en-US" w:eastAsia="zh-CN"/>
        </w:rPr>
      </w:pPr>
      <w:r>
        <w:rPr>
          <w:rFonts w:hint="eastAsia" w:eastAsia="仿宋"/>
          <w:sz w:val="28"/>
          <w:szCs w:val="28"/>
          <w:highlight w:val="none"/>
          <w:u w:val="single"/>
        </w:rPr>
        <w:t>合同包1主要工程量暂定为</w:t>
      </w:r>
      <w:r>
        <w:rPr>
          <w:rFonts w:hint="eastAsia" w:eastAsia="仿宋"/>
          <w:sz w:val="28"/>
          <w:szCs w:val="28"/>
          <w:highlight w:val="none"/>
          <w:u w:val="single"/>
          <w:lang w:val="en-US" w:eastAsia="zh-CN"/>
        </w:rPr>
        <w:t>阀门井、检查井状构造物360m3</w:t>
      </w:r>
      <w:r>
        <w:rPr>
          <w:rFonts w:hint="eastAsia" w:eastAsia="仿宋"/>
          <w:sz w:val="28"/>
          <w:szCs w:val="28"/>
          <w:highlight w:val="none"/>
          <w:u w:val="single"/>
        </w:rPr>
        <w:t>；</w:t>
      </w:r>
      <w:r>
        <w:rPr>
          <w:rFonts w:hint="eastAsia" w:eastAsia="仿宋"/>
          <w:sz w:val="28"/>
          <w:szCs w:val="28"/>
          <w:highlight w:val="none"/>
          <w:u w:val="single"/>
          <w:lang w:val="en-US" w:eastAsia="zh-CN"/>
        </w:rPr>
        <w:t>排水涵洞350m；基底换填（碎石）2000m3；沟槽回填（机制砂）5500m3；台背回填（碎石）1500m3；素土回填25000m3；排水沟砌筑（碎石）5000m3等。</w:t>
      </w:r>
    </w:p>
    <w:p>
      <w:pPr>
        <w:spacing w:line="400" w:lineRule="exact"/>
        <w:ind w:firstLine="560" w:firstLineChars="200"/>
        <w:jc w:val="left"/>
        <w:rPr>
          <w:rFonts w:hint="default" w:eastAsia="仿宋"/>
          <w:sz w:val="28"/>
          <w:szCs w:val="28"/>
          <w:highlight w:val="none"/>
          <w:u w:val="single"/>
          <w:lang w:val="en-US" w:eastAsia="zh-CN"/>
        </w:rPr>
      </w:pPr>
      <w:r>
        <w:rPr>
          <w:rFonts w:hint="eastAsia" w:eastAsia="仿宋"/>
          <w:sz w:val="28"/>
          <w:szCs w:val="28"/>
          <w:highlight w:val="none"/>
          <w:u w:val="single"/>
        </w:rPr>
        <w:t>合同包2主要工程量暂定为液压锤破碎坑槽石方（软岩）</w:t>
      </w:r>
      <w:r>
        <w:rPr>
          <w:rFonts w:hint="eastAsia" w:eastAsia="仿宋"/>
          <w:sz w:val="28"/>
          <w:szCs w:val="28"/>
          <w:highlight w:val="none"/>
          <w:u w:val="single"/>
          <w:lang w:val="en-US" w:eastAsia="zh-CN"/>
        </w:rPr>
        <w:t>40000m3；</w:t>
      </w:r>
      <w:r>
        <w:rPr>
          <w:rFonts w:hint="eastAsia" w:eastAsia="仿宋"/>
          <w:sz w:val="28"/>
          <w:szCs w:val="28"/>
          <w:highlight w:val="none"/>
          <w:u w:val="single"/>
        </w:rPr>
        <w:t>等。液压锤破碎坑槽石方（较软岩）</w:t>
      </w:r>
      <w:r>
        <w:rPr>
          <w:rFonts w:hint="eastAsia" w:eastAsia="仿宋"/>
          <w:sz w:val="28"/>
          <w:szCs w:val="28"/>
          <w:highlight w:val="none"/>
          <w:u w:val="single"/>
          <w:lang w:val="en-US" w:eastAsia="zh-CN"/>
        </w:rPr>
        <w:t>40000m3；挖石渣80000m3；石渣弃运80000m3；挖坑槽土方45000m3；土方弃运45000m3；PE(高密度聚乙烯）管（管径≤500mm）安装29500m；PE(高密度聚乙烯）管（DN500-DN1000mm）安装1000m；高密度聚乙烯缠绕结构壁管-B型结构壁管）管（管径≤800mm）安装9800m；钢管（管径≤500mm）安装3500m；钢管（DN500-DN1000mm）安装1000m等。</w:t>
      </w:r>
    </w:p>
    <w:p>
      <w:pPr>
        <w:spacing w:line="400" w:lineRule="exact"/>
        <w:ind w:firstLine="560" w:firstLineChars="200"/>
        <w:jc w:val="left"/>
        <w:rPr>
          <w:rFonts w:ascii="Calibri" w:hAnsi="Calibri" w:eastAsia="仿宋"/>
          <w:b/>
          <w:bCs/>
          <w:sz w:val="28"/>
          <w:szCs w:val="28"/>
          <w:highlight w:val="none"/>
        </w:rPr>
      </w:pPr>
      <w:r>
        <w:rPr>
          <w:rFonts w:hint="eastAsia" w:ascii="Calibri" w:hAnsi="Calibri" w:eastAsia="仿宋"/>
          <w:sz w:val="28"/>
          <w:szCs w:val="28"/>
          <w:highlight w:val="none"/>
        </w:rPr>
        <w:t>（五）最高控制价（含9%税）</w:t>
      </w:r>
      <w:r>
        <w:rPr>
          <w:rFonts w:hint="eastAsia" w:ascii="Calibri" w:hAnsi="Calibri" w:eastAsia="仿宋"/>
          <w:sz w:val="28"/>
          <w:szCs w:val="28"/>
          <w:highlight w:val="none"/>
          <w:lang w:eastAsia="zh-CN"/>
        </w:rPr>
        <w:t>：</w:t>
      </w:r>
      <w:r>
        <w:rPr>
          <w:rFonts w:hint="eastAsia" w:ascii="Calibri" w:hAnsi="Calibri" w:eastAsia="仿宋"/>
          <w:sz w:val="28"/>
          <w:szCs w:val="28"/>
          <w:highlight w:val="none"/>
        </w:rPr>
        <w:t>合同包1：</w:t>
      </w:r>
      <w:r>
        <w:rPr>
          <w:rFonts w:hint="eastAsia" w:ascii="Calibri" w:hAnsi="Calibri" w:eastAsia="仿宋"/>
          <w:sz w:val="28"/>
          <w:szCs w:val="28"/>
          <w:highlight w:val="none"/>
          <w:lang w:eastAsia="zh-CN"/>
        </w:rPr>
        <w:t>5197037</w:t>
      </w:r>
      <w:r>
        <w:rPr>
          <w:rFonts w:hint="eastAsia" w:ascii="Calibri" w:hAnsi="Calibri" w:eastAsia="仿宋"/>
          <w:sz w:val="28"/>
          <w:szCs w:val="28"/>
          <w:highlight w:val="none"/>
        </w:rPr>
        <w:t>元</w:t>
      </w:r>
      <w:r>
        <w:rPr>
          <w:rFonts w:hint="eastAsia" w:ascii="Calibri" w:hAnsi="Calibri" w:eastAsia="仿宋"/>
          <w:sz w:val="28"/>
          <w:szCs w:val="28"/>
          <w:highlight w:val="none"/>
          <w:lang w:eastAsia="zh-CN"/>
        </w:rPr>
        <w:t>，</w:t>
      </w:r>
      <w:r>
        <w:rPr>
          <w:rFonts w:hint="eastAsia" w:ascii="Calibri" w:hAnsi="Calibri" w:eastAsia="仿宋"/>
          <w:sz w:val="28"/>
          <w:szCs w:val="28"/>
          <w:highlight w:val="none"/>
        </w:rPr>
        <w:t>合同包2：</w:t>
      </w:r>
      <w:r>
        <w:rPr>
          <w:rFonts w:hint="eastAsia" w:ascii="Calibri" w:hAnsi="Calibri" w:eastAsia="仿宋"/>
          <w:sz w:val="28"/>
          <w:szCs w:val="28"/>
          <w:highlight w:val="none"/>
          <w:lang w:eastAsia="zh-CN"/>
        </w:rPr>
        <w:t>9754872</w:t>
      </w:r>
      <w:r>
        <w:rPr>
          <w:rFonts w:hint="eastAsia" w:ascii="Calibri" w:hAnsi="Calibri" w:eastAsia="仿宋"/>
          <w:sz w:val="28"/>
          <w:szCs w:val="28"/>
          <w:highlight w:val="none"/>
        </w:rPr>
        <w:t>元。</w:t>
      </w:r>
    </w:p>
    <w:p>
      <w:pPr>
        <w:pStyle w:val="29"/>
        <w:spacing w:line="400" w:lineRule="exact"/>
        <w:ind w:firstLine="560" w:firstLineChars="200"/>
        <w:rPr>
          <w:rFonts w:hint="eastAsia" w:ascii="Times New Roman" w:hAnsi="Times New Roman" w:eastAsia="仿宋" w:cs="Times New Roman"/>
          <w:kern w:val="2"/>
          <w:sz w:val="28"/>
          <w:szCs w:val="28"/>
          <w:highlight w:val="none"/>
          <w:lang w:eastAsia="zh-CN"/>
        </w:rPr>
      </w:pPr>
      <w:r>
        <w:rPr>
          <w:rFonts w:ascii="Times New Roman" w:hAnsi="Times New Roman" w:eastAsia="仿宋" w:cs="Times New Roman"/>
          <w:kern w:val="2"/>
          <w:sz w:val="28"/>
          <w:szCs w:val="28"/>
          <w:highlight w:val="none"/>
        </w:rPr>
        <w:t>（</w:t>
      </w:r>
      <w:r>
        <w:rPr>
          <w:rFonts w:hint="eastAsia" w:ascii="Times New Roman" w:hAnsi="Times New Roman" w:eastAsia="仿宋" w:cs="Times New Roman"/>
          <w:kern w:val="2"/>
          <w:sz w:val="28"/>
          <w:szCs w:val="28"/>
          <w:highlight w:val="none"/>
        </w:rPr>
        <w:t>六</w:t>
      </w:r>
      <w:r>
        <w:rPr>
          <w:rFonts w:ascii="Times New Roman" w:hAnsi="Times New Roman" w:eastAsia="仿宋" w:cs="Times New Roman"/>
          <w:kern w:val="2"/>
          <w:sz w:val="28"/>
          <w:szCs w:val="28"/>
          <w:highlight w:val="none"/>
        </w:rPr>
        <w:t>）</w:t>
      </w:r>
      <w:r>
        <w:rPr>
          <w:rFonts w:hint="eastAsia" w:ascii="Times New Roman" w:hAnsi="Times New Roman" w:eastAsia="仿宋" w:cs="Times New Roman"/>
          <w:kern w:val="2"/>
          <w:sz w:val="28"/>
          <w:szCs w:val="28"/>
          <w:highlight w:val="none"/>
        </w:rPr>
        <w:t>采购</w:t>
      </w:r>
      <w:r>
        <w:rPr>
          <w:rFonts w:ascii="Times New Roman" w:hAnsi="Times New Roman" w:eastAsia="仿宋" w:cs="Times New Roman"/>
          <w:kern w:val="2"/>
          <w:sz w:val="28"/>
          <w:szCs w:val="28"/>
          <w:highlight w:val="none"/>
        </w:rPr>
        <w:t>范围</w:t>
      </w:r>
      <w:r>
        <w:rPr>
          <w:rFonts w:hint="eastAsia" w:ascii="Times New Roman" w:hAnsi="Times New Roman" w:eastAsia="仿宋" w:cs="Times New Roman"/>
          <w:kern w:val="2"/>
          <w:sz w:val="28"/>
          <w:szCs w:val="28"/>
          <w:highlight w:val="none"/>
          <w:lang w:eastAsia="zh-CN"/>
        </w:rPr>
        <w:t>：</w:t>
      </w:r>
    </w:p>
    <w:p>
      <w:pPr>
        <w:spacing w:line="400" w:lineRule="exact"/>
        <w:ind w:firstLine="560" w:firstLineChars="200"/>
        <w:jc w:val="left"/>
        <w:rPr>
          <w:rFonts w:eastAsia="仿宋"/>
          <w:sz w:val="28"/>
          <w:szCs w:val="28"/>
          <w:highlight w:val="none"/>
          <w:u w:val="single"/>
        </w:rPr>
      </w:pPr>
      <w:r>
        <w:rPr>
          <w:rFonts w:hint="eastAsia" w:eastAsia="仿宋"/>
          <w:sz w:val="28"/>
          <w:szCs w:val="28"/>
          <w:highlight w:val="none"/>
          <w:u w:val="single"/>
        </w:rPr>
        <w:t>包含了除采购人</w:t>
      </w:r>
      <w:r>
        <w:rPr>
          <w:rFonts w:hint="eastAsia" w:eastAsia="仿宋"/>
          <w:sz w:val="28"/>
          <w:szCs w:val="28"/>
          <w:highlight w:val="none"/>
          <w:u w:val="single"/>
          <w:lang w:val="en-US" w:eastAsia="zh-CN"/>
        </w:rPr>
        <w:t>明确载明</w:t>
      </w:r>
      <w:r>
        <w:rPr>
          <w:rFonts w:hint="eastAsia" w:eastAsia="仿宋"/>
          <w:sz w:val="28"/>
          <w:szCs w:val="28"/>
          <w:highlight w:val="none"/>
          <w:u w:val="single"/>
        </w:rPr>
        <w:t>提供的材料、设备以外为完成本项目合同全部内容所需的人工、材料、设备、税金、利润</w:t>
      </w:r>
      <w:r>
        <w:rPr>
          <w:rFonts w:hint="eastAsia" w:eastAsia="仿宋"/>
          <w:sz w:val="28"/>
          <w:szCs w:val="28"/>
          <w:highlight w:val="none"/>
          <w:u w:val="single"/>
          <w:lang w:eastAsia="zh-CN"/>
        </w:rPr>
        <w:t>、</w:t>
      </w:r>
      <w:r>
        <w:rPr>
          <w:rFonts w:hint="eastAsia" w:eastAsia="仿宋"/>
          <w:sz w:val="28"/>
          <w:szCs w:val="28"/>
          <w:highlight w:val="none"/>
          <w:u w:val="single"/>
          <w:lang w:val="en-US" w:eastAsia="zh-CN"/>
        </w:rPr>
        <w:t>风险、保险</w:t>
      </w:r>
      <w:r>
        <w:rPr>
          <w:rFonts w:hint="eastAsia" w:eastAsia="仿宋"/>
          <w:sz w:val="28"/>
          <w:szCs w:val="28"/>
          <w:highlight w:val="none"/>
          <w:u w:val="single"/>
        </w:rPr>
        <w:t>等一切费用。</w:t>
      </w:r>
    </w:p>
    <w:p>
      <w:pPr>
        <w:numPr>
          <w:ilvl w:val="0"/>
          <w:numId w:val="2"/>
        </w:numPr>
        <w:spacing w:line="400" w:lineRule="exact"/>
        <w:ind w:firstLine="537" w:firstLineChars="192"/>
        <w:jc w:val="left"/>
        <w:rPr>
          <w:rFonts w:hint="eastAsia" w:eastAsia="仿宋"/>
          <w:sz w:val="28"/>
          <w:szCs w:val="28"/>
          <w:highlight w:val="none"/>
          <w:u w:val="none"/>
        </w:rPr>
      </w:pPr>
      <w:r>
        <w:rPr>
          <w:rFonts w:eastAsia="仿宋"/>
          <w:sz w:val="28"/>
          <w:szCs w:val="28"/>
          <w:highlight w:val="none"/>
        </w:rPr>
        <w:t>工程工期</w:t>
      </w:r>
      <w:r>
        <w:rPr>
          <w:rFonts w:hint="eastAsia" w:eastAsia="仿宋"/>
          <w:sz w:val="28"/>
          <w:szCs w:val="28"/>
          <w:highlight w:val="none"/>
        </w:rPr>
        <w:t>：</w:t>
      </w:r>
      <w:r>
        <w:rPr>
          <w:rFonts w:hint="eastAsia" w:eastAsia="仿宋"/>
          <w:sz w:val="28"/>
          <w:szCs w:val="28"/>
          <w:highlight w:val="none"/>
          <w:lang w:val="en-US" w:eastAsia="zh-CN"/>
        </w:rPr>
        <w:t>合同包1</w:t>
      </w:r>
      <w:r>
        <w:rPr>
          <w:rFonts w:hint="eastAsia" w:eastAsia="仿宋"/>
          <w:sz w:val="28"/>
          <w:szCs w:val="28"/>
          <w:highlight w:val="none"/>
        </w:rPr>
        <w:t>施工计划工期为</w:t>
      </w:r>
      <w:r>
        <w:rPr>
          <w:rFonts w:hint="eastAsia" w:eastAsia="仿宋"/>
          <w:sz w:val="28"/>
          <w:szCs w:val="28"/>
          <w:highlight w:val="none"/>
          <w:lang w:val="en-US" w:eastAsia="zh-CN"/>
        </w:rPr>
        <w:t>合同签订之日起</w:t>
      </w:r>
      <w:r>
        <w:rPr>
          <w:rFonts w:hint="eastAsia" w:eastAsia="仿宋"/>
          <w:sz w:val="28"/>
          <w:szCs w:val="28"/>
          <w:highlight w:val="none"/>
          <w:u w:val="single"/>
          <w:lang w:val="en-US" w:eastAsia="zh-CN"/>
        </w:rPr>
        <w:t>300</w:t>
      </w:r>
      <w:r>
        <w:rPr>
          <w:rFonts w:hint="eastAsia" w:eastAsia="仿宋"/>
          <w:sz w:val="28"/>
          <w:szCs w:val="28"/>
          <w:highlight w:val="none"/>
          <w:u w:val="none"/>
          <w:lang w:val="en-US" w:eastAsia="zh-CN"/>
        </w:rPr>
        <w:t>个日历天，</w:t>
      </w:r>
      <w:r>
        <w:rPr>
          <w:rFonts w:hint="eastAsia" w:eastAsia="仿宋"/>
          <w:sz w:val="28"/>
          <w:szCs w:val="28"/>
          <w:highlight w:val="none"/>
          <w:lang w:val="en-US" w:eastAsia="zh-CN"/>
        </w:rPr>
        <w:t>合同包2</w:t>
      </w:r>
      <w:r>
        <w:rPr>
          <w:rFonts w:hint="eastAsia" w:eastAsia="仿宋"/>
          <w:sz w:val="28"/>
          <w:szCs w:val="28"/>
          <w:highlight w:val="none"/>
        </w:rPr>
        <w:t>施工计划工期为</w:t>
      </w:r>
      <w:r>
        <w:rPr>
          <w:rFonts w:hint="eastAsia" w:eastAsia="仿宋"/>
          <w:sz w:val="28"/>
          <w:szCs w:val="28"/>
          <w:highlight w:val="none"/>
          <w:lang w:val="en-US" w:eastAsia="zh-CN"/>
        </w:rPr>
        <w:t>合同签订之日起</w:t>
      </w:r>
      <w:r>
        <w:rPr>
          <w:rFonts w:hint="eastAsia" w:eastAsia="仿宋"/>
          <w:sz w:val="28"/>
          <w:szCs w:val="28"/>
          <w:highlight w:val="none"/>
          <w:u w:val="single"/>
          <w:lang w:val="en-US" w:eastAsia="zh-CN"/>
        </w:rPr>
        <w:t>300</w:t>
      </w:r>
      <w:r>
        <w:rPr>
          <w:rFonts w:hint="eastAsia" w:eastAsia="仿宋"/>
          <w:sz w:val="28"/>
          <w:szCs w:val="28"/>
          <w:highlight w:val="none"/>
          <w:u w:val="none"/>
          <w:lang w:val="en-US" w:eastAsia="zh-CN"/>
        </w:rPr>
        <w:t>个日历天</w:t>
      </w:r>
      <w:r>
        <w:rPr>
          <w:rFonts w:hint="eastAsia" w:eastAsia="仿宋"/>
          <w:sz w:val="28"/>
          <w:szCs w:val="28"/>
          <w:highlight w:val="none"/>
          <w:u w:val="none"/>
        </w:rPr>
        <w:t>。具体以采购人通知的实际进场时间以及工程实际完工时间为准。</w:t>
      </w:r>
    </w:p>
    <w:p>
      <w:pPr>
        <w:numPr>
          <w:ilvl w:val="0"/>
          <w:numId w:val="0"/>
        </w:numPr>
        <w:spacing w:line="400" w:lineRule="exact"/>
        <w:ind w:firstLine="562" w:firstLineChars="200"/>
        <w:jc w:val="left"/>
        <w:rPr>
          <w:rFonts w:hint="eastAsia" w:eastAsia="仿宋"/>
          <w:sz w:val="28"/>
          <w:szCs w:val="28"/>
          <w:highlight w:val="none"/>
          <w:u w:val="none"/>
        </w:rPr>
      </w:pPr>
      <w:r>
        <w:rPr>
          <w:rFonts w:hint="default" w:eastAsia="仿宋"/>
          <w:b/>
          <w:bCs/>
          <w:sz w:val="28"/>
          <w:szCs w:val="28"/>
          <w:highlight w:val="none"/>
          <w:u w:val="none"/>
          <w:lang w:val="en-US"/>
        </w:rPr>
        <w:t>报价人因充分考虑工期变化（如国家法定节假日或政治性交通保畅造成停工等）带来的风险。</w:t>
      </w:r>
    </w:p>
    <w:p>
      <w:pPr>
        <w:spacing w:line="400" w:lineRule="exact"/>
        <w:ind w:firstLine="540" w:firstLineChars="192"/>
        <w:jc w:val="left"/>
        <w:rPr>
          <w:rFonts w:eastAsia="仿宋"/>
          <w:b/>
          <w:bCs/>
          <w:sz w:val="28"/>
          <w:szCs w:val="28"/>
          <w:highlight w:val="none"/>
        </w:rPr>
      </w:pPr>
      <w:r>
        <w:rPr>
          <w:rFonts w:eastAsia="仿宋"/>
          <w:b/>
          <w:bCs/>
          <w:sz w:val="28"/>
          <w:szCs w:val="28"/>
          <w:highlight w:val="none"/>
        </w:rPr>
        <w:t>三、</w:t>
      </w:r>
      <w:r>
        <w:rPr>
          <w:rFonts w:hint="eastAsia" w:eastAsia="仿宋"/>
          <w:b/>
          <w:bCs/>
          <w:sz w:val="28"/>
          <w:szCs w:val="28"/>
          <w:highlight w:val="none"/>
        </w:rPr>
        <w:t>报价人</w:t>
      </w:r>
      <w:r>
        <w:rPr>
          <w:rFonts w:eastAsia="仿宋"/>
          <w:b/>
          <w:bCs/>
          <w:sz w:val="28"/>
          <w:szCs w:val="28"/>
          <w:highlight w:val="none"/>
        </w:rPr>
        <w:t>的资格要求</w:t>
      </w:r>
    </w:p>
    <w:p>
      <w:pPr>
        <w:spacing w:line="400" w:lineRule="exact"/>
        <w:ind w:firstLine="537" w:firstLineChars="192"/>
        <w:jc w:val="left"/>
        <w:rPr>
          <w:rFonts w:hint="eastAsia"/>
          <w:highlight w:val="none"/>
          <w:lang w:val="en-US" w:eastAsia="zh-CN"/>
        </w:rPr>
      </w:pPr>
      <w:r>
        <w:rPr>
          <w:rFonts w:hint="eastAsia" w:eastAsia="仿宋"/>
          <w:sz w:val="28"/>
          <w:szCs w:val="28"/>
          <w:highlight w:val="none"/>
          <w:lang w:val="en-US" w:eastAsia="zh-CN"/>
        </w:rPr>
        <w:t>1、本项目合同包1、合同包2在福州川达公路养护工程有限公司供应商库（路基类施工单位）内进行采购，报价人需满足福州川达公路养护工程有限公司供应商库路基类施工单位的要求，否则其报价文件将被拒绝。</w:t>
      </w:r>
    </w:p>
    <w:p>
      <w:pPr>
        <w:spacing w:line="400" w:lineRule="exact"/>
        <w:ind w:firstLine="537" w:firstLineChars="192"/>
        <w:jc w:val="left"/>
        <w:rPr>
          <w:rFonts w:eastAsia="仿宋"/>
          <w:sz w:val="28"/>
          <w:szCs w:val="28"/>
          <w:highlight w:val="none"/>
        </w:rPr>
      </w:pPr>
      <w:r>
        <w:rPr>
          <w:rFonts w:hint="eastAsia" w:eastAsia="仿宋"/>
          <w:sz w:val="28"/>
          <w:szCs w:val="28"/>
          <w:highlight w:val="none"/>
          <w:lang w:val="en-US" w:eastAsia="zh-CN"/>
        </w:rPr>
        <w:t>2、</w:t>
      </w:r>
      <w:r>
        <w:rPr>
          <w:rFonts w:hint="eastAsia" w:eastAsia="仿宋"/>
          <w:sz w:val="28"/>
          <w:szCs w:val="28"/>
          <w:highlight w:val="none"/>
        </w:rPr>
        <w:t>由福建省高速公路集团有限公司、福建省高速公路养护工程有限公司发布的参建单位业绩信誉评价登记情况通报中被评为C、D级的企业，在有效期内不得参加报价。</w:t>
      </w:r>
    </w:p>
    <w:p>
      <w:pPr>
        <w:spacing w:line="400" w:lineRule="exact"/>
        <w:ind w:firstLine="537" w:firstLineChars="192"/>
        <w:jc w:val="left"/>
        <w:rPr>
          <w:rFonts w:eastAsia="仿宋"/>
          <w:sz w:val="28"/>
          <w:szCs w:val="28"/>
          <w:highlight w:val="none"/>
        </w:rPr>
      </w:pPr>
      <w:r>
        <w:rPr>
          <w:rFonts w:hint="eastAsia" w:eastAsia="仿宋"/>
          <w:sz w:val="28"/>
          <w:szCs w:val="28"/>
          <w:highlight w:val="none"/>
          <w:lang w:val="en-US" w:eastAsia="zh-CN"/>
        </w:rPr>
        <w:t>3、</w:t>
      </w:r>
      <w:r>
        <w:rPr>
          <w:rFonts w:hint="eastAsia" w:eastAsia="仿宋"/>
          <w:sz w:val="28"/>
          <w:szCs w:val="28"/>
          <w:highlight w:val="none"/>
        </w:rPr>
        <w:t>与采购人存在利害关系可能影响采购公正性的单位，不得参加报价。单位负责人为同一人或存在控股、管理关系的不同单位（以上统称关联企业），不得对同一合同进行报价，否则其报价均无效。</w:t>
      </w:r>
    </w:p>
    <w:p>
      <w:pPr>
        <w:spacing w:line="400" w:lineRule="exact"/>
        <w:ind w:firstLine="537" w:firstLineChars="192"/>
        <w:jc w:val="left"/>
        <w:rPr>
          <w:rFonts w:eastAsia="仿宋"/>
          <w:sz w:val="28"/>
          <w:szCs w:val="28"/>
          <w:highlight w:val="none"/>
        </w:rPr>
      </w:pPr>
      <w:r>
        <w:rPr>
          <w:rFonts w:hint="eastAsia" w:eastAsia="仿宋"/>
          <w:sz w:val="28"/>
          <w:szCs w:val="28"/>
          <w:highlight w:val="none"/>
          <w:lang w:val="en-US" w:eastAsia="zh-CN"/>
        </w:rPr>
        <w:t>4、</w:t>
      </w:r>
      <w:r>
        <w:rPr>
          <w:rFonts w:hint="eastAsia" w:eastAsia="仿宋"/>
          <w:sz w:val="28"/>
          <w:szCs w:val="28"/>
          <w:highlight w:val="none"/>
        </w:rPr>
        <w:t>在“信用中国”网站（http://www.creditchina.gov.cn/)中被列为失信被执行人的，不得参加报价。</w:t>
      </w:r>
    </w:p>
    <w:p>
      <w:pPr>
        <w:spacing w:line="400" w:lineRule="exact"/>
        <w:ind w:firstLine="537" w:firstLineChars="192"/>
        <w:jc w:val="left"/>
        <w:rPr>
          <w:rFonts w:eastAsia="仿宋"/>
          <w:sz w:val="28"/>
          <w:szCs w:val="28"/>
          <w:highlight w:val="none"/>
        </w:rPr>
      </w:pPr>
      <w:r>
        <w:rPr>
          <w:rFonts w:hint="eastAsia" w:eastAsia="仿宋"/>
          <w:sz w:val="28"/>
          <w:szCs w:val="28"/>
          <w:highlight w:val="none"/>
          <w:lang w:val="en-US" w:eastAsia="zh-CN"/>
        </w:rPr>
        <w:t>5、</w:t>
      </w:r>
      <w:r>
        <w:rPr>
          <w:rFonts w:hint="eastAsia" w:eastAsia="仿宋"/>
          <w:sz w:val="28"/>
          <w:szCs w:val="28"/>
          <w:highlight w:val="none"/>
        </w:rPr>
        <w:t>本项目</w:t>
      </w:r>
      <w:r>
        <w:rPr>
          <w:rFonts w:hint="eastAsia" w:eastAsia="仿宋"/>
          <w:sz w:val="28"/>
          <w:szCs w:val="28"/>
          <w:highlight w:val="none"/>
          <w:lang w:val="en-US" w:eastAsia="zh-CN"/>
        </w:rPr>
        <w:t>不</w:t>
      </w:r>
      <w:r>
        <w:rPr>
          <w:rFonts w:hint="eastAsia" w:eastAsia="仿宋"/>
          <w:sz w:val="28"/>
          <w:szCs w:val="28"/>
          <w:highlight w:val="none"/>
        </w:rPr>
        <w:t>接受联合体报价。</w:t>
      </w:r>
    </w:p>
    <w:p>
      <w:pPr>
        <w:spacing w:line="400" w:lineRule="exact"/>
        <w:ind w:firstLine="540" w:firstLineChars="192"/>
        <w:jc w:val="left"/>
        <w:rPr>
          <w:rFonts w:eastAsia="仿宋"/>
          <w:b/>
          <w:bCs/>
          <w:sz w:val="28"/>
          <w:szCs w:val="28"/>
          <w:highlight w:val="none"/>
        </w:rPr>
      </w:pPr>
      <w:r>
        <w:rPr>
          <w:rFonts w:eastAsia="仿宋"/>
          <w:b/>
          <w:bCs/>
          <w:sz w:val="28"/>
          <w:szCs w:val="28"/>
          <w:highlight w:val="none"/>
        </w:rPr>
        <w:t>四、评审办法</w:t>
      </w:r>
    </w:p>
    <w:p>
      <w:pPr>
        <w:spacing w:line="400" w:lineRule="exact"/>
        <w:ind w:firstLine="537" w:firstLineChars="192"/>
        <w:jc w:val="left"/>
        <w:rPr>
          <w:rFonts w:eastAsia="仿宋"/>
          <w:sz w:val="28"/>
          <w:szCs w:val="28"/>
          <w:highlight w:val="none"/>
        </w:rPr>
      </w:pPr>
      <w:r>
        <w:rPr>
          <w:rFonts w:hint="eastAsia" w:eastAsia="仿宋"/>
          <w:sz w:val="28"/>
          <w:szCs w:val="28"/>
          <w:highlight w:val="none"/>
        </w:rPr>
        <w:t>本项目采用单信封、资格后审，</w:t>
      </w:r>
      <w:r>
        <w:rPr>
          <w:rFonts w:hint="eastAsia" w:eastAsia="仿宋"/>
          <w:sz w:val="28"/>
          <w:szCs w:val="28"/>
          <w:highlight w:val="none"/>
          <w:lang w:eastAsia="zh-CN"/>
        </w:rPr>
        <w:t>“</w:t>
      </w:r>
      <w:r>
        <w:rPr>
          <w:rFonts w:hint="eastAsia" w:eastAsia="仿宋"/>
          <w:sz w:val="28"/>
          <w:szCs w:val="28"/>
          <w:highlight w:val="none"/>
          <w:lang w:val="en-US" w:eastAsia="zh-CN"/>
        </w:rPr>
        <w:t>综合评分法”</w:t>
      </w:r>
      <w:r>
        <w:rPr>
          <w:rFonts w:hint="eastAsia" w:eastAsia="仿宋"/>
          <w:sz w:val="28"/>
          <w:szCs w:val="28"/>
          <w:highlight w:val="none"/>
        </w:rPr>
        <w:t>评审方法。</w:t>
      </w:r>
    </w:p>
    <w:p>
      <w:pPr>
        <w:spacing w:line="400" w:lineRule="exact"/>
        <w:ind w:firstLine="540" w:firstLineChars="192"/>
        <w:rPr>
          <w:rFonts w:eastAsia="仿宋"/>
          <w:b/>
          <w:bCs/>
          <w:sz w:val="28"/>
          <w:szCs w:val="28"/>
          <w:highlight w:val="none"/>
        </w:rPr>
      </w:pPr>
      <w:r>
        <w:rPr>
          <w:rFonts w:hint="eastAsia" w:eastAsia="仿宋"/>
          <w:b/>
          <w:bCs/>
          <w:sz w:val="28"/>
          <w:highlight w:val="none"/>
        </w:rPr>
        <w:t>五</w:t>
      </w:r>
      <w:r>
        <w:rPr>
          <w:rFonts w:eastAsia="仿宋"/>
          <w:b/>
          <w:bCs/>
          <w:sz w:val="28"/>
          <w:highlight w:val="none"/>
        </w:rPr>
        <w:t>、</w:t>
      </w:r>
      <w:r>
        <w:rPr>
          <w:rFonts w:hint="eastAsia" w:eastAsia="仿宋"/>
          <w:b/>
          <w:bCs/>
          <w:sz w:val="28"/>
          <w:szCs w:val="28"/>
          <w:highlight w:val="none"/>
        </w:rPr>
        <w:t>采购文件</w:t>
      </w:r>
      <w:r>
        <w:rPr>
          <w:rFonts w:eastAsia="仿宋"/>
          <w:b/>
          <w:bCs/>
          <w:sz w:val="28"/>
          <w:szCs w:val="28"/>
          <w:highlight w:val="none"/>
        </w:rPr>
        <w:t>的获取</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凡愿意参加报价的合格报价人请于</w:t>
      </w:r>
      <w:r>
        <w:rPr>
          <w:rFonts w:hint="eastAsia" w:eastAsia="仿宋"/>
          <w:sz w:val="28"/>
          <w:szCs w:val="28"/>
          <w:highlight w:val="none"/>
          <w:lang w:eastAsia="zh-CN"/>
        </w:rPr>
        <w:t>2023</w:t>
      </w:r>
      <w:r>
        <w:rPr>
          <w:rFonts w:hint="eastAsia" w:eastAsia="仿宋"/>
          <w:sz w:val="28"/>
          <w:szCs w:val="28"/>
          <w:highlight w:val="none"/>
        </w:rPr>
        <w:t>年</w:t>
      </w:r>
      <w:r>
        <w:rPr>
          <w:rFonts w:hint="eastAsia" w:eastAsia="仿宋"/>
          <w:sz w:val="28"/>
          <w:szCs w:val="28"/>
          <w:highlight w:val="none"/>
          <w:lang w:val="en-US" w:eastAsia="zh-CN"/>
        </w:rPr>
        <w:t>6月1日</w:t>
      </w:r>
      <w:r>
        <w:rPr>
          <w:rFonts w:hint="eastAsia" w:eastAsia="仿宋"/>
          <w:sz w:val="28"/>
          <w:szCs w:val="28"/>
          <w:highlight w:val="none"/>
        </w:rPr>
        <w:t>至</w:t>
      </w:r>
      <w:r>
        <w:rPr>
          <w:rFonts w:hint="eastAsia" w:eastAsia="仿宋"/>
          <w:sz w:val="28"/>
          <w:szCs w:val="28"/>
          <w:highlight w:val="none"/>
          <w:lang w:eastAsia="zh-CN"/>
        </w:rPr>
        <w:t>2023</w:t>
      </w:r>
      <w:r>
        <w:rPr>
          <w:rFonts w:hint="eastAsia" w:eastAsia="仿宋"/>
          <w:sz w:val="28"/>
          <w:szCs w:val="28"/>
          <w:highlight w:val="none"/>
        </w:rPr>
        <w:t>年</w:t>
      </w:r>
      <w:r>
        <w:rPr>
          <w:rFonts w:hint="eastAsia" w:eastAsia="仿宋"/>
          <w:sz w:val="28"/>
          <w:szCs w:val="28"/>
          <w:highlight w:val="none"/>
          <w:lang w:val="en-US" w:eastAsia="zh-CN"/>
        </w:rPr>
        <w:t>6月5日</w:t>
      </w:r>
      <w:r>
        <w:rPr>
          <w:rFonts w:hint="eastAsia" w:eastAsia="仿宋"/>
          <w:sz w:val="28"/>
          <w:szCs w:val="28"/>
          <w:highlight w:val="none"/>
        </w:rPr>
        <w:t xml:space="preserve">通过福建省高速公路养护工程有限公司（网址：www.fjgsyh.com）下载采购文件。  </w:t>
      </w:r>
      <w:r>
        <w:rPr>
          <w:rFonts w:eastAsia="仿宋"/>
          <w:sz w:val="28"/>
          <w:szCs w:val="28"/>
          <w:highlight w:val="none"/>
        </w:rPr>
        <w:t xml:space="preserve"> </w:t>
      </w:r>
    </w:p>
    <w:p>
      <w:pPr>
        <w:spacing w:line="400" w:lineRule="exact"/>
        <w:ind w:firstLine="562" w:firstLineChars="200"/>
        <w:jc w:val="left"/>
        <w:rPr>
          <w:rFonts w:eastAsia="仿宋"/>
          <w:b/>
          <w:bCs/>
          <w:sz w:val="28"/>
          <w:szCs w:val="28"/>
          <w:highlight w:val="none"/>
        </w:rPr>
      </w:pPr>
      <w:r>
        <w:rPr>
          <w:rFonts w:hint="eastAsia" w:eastAsia="仿宋"/>
          <w:b/>
          <w:bCs/>
          <w:sz w:val="28"/>
          <w:highlight w:val="none"/>
        </w:rPr>
        <w:t>六</w:t>
      </w:r>
      <w:r>
        <w:rPr>
          <w:rFonts w:eastAsia="仿宋"/>
          <w:b/>
          <w:bCs/>
          <w:sz w:val="28"/>
          <w:szCs w:val="28"/>
          <w:highlight w:val="none"/>
        </w:rPr>
        <w:t>、</w:t>
      </w:r>
      <w:r>
        <w:rPr>
          <w:rFonts w:hint="eastAsia" w:eastAsia="仿宋"/>
          <w:b/>
          <w:bCs/>
          <w:sz w:val="28"/>
          <w:szCs w:val="28"/>
          <w:highlight w:val="none"/>
        </w:rPr>
        <w:t>报价文件</w:t>
      </w:r>
      <w:r>
        <w:rPr>
          <w:rFonts w:eastAsia="仿宋"/>
          <w:b/>
          <w:bCs/>
          <w:sz w:val="28"/>
          <w:szCs w:val="28"/>
          <w:highlight w:val="none"/>
        </w:rPr>
        <w:t>的递交及相关事宜</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1、本项目不组织进行现场考察，报价人可自行前往，其费用和风险无论是否承接本项目均由报价人自行承担。</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2、报价文件递交的截止时间为</w:t>
      </w:r>
      <w:r>
        <w:rPr>
          <w:rFonts w:hint="eastAsia" w:eastAsia="仿宋"/>
          <w:sz w:val="28"/>
          <w:szCs w:val="28"/>
          <w:highlight w:val="none"/>
          <w:lang w:eastAsia="zh-CN"/>
        </w:rPr>
        <w:t>2023</w:t>
      </w:r>
      <w:r>
        <w:rPr>
          <w:rFonts w:hint="eastAsia" w:eastAsia="仿宋"/>
          <w:sz w:val="28"/>
          <w:szCs w:val="28"/>
          <w:highlight w:val="none"/>
        </w:rPr>
        <w:t>年</w:t>
      </w:r>
      <w:r>
        <w:rPr>
          <w:rFonts w:hint="eastAsia" w:eastAsia="仿宋"/>
          <w:sz w:val="28"/>
          <w:szCs w:val="28"/>
          <w:highlight w:val="none"/>
          <w:lang w:val="en-US" w:eastAsia="zh-CN"/>
        </w:rPr>
        <w:t>6月5日15</w:t>
      </w:r>
      <w:r>
        <w:rPr>
          <w:rFonts w:hint="eastAsia" w:eastAsia="仿宋"/>
          <w:sz w:val="28"/>
          <w:szCs w:val="28"/>
          <w:highlight w:val="none"/>
        </w:rPr>
        <w:t>时</w:t>
      </w:r>
      <w:r>
        <w:rPr>
          <w:rFonts w:hint="eastAsia" w:eastAsia="仿宋"/>
          <w:sz w:val="28"/>
          <w:szCs w:val="28"/>
          <w:highlight w:val="none"/>
          <w:lang w:val="en-US" w:eastAsia="zh-CN"/>
        </w:rPr>
        <w:t>00</w:t>
      </w:r>
      <w:r>
        <w:rPr>
          <w:rFonts w:hint="eastAsia" w:eastAsia="仿宋"/>
          <w:sz w:val="28"/>
          <w:szCs w:val="28"/>
          <w:highlight w:val="none"/>
        </w:rPr>
        <w:t>分00秒（北京时间），报价人应将报价文件递交至福州市闽侯县上街</w:t>
      </w:r>
      <w:r>
        <w:rPr>
          <w:rFonts w:hint="eastAsia" w:eastAsia="仿宋"/>
          <w:sz w:val="28"/>
          <w:szCs w:val="28"/>
          <w:highlight w:val="none"/>
          <w:lang w:eastAsia="zh-CN"/>
        </w:rPr>
        <w:t>镇</w:t>
      </w:r>
      <w:r>
        <w:rPr>
          <w:rFonts w:hint="eastAsia" w:eastAsia="仿宋"/>
          <w:sz w:val="28"/>
          <w:szCs w:val="28"/>
          <w:highlight w:val="none"/>
        </w:rPr>
        <w:t>中美村福银高速公路福州西出口左侧养护大楼3楼会议室。</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3、逾期送达的或者未送达指定地点的报价文件，采购人不予受理。</w:t>
      </w:r>
    </w:p>
    <w:p>
      <w:pPr>
        <w:spacing w:line="400" w:lineRule="exact"/>
        <w:ind w:firstLine="562" w:firstLineChars="200"/>
        <w:jc w:val="left"/>
        <w:rPr>
          <w:rFonts w:eastAsia="仿宋"/>
          <w:b/>
          <w:bCs/>
          <w:sz w:val="28"/>
          <w:szCs w:val="28"/>
          <w:highlight w:val="none"/>
        </w:rPr>
      </w:pPr>
      <w:r>
        <w:rPr>
          <w:rFonts w:hint="eastAsia" w:eastAsia="仿宋"/>
          <w:b/>
          <w:bCs/>
          <w:sz w:val="28"/>
          <w:szCs w:val="28"/>
          <w:highlight w:val="none"/>
        </w:rPr>
        <w:t>七、报价会时间及地点</w:t>
      </w:r>
    </w:p>
    <w:p>
      <w:pPr>
        <w:spacing w:line="400" w:lineRule="exact"/>
        <w:ind w:firstLine="562" w:firstLineChars="200"/>
        <w:jc w:val="left"/>
        <w:rPr>
          <w:rFonts w:eastAsia="仿宋"/>
          <w:b/>
          <w:bCs/>
          <w:sz w:val="28"/>
          <w:szCs w:val="28"/>
          <w:highlight w:val="none"/>
        </w:rPr>
      </w:pPr>
      <w:r>
        <w:rPr>
          <w:rFonts w:hint="eastAsia" w:eastAsia="仿宋"/>
          <w:b/>
          <w:bCs/>
          <w:sz w:val="28"/>
          <w:szCs w:val="28"/>
          <w:highlight w:val="none"/>
        </w:rPr>
        <w:t>报价会时间：</w:t>
      </w:r>
      <w:r>
        <w:rPr>
          <w:rFonts w:hint="eastAsia" w:eastAsia="仿宋"/>
          <w:b/>
          <w:bCs/>
          <w:sz w:val="28"/>
          <w:szCs w:val="28"/>
          <w:highlight w:val="none"/>
          <w:lang w:eastAsia="zh-CN"/>
        </w:rPr>
        <w:t>2023</w:t>
      </w:r>
      <w:r>
        <w:rPr>
          <w:rFonts w:hint="eastAsia" w:eastAsia="仿宋"/>
          <w:b/>
          <w:bCs/>
          <w:sz w:val="28"/>
          <w:szCs w:val="28"/>
          <w:highlight w:val="none"/>
        </w:rPr>
        <w:t>年</w:t>
      </w:r>
      <w:r>
        <w:rPr>
          <w:rFonts w:hint="eastAsia" w:eastAsia="仿宋"/>
          <w:b/>
          <w:bCs/>
          <w:sz w:val="28"/>
          <w:szCs w:val="28"/>
          <w:highlight w:val="none"/>
          <w:lang w:val="en-US" w:eastAsia="zh-CN"/>
        </w:rPr>
        <w:t>6月5日15</w:t>
      </w:r>
      <w:r>
        <w:rPr>
          <w:rFonts w:hint="eastAsia" w:eastAsia="仿宋"/>
          <w:b/>
          <w:bCs/>
          <w:sz w:val="28"/>
          <w:szCs w:val="28"/>
          <w:highlight w:val="none"/>
        </w:rPr>
        <w:t>时</w:t>
      </w:r>
      <w:r>
        <w:rPr>
          <w:rFonts w:hint="eastAsia" w:eastAsia="仿宋"/>
          <w:b/>
          <w:bCs/>
          <w:sz w:val="28"/>
          <w:szCs w:val="28"/>
          <w:highlight w:val="none"/>
          <w:lang w:val="en-US" w:eastAsia="zh-CN"/>
        </w:rPr>
        <w:t>0</w:t>
      </w:r>
      <w:r>
        <w:rPr>
          <w:rFonts w:hint="eastAsia" w:eastAsia="仿宋"/>
          <w:b/>
          <w:bCs/>
          <w:sz w:val="28"/>
          <w:szCs w:val="28"/>
          <w:highlight w:val="none"/>
        </w:rPr>
        <w:t>0分，地点同报价文件递交地点。报价人应派其法定代表人或其授权委托代理人出席，出席代表需携带法人代表证明或法人授权委托书、身份证原件、盖有单位公章的上述资料复印件及报价保证金退还申请书以供审查，未按要求参加的，其报价文件将被拒绝。</w:t>
      </w:r>
    </w:p>
    <w:p>
      <w:pPr>
        <w:spacing w:line="400" w:lineRule="exact"/>
        <w:ind w:firstLine="562" w:firstLineChars="200"/>
        <w:jc w:val="left"/>
        <w:rPr>
          <w:rFonts w:eastAsia="仿宋"/>
          <w:b/>
          <w:bCs/>
          <w:sz w:val="28"/>
          <w:szCs w:val="28"/>
          <w:highlight w:val="none"/>
        </w:rPr>
      </w:pPr>
      <w:r>
        <w:rPr>
          <w:rFonts w:hint="eastAsia" w:eastAsia="仿宋"/>
          <w:b/>
          <w:bCs/>
          <w:sz w:val="28"/>
          <w:szCs w:val="28"/>
          <w:highlight w:val="none"/>
        </w:rPr>
        <w:t>八</w:t>
      </w:r>
      <w:r>
        <w:rPr>
          <w:rFonts w:eastAsia="仿宋"/>
          <w:b/>
          <w:bCs/>
          <w:sz w:val="28"/>
          <w:szCs w:val="28"/>
          <w:highlight w:val="none"/>
        </w:rPr>
        <w:t>、发布公告的媒体</w:t>
      </w:r>
    </w:p>
    <w:p>
      <w:pPr>
        <w:spacing w:line="400" w:lineRule="exact"/>
        <w:ind w:firstLine="560" w:firstLineChars="200"/>
        <w:jc w:val="left"/>
        <w:rPr>
          <w:rFonts w:eastAsia="仿宋"/>
          <w:sz w:val="28"/>
          <w:szCs w:val="28"/>
          <w:highlight w:val="none"/>
        </w:rPr>
      </w:pPr>
      <w:r>
        <w:rPr>
          <w:rFonts w:eastAsia="仿宋"/>
          <w:sz w:val="28"/>
          <w:szCs w:val="28"/>
          <w:highlight w:val="none"/>
        </w:rPr>
        <w:t>发布公告的媒体：</w:t>
      </w:r>
      <w:r>
        <w:rPr>
          <w:rFonts w:hint="eastAsia" w:eastAsia="仿宋"/>
          <w:sz w:val="28"/>
          <w:szCs w:val="28"/>
          <w:highlight w:val="none"/>
        </w:rPr>
        <w:t>福建省高速公路养护工程有限公司（</w:t>
      </w:r>
      <w:r>
        <w:rPr>
          <w:rFonts w:hint="eastAsia" w:eastAsia="仿宋"/>
          <w:sz w:val="28"/>
          <w:szCs w:val="28"/>
          <w:highlight w:val="none"/>
          <w:lang w:val="en-US" w:eastAsia="zh-CN"/>
        </w:rPr>
        <w:t>网址</w:t>
      </w:r>
      <w:r>
        <w:rPr>
          <w:highlight w:val="none"/>
        </w:rPr>
        <w:fldChar w:fldCharType="begin"/>
      </w:r>
      <w:r>
        <w:rPr>
          <w:highlight w:val="none"/>
        </w:rPr>
        <w:instrText xml:space="preserve"> HYPERLINK "http://www.fjgsyh.com）。" </w:instrText>
      </w:r>
      <w:r>
        <w:rPr>
          <w:highlight w:val="none"/>
        </w:rPr>
        <w:fldChar w:fldCharType="separate"/>
      </w:r>
      <w:r>
        <w:rPr>
          <w:rStyle w:val="18"/>
          <w:rFonts w:hint="eastAsia" w:eastAsia="仿宋"/>
          <w:sz w:val="28"/>
          <w:szCs w:val="28"/>
          <w:highlight w:val="none"/>
        </w:rPr>
        <w:t>www.fjgsyh.com</w:t>
      </w:r>
      <w:r>
        <w:rPr>
          <w:rStyle w:val="18"/>
          <w:rFonts w:hint="eastAsia" w:eastAsia="仿宋"/>
          <w:color w:val="auto"/>
          <w:sz w:val="28"/>
          <w:szCs w:val="28"/>
          <w:highlight w:val="none"/>
          <w:u w:val="none"/>
        </w:rPr>
        <w:t>）</w:t>
      </w:r>
      <w:r>
        <w:rPr>
          <w:rStyle w:val="18"/>
          <w:rFonts w:eastAsia="仿宋"/>
          <w:color w:val="auto"/>
          <w:sz w:val="28"/>
          <w:szCs w:val="28"/>
          <w:highlight w:val="none"/>
          <w:u w:val="none"/>
        </w:rPr>
        <w:t>。</w:t>
      </w:r>
      <w:r>
        <w:rPr>
          <w:rStyle w:val="18"/>
          <w:rFonts w:eastAsia="仿宋"/>
          <w:color w:val="auto"/>
          <w:sz w:val="28"/>
          <w:szCs w:val="28"/>
          <w:highlight w:val="none"/>
          <w:u w:val="none"/>
        </w:rPr>
        <w:fldChar w:fldCharType="end"/>
      </w:r>
    </w:p>
    <w:p>
      <w:pPr>
        <w:numPr>
          <w:ilvl w:val="0"/>
          <w:numId w:val="3"/>
        </w:numPr>
        <w:spacing w:line="400" w:lineRule="exact"/>
        <w:ind w:firstLine="562" w:firstLineChars="200"/>
        <w:jc w:val="left"/>
        <w:rPr>
          <w:rFonts w:eastAsia="仿宋"/>
          <w:b/>
          <w:bCs/>
          <w:sz w:val="28"/>
          <w:szCs w:val="28"/>
          <w:highlight w:val="none"/>
        </w:rPr>
      </w:pPr>
      <w:r>
        <w:rPr>
          <w:rFonts w:hint="eastAsia" w:eastAsia="仿宋"/>
          <w:b/>
          <w:bCs/>
          <w:sz w:val="28"/>
          <w:szCs w:val="28"/>
          <w:highlight w:val="none"/>
        </w:rPr>
        <w:t>报价保证金</w:t>
      </w:r>
    </w:p>
    <w:p>
      <w:pPr>
        <w:spacing w:line="400" w:lineRule="exact"/>
        <w:ind w:firstLine="560" w:firstLineChars="200"/>
        <w:jc w:val="left"/>
        <w:rPr>
          <w:rFonts w:hint="eastAsia" w:eastAsia="仿宋"/>
          <w:sz w:val="28"/>
          <w:szCs w:val="28"/>
          <w:highlight w:val="none"/>
          <w:lang w:eastAsia="zh-CN"/>
        </w:rPr>
      </w:pPr>
      <w:r>
        <w:rPr>
          <w:rFonts w:hint="eastAsia" w:eastAsia="仿宋"/>
          <w:sz w:val="28"/>
          <w:szCs w:val="28"/>
          <w:highlight w:val="none"/>
        </w:rPr>
        <w:t>参加本项目的报价人须按规定交纳报价保证金方可参加报价，否则其报价文件将被拒绝。</w:t>
      </w:r>
      <w:r>
        <w:rPr>
          <w:rFonts w:hint="eastAsia" w:eastAsia="仿宋"/>
          <w:sz w:val="28"/>
          <w:szCs w:val="28"/>
          <w:highlight w:val="none"/>
          <w:lang w:val="en-US" w:eastAsia="zh-CN"/>
        </w:rPr>
        <w:t>本次采购无论报价几个合同包，只需提交一份报价保证金，金额为人民币叁万元整（</w:t>
      </w:r>
      <w:r>
        <w:rPr>
          <w:rFonts w:hint="eastAsia" w:ascii="宋体" w:hAnsi="宋体" w:eastAsia="宋体" w:cs="宋体"/>
          <w:sz w:val="28"/>
          <w:szCs w:val="28"/>
          <w:highlight w:val="none"/>
          <w:lang w:val="en-US" w:eastAsia="zh-CN"/>
        </w:rPr>
        <w:t>￥</w:t>
      </w:r>
      <w:r>
        <w:rPr>
          <w:rFonts w:hint="eastAsia" w:eastAsia="仿宋"/>
          <w:sz w:val="28"/>
          <w:szCs w:val="28"/>
          <w:highlight w:val="none"/>
          <w:lang w:val="en-US" w:eastAsia="zh-CN"/>
        </w:rPr>
        <w:t>30000元）</w:t>
      </w:r>
      <w:r>
        <w:rPr>
          <w:rFonts w:hint="eastAsia" w:eastAsia="仿宋"/>
          <w:sz w:val="28"/>
          <w:szCs w:val="28"/>
          <w:highlight w:val="none"/>
          <w:lang w:eastAsia="zh-CN"/>
        </w:rPr>
        <w:t>。</w:t>
      </w:r>
    </w:p>
    <w:p>
      <w:pPr>
        <w:spacing w:line="400" w:lineRule="exact"/>
        <w:ind w:firstLine="560" w:firstLineChars="200"/>
        <w:jc w:val="left"/>
        <w:rPr>
          <w:rFonts w:eastAsia="仿宋"/>
          <w:sz w:val="28"/>
          <w:szCs w:val="28"/>
          <w:highlight w:val="none"/>
        </w:rPr>
      </w:pPr>
      <w:r>
        <w:rPr>
          <w:rFonts w:hint="eastAsia" w:eastAsia="仿宋"/>
          <w:sz w:val="28"/>
          <w:szCs w:val="28"/>
          <w:highlight w:val="none"/>
          <w:lang w:val="en-US" w:eastAsia="zh-CN"/>
        </w:rPr>
        <w:t>报价人</w:t>
      </w:r>
      <w:r>
        <w:rPr>
          <w:rFonts w:hint="eastAsia" w:eastAsia="仿宋"/>
          <w:sz w:val="28"/>
          <w:szCs w:val="28"/>
          <w:highlight w:val="none"/>
        </w:rPr>
        <w:t>请于</w:t>
      </w:r>
      <w:r>
        <w:rPr>
          <w:rFonts w:hint="eastAsia" w:eastAsia="仿宋"/>
          <w:sz w:val="28"/>
          <w:szCs w:val="28"/>
          <w:highlight w:val="none"/>
          <w:lang w:eastAsia="zh-CN"/>
        </w:rPr>
        <w:t>2023</w:t>
      </w:r>
      <w:r>
        <w:rPr>
          <w:rFonts w:hint="eastAsia" w:eastAsia="仿宋"/>
          <w:sz w:val="28"/>
          <w:szCs w:val="28"/>
          <w:highlight w:val="none"/>
        </w:rPr>
        <w:t>年</w:t>
      </w:r>
      <w:r>
        <w:rPr>
          <w:rFonts w:hint="eastAsia" w:eastAsia="仿宋"/>
          <w:sz w:val="28"/>
          <w:szCs w:val="28"/>
          <w:highlight w:val="none"/>
          <w:lang w:val="en-US" w:eastAsia="zh-CN"/>
        </w:rPr>
        <w:t>6月5日12</w:t>
      </w:r>
      <w:r>
        <w:rPr>
          <w:rFonts w:hint="eastAsia" w:eastAsia="仿宋"/>
          <w:sz w:val="28"/>
          <w:szCs w:val="28"/>
          <w:highlight w:val="none"/>
        </w:rPr>
        <w:t>：00前缴交，转账备注“</w:t>
      </w:r>
      <w:r>
        <w:rPr>
          <w:rFonts w:hint="eastAsia" w:eastAsia="仿宋"/>
          <w:sz w:val="28"/>
          <w:szCs w:val="28"/>
          <w:highlight w:val="none"/>
          <w:lang w:eastAsia="zh-CN"/>
        </w:rPr>
        <w:t>CD-2023-LW-00</w:t>
      </w:r>
      <w:r>
        <w:rPr>
          <w:rFonts w:hint="eastAsia" w:eastAsia="仿宋"/>
          <w:sz w:val="28"/>
          <w:szCs w:val="28"/>
          <w:highlight w:val="none"/>
          <w:lang w:val="en-US" w:eastAsia="zh-CN"/>
        </w:rPr>
        <w:t>3</w:t>
      </w:r>
      <w:r>
        <w:rPr>
          <w:rFonts w:hint="eastAsia" w:eastAsia="仿宋"/>
          <w:sz w:val="28"/>
          <w:szCs w:val="28"/>
          <w:highlight w:val="none"/>
        </w:rPr>
        <w:t>报价保证金”，采购人账户信息：</w:t>
      </w:r>
    </w:p>
    <w:p>
      <w:pPr>
        <w:spacing w:line="400" w:lineRule="exact"/>
        <w:ind w:firstLine="560" w:firstLineChars="200"/>
        <w:jc w:val="left"/>
        <w:rPr>
          <w:rFonts w:hint="eastAsia" w:eastAsia="仿宋"/>
          <w:sz w:val="28"/>
          <w:szCs w:val="28"/>
          <w:highlight w:val="none"/>
        </w:rPr>
      </w:pPr>
      <w:r>
        <w:rPr>
          <w:rFonts w:hint="eastAsia" w:eastAsia="仿宋"/>
          <w:sz w:val="28"/>
          <w:szCs w:val="28"/>
          <w:highlight w:val="none"/>
        </w:rPr>
        <w:t>采购人：福州川达公路养护工程有限公司</w:t>
      </w:r>
    </w:p>
    <w:p>
      <w:pPr>
        <w:spacing w:line="400" w:lineRule="exact"/>
        <w:ind w:firstLine="560" w:firstLineChars="200"/>
        <w:jc w:val="left"/>
        <w:rPr>
          <w:rFonts w:hint="eastAsia" w:eastAsia="仿宋"/>
          <w:sz w:val="28"/>
          <w:szCs w:val="28"/>
          <w:highlight w:val="none"/>
        </w:rPr>
      </w:pPr>
      <w:r>
        <w:rPr>
          <w:rFonts w:hint="eastAsia" w:eastAsia="仿宋"/>
          <w:sz w:val="28"/>
          <w:szCs w:val="28"/>
          <w:highlight w:val="none"/>
        </w:rPr>
        <w:t>帐  号：116050100100119655</w:t>
      </w:r>
    </w:p>
    <w:p>
      <w:pPr>
        <w:spacing w:line="400" w:lineRule="exact"/>
        <w:ind w:firstLine="560" w:firstLineChars="200"/>
        <w:jc w:val="left"/>
        <w:rPr>
          <w:highlight w:val="none"/>
        </w:rPr>
      </w:pPr>
      <w:r>
        <w:rPr>
          <w:rFonts w:hint="eastAsia" w:eastAsia="仿宋"/>
          <w:sz w:val="28"/>
          <w:szCs w:val="28"/>
          <w:highlight w:val="none"/>
        </w:rPr>
        <w:t>开户行：兴业银行福州西湖支行</w:t>
      </w:r>
    </w:p>
    <w:p>
      <w:pPr>
        <w:spacing w:line="400" w:lineRule="exact"/>
        <w:ind w:firstLine="562" w:firstLineChars="200"/>
        <w:jc w:val="left"/>
        <w:rPr>
          <w:rFonts w:eastAsia="仿宋"/>
          <w:sz w:val="28"/>
          <w:szCs w:val="28"/>
          <w:highlight w:val="none"/>
        </w:rPr>
      </w:pPr>
      <w:r>
        <w:rPr>
          <w:rFonts w:hint="eastAsia" w:eastAsia="仿宋"/>
          <w:b/>
          <w:bCs/>
          <w:sz w:val="28"/>
          <w:szCs w:val="28"/>
          <w:highlight w:val="none"/>
        </w:rPr>
        <w:t>十、</w:t>
      </w:r>
      <w:r>
        <w:rPr>
          <w:rFonts w:eastAsia="仿宋"/>
          <w:b/>
          <w:bCs/>
          <w:sz w:val="28"/>
          <w:szCs w:val="28"/>
          <w:highlight w:val="none"/>
        </w:rPr>
        <w:t>联系方式</w:t>
      </w:r>
    </w:p>
    <w:p>
      <w:pPr>
        <w:spacing w:line="400" w:lineRule="exact"/>
        <w:ind w:firstLine="560" w:firstLineChars="200"/>
        <w:jc w:val="left"/>
        <w:rPr>
          <w:rFonts w:hint="eastAsia" w:eastAsia="仿宋"/>
          <w:sz w:val="28"/>
          <w:szCs w:val="28"/>
          <w:highlight w:val="none"/>
          <w:lang w:eastAsia="zh-CN"/>
        </w:rPr>
      </w:pPr>
      <w:r>
        <w:rPr>
          <w:rFonts w:hint="eastAsia" w:eastAsia="仿宋"/>
          <w:sz w:val="28"/>
          <w:szCs w:val="28"/>
          <w:highlight w:val="none"/>
        </w:rPr>
        <w:t>采购人</w:t>
      </w:r>
      <w:r>
        <w:rPr>
          <w:rFonts w:eastAsia="仿宋"/>
          <w:sz w:val="28"/>
          <w:szCs w:val="28"/>
          <w:highlight w:val="none"/>
        </w:rPr>
        <w:t>：</w:t>
      </w:r>
      <w:r>
        <w:rPr>
          <w:rFonts w:hint="eastAsia" w:eastAsia="仿宋"/>
          <w:sz w:val="28"/>
          <w:szCs w:val="28"/>
          <w:highlight w:val="none"/>
          <w:lang w:eastAsia="zh-CN"/>
        </w:rPr>
        <w:t>福州川达公路养护工程有限公司</w:t>
      </w:r>
    </w:p>
    <w:p>
      <w:pPr>
        <w:pStyle w:val="4"/>
        <w:spacing w:after="0" w:line="400" w:lineRule="exact"/>
        <w:ind w:left="1679" w:leftChars="266" w:hanging="1120" w:hangingChars="400"/>
        <w:jc w:val="left"/>
        <w:rPr>
          <w:rFonts w:eastAsia="仿宋"/>
          <w:sz w:val="28"/>
          <w:szCs w:val="28"/>
          <w:highlight w:val="none"/>
          <w:u w:val="single"/>
        </w:rPr>
      </w:pPr>
      <w:r>
        <w:rPr>
          <w:rFonts w:eastAsia="仿宋"/>
          <w:sz w:val="28"/>
          <w:szCs w:val="28"/>
          <w:highlight w:val="none"/>
        </w:rPr>
        <w:t>地  址：</w:t>
      </w:r>
      <w:r>
        <w:rPr>
          <w:rFonts w:hint="eastAsia" w:eastAsia="仿宋"/>
          <w:sz w:val="28"/>
          <w:szCs w:val="28"/>
          <w:highlight w:val="none"/>
        </w:rPr>
        <w:t>福州市闽侯县上街</w:t>
      </w:r>
      <w:r>
        <w:rPr>
          <w:rFonts w:hint="eastAsia" w:eastAsia="仿宋"/>
          <w:sz w:val="28"/>
          <w:szCs w:val="28"/>
          <w:highlight w:val="none"/>
          <w:lang w:eastAsia="zh-CN"/>
        </w:rPr>
        <w:t>镇</w:t>
      </w:r>
      <w:r>
        <w:rPr>
          <w:rFonts w:hint="eastAsia" w:eastAsia="仿宋"/>
          <w:sz w:val="28"/>
          <w:szCs w:val="28"/>
          <w:highlight w:val="none"/>
        </w:rPr>
        <w:t>中美村福银高速公路福州西出口左侧养护大楼3楼</w:t>
      </w:r>
    </w:p>
    <w:p>
      <w:pPr>
        <w:spacing w:line="400" w:lineRule="exact"/>
        <w:ind w:firstLine="560" w:firstLineChars="200"/>
        <w:jc w:val="left"/>
        <w:rPr>
          <w:rFonts w:eastAsia="仿宋"/>
          <w:sz w:val="28"/>
          <w:szCs w:val="28"/>
          <w:highlight w:val="none"/>
        </w:rPr>
      </w:pPr>
      <w:r>
        <w:rPr>
          <w:rFonts w:eastAsia="仿宋"/>
          <w:sz w:val="28"/>
          <w:szCs w:val="28"/>
          <w:highlight w:val="none"/>
        </w:rPr>
        <w:t>电  话：</w:t>
      </w:r>
      <w:r>
        <w:rPr>
          <w:rFonts w:eastAsia="仿宋"/>
          <w:sz w:val="28"/>
          <w:szCs w:val="28"/>
          <w:highlight w:val="none"/>
          <w:u w:val="single"/>
        </w:rPr>
        <w:t>17856929821</w:t>
      </w:r>
    </w:p>
    <w:p>
      <w:pPr>
        <w:spacing w:line="400" w:lineRule="exact"/>
        <w:ind w:firstLine="560" w:firstLineChars="200"/>
        <w:jc w:val="left"/>
        <w:rPr>
          <w:rFonts w:hint="eastAsia" w:ascii="仿宋_GB2312" w:hAnsi="宋体" w:eastAsia="仿宋_GB2312"/>
          <w:b/>
          <w:sz w:val="44"/>
          <w:szCs w:val="44"/>
          <w:highlight w:val="none"/>
        </w:rPr>
      </w:pPr>
      <w:r>
        <w:rPr>
          <w:rFonts w:eastAsia="仿宋"/>
          <w:sz w:val="28"/>
          <w:szCs w:val="28"/>
          <w:highlight w:val="none"/>
        </w:rPr>
        <w:t>联系人：</w:t>
      </w:r>
      <w:r>
        <w:rPr>
          <w:rFonts w:hint="eastAsia" w:eastAsia="仿宋"/>
          <w:sz w:val="28"/>
          <w:szCs w:val="28"/>
          <w:highlight w:val="none"/>
          <w:u w:val="single"/>
        </w:rPr>
        <w:t>叶工</w:t>
      </w: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p>
    <w:p>
      <w:pPr>
        <w:pStyle w:val="2"/>
        <w:rPr>
          <w:rFonts w:hint="eastAsia"/>
        </w:rPr>
      </w:pPr>
    </w:p>
    <w:p>
      <w:pPr>
        <w:spacing w:line="600" w:lineRule="exact"/>
        <w:jc w:val="center"/>
        <w:outlineLvl w:val="0"/>
        <w:rPr>
          <w:rFonts w:ascii="仿宋_GB2312" w:hAnsi="宋体" w:eastAsia="仿宋_GB2312"/>
          <w:b/>
          <w:sz w:val="44"/>
          <w:szCs w:val="44"/>
          <w:highlight w:val="none"/>
        </w:rPr>
      </w:pPr>
      <w:r>
        <w:rPr>
          <w:rFonts w:hint="eastAsia" w:ascii="仿宋_GB2312" w:hAnsi="宋体" w:eastAsia="仿宋_GB2312"/>
          <w:b/>
          <w:sz w:val="44"/>
          <w:szCs w:val="44"/>
          <w:highlight w:val="none"/>
        </w:rPr>
        <w:t>二、采购须知</w:t>
      </w:r>
    </w:p>
    <w:p>
      <w:pPr>
        <w:spacing w:line="600" w:lineRule="exact"/>
        <w:jc w:val="center"/>
        <w:outlineLvl w:val="0"/>
        <w:rPr>
          <w:rFonts w:ascii="仿宋_GB2312" w:hAnsi="宋体" w:eastAsia="仿宋_GB2312"/>
          <w:sz w:val="32"/>
          <w:szCs w:val="32"/>
          <w:highlight w:val="none"/>
        </w:rPr>
      </w:pPr>
      <w:r>
        <w:rPr>
          <w:rFonts w:hint="eastAsia" w:ascii="仿宋_GB2312" w:hAnsi="宋体" w:eastAsia="仿宋_GB2312"/>
          <w:sz w:val="32"/>
          <w:szCs w:val="32"/>
          <w:highlight w:val="none"/>
        </w:rPr>
        <w:t>采购须知表</w:t>
      </w:r>
    </w:p>
    <w:tbl>
      <w:tblPr>
        <w:tblStyle w:val="15"/>
        <w:tblW w:w="10243"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014"/>
        <w:gridCol w:w="922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EEE1DE"/>
            <w:vAlign w:val="center"/>
          </w:tcPr>
          <w:p>
            <w:pPr>
              <w:spacing w:line="340" w:lineRule="exact"/>
              <w:jc w:val="center"/>
              <w:rPr>
                <w:color w:val="000000"/>
                <w:sz w:val="24"/>
                <w:highlight w:val="none"/>
              </w:rPr>
            </w:pPr>
            <w:r>
              <w:rPr>
                <w:rFonts w:hAnsi="宋体"/>
                <w:color w:val="000000"/>
                <w:sz w:val="24"/>
                <w:highlight w:val="none"/>
              </w:rPr>
              <w:t>条款号</w:t>
            </w:r>
          </w:p>
        </w:tc>
        <w:tc>
          <w:tcPr>
            <w:tcW w:w="9229" w:type="dxa"/>
            <w:tcBorders>
              <w:tl2br w:val="nil"/>
              <w:tr2bl w:val="nil"/>
            </w:tcBorders>
            <w:shd w:val="clear" w:color="auto" w:fill="EEE1DE"/>
            <w:vAlign w:val="center"/>
          </w:tcPr>
          <w:p>
            <w:pPr>
              <w:spacing w:line="340" w:lineRule="exact"/>
              <w:jc w:val="center"/>
              <w:rPr>
                <w:color w:val="000000"/>
                <w:sz w:val="24"/>
                <w:highlight w:val="none"/>
              </w:rPr>
            </w:pPr>
            <w:r>
              <w:rPr>
                <w:rFonts w:hAnsi="宋体"/>
                <w:color w:val="000000"/>
                <w:sz w:val="24"/>
                <w:highlight w:val="none"/>
              </w:rPr>
              <w:t>具体信息或数据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FEFEFE"/>
            <w:vAlign w:val="center"/>
          </w:tcPr>
          <w:p>
            <w:pPr>
              <w:spacing w:line="340" w:lineRule="exact"/>
              <w:jc w:val="center"/>
              <w:rPr>
                <w:color w:val="000000"/>
                <w:sz w:val="24"/>
                <w:highlight w:val="none"/>
              </w:rPr>
            </w:pPr>
            <w:r>
              <w:rPr>
                <w:color w:val="000000"/>
                <w:sz w:val="24"/>
                <w:highlight w:val="none"/>
              </w:rPr>
              <w:t>1.1</w:t>
            </w:r>
          </w:p>
        </w:tc>
        <w:tc>
          <w:tcPr>
            <w:tcW w:w="9229" w:type="dxa"/>
            <w:tcBorders>
              <w:tl2br w:val="nil"/>
              <w:tr2bl w:val="nil"/>
            </w:tcBorders>
            <w:shd w:val="clear" w:color="auto" w:fill="F0F0F0"/>
            <w:vAlign w:val="center"/>
          </w:tcPr>
          <w:p>
            <w:pPr>
              <w:pStyle w:val="13"/>
              <w:spacing w:line="300" w:lineRule="exact"/>
              <w:rPr>
                <w:rFonts w:hint="eastAsia" w:eastAsia="宋体"/>
                <w:color w:val="000000"/>
                <w:sz w:val="24"/>
                <w:highlight w:val="none"/>
                <w:u w:val="single"/>
                <w:lang w:eastAsia="zh-CN"/>
              </w:rPr>
            </w:pPr>
            <w:r>
              <w:rPr>
                <w:color w:val="000000"/>
                <w:sz w:val="24"/>
                <w:highlight w:val="none"/>
              </w:rPr>
              <w:t>采购人：</w:t>
            </w:r>
            <w:r>
              <w:rPr>
                <w:rFonts w:hint="eastAsia"/>
                <w:color w:val="000000"/>
                <w:sz w:val="24"/>
                <w:highlight w:val="none"/>
                <w:u w:val="single"/>
                <w:lang w:eastAsia="zh-CN"/>
              </w:rPr>
              <w:t>福州川达公路养护工程有限公司</w:t>
            </w:r>
          </w:p>
          <w:p>
            <w:pPr>
              <w:spacing w:line="300" w:lineRule="exact"/>
              <w:jc w:val="left"/>
              <w:rPr>
                <w:color w:val="000000"/>
                <w:sz w:val="24"/>
                <w:highlight w:val="none"/>
              </w:rPr>
            </w:pPr>
            <w:r>
              <w:rPr>
                <w:color w:val="000000"/>
                <w:sz w:val="24"/>
                <w:highlight w:val="none"/>
              </w:rPr>
              <w:t>地址：</w:t>
            </w:r>
            <w:r>
              <w:rPr>
                <w:rFonts w:hint="eastAsia"/>
                <w:color w:val="000000"/>
                <w:sz w:val="24"/>
                <w:highlight w:val="none"/>
                <w:u w:val="single"/>
              </w:rPr>
              <w:t>福州市闽侯县上街镇中美村福银高速公路福州西出口左侧养护大楼3楼</w:t>
            </w:r>
          </w:p>
          <w:p>
            <w:pPr>
              <w:spacing w:line="300" w:lineRule="exact"/>
              <w:jc w:val="left"/>
              <w:rPr>
                <w:color w:val="000000"/>
                <w:sz w:val="24"/>
                <w:highlight w:val="none"/>
              </w:rPr>
            </w:pPr>
            <w:r>
              <w:rPr>
                <w:color w:val="000000"/>
                <w:sz w:val="24"/>
                <w:highlight w:val="none"/>
              </w:rPr>
              <w:t>电话：</w:t>
            </w:r>
            <w:r>
              <w:rPr>
                <w:color w:val="000000"/>
                <w:sz w:val="24"/>
                <w:highlight w:val="none"/>
                <w:u w:val="single"/>
              </w:rPr>
              <w:t>17856929821</w:t>
            </w:r>
            <w:r>
              <w:rPr>
                <w:color w:val="000000"/>
                <w:sz w:val="24"/>
                <w:highlight w:val="none"/>
              </w:rPr>
              <w:t xml:space="preserve">           </w:t>
            </w:r>
            <w:r>
              <w:rPr>
                <w:rFonts w:hint="eastAsia"/>
                <w:color w:val="000000"/>
                <w:sz w:val="24"/>
                <w:highlight w:val="none"/>
              </w:rPr>
              <w:t xml:space="preserve"> 联系人：</w:t>
            </w:r>
            <w:r>
              <w:rPr>
                <w:rFonts w:hint="eastAsia"/>
                <w:color w:val="000000"/>
                <w:sz w:val="24"/>
                <w:highlight w:val="none"/>
                <w:u w:val="single"/>
              </w:rPr>
              <w:t>叶工</w:t>
            </w:r>
          </w:p>
          <w:p>
            <w:pPr>
              <w:spacing w:line="300" w:lineRule="exact"/>
              <w:jc w:val="left"/>
              <w:rPr>
                <w:color w:val="000000"/>
                <w:sz w:val="24"/>
                <w:highlight w:val="none"/>
              </w:rPr>
            </w:pPr>
            <w:r>
              <w:rPr>
                <w:color w:val="000000"/>
                <w:sz w:val="24"/>
                <w:highlight w:val="none"/>
              </w:rPr>
              <w:t>邮编：</w:t>
            </w:r>
            <w:r>
              <w:rPr>
                <w:color w:val="000000"/>
                <w:sz w:val="24"/>
                <w:highlight w:val="none"/>
                <w:u w:val="single"/>
              </w:rPr>
              <w:t>350108</w:t>
            </w:r>
            <w:r>
              <w:rPr>
                <w:color w:val="000000"/>
                <w:sz w:val="24"/>
                <w:highlight w:val="none"/>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FEFEFE"/>
            <w:vAlign w:val="center"/>
          </w:tcPr>
          <w:p>
            <w:pPr>
              <w:spacing w:line="340" w:lineRule="exact"/>
              <w:jc w:val="center"/>
              <w:rPr>
                <w:color w:val="000000"/>
                <w:sz w:val="24"/>
                <w:highlight w:val="none"/>
              </w:rPr>
            </w:pPr>
            <w:r>
              <w:rPr>
                <w:color w:val="000000"/>
                <w:sz w:val="24"/>
                <w:highlight w:val="none"/>
              </w:rPr>
              <w:t>1.2</w:t>
            </w:r>
          </w:p>
        </w:tc>
        <w:tc>
          <w:tcPr>
            <w:tcW w:w="9229" w:type="dxa"/>
            <w:tcBorders>
              <w:tl2br w:val="nil"/>
              <w:tr2bl w:val="nil"/>
            </w:tcBorders>
            <w:shd w:val="clear" w:color="auto" w:fill="F0F0F0"/>
            <w:vAlign w:val="center"/>
          </w:tcPr>
          <w:p>
            <w:pPr>
              <w:pStyle w:val="2"/>
              <w:ind w:left="0" w:leftChars="0" w:firstLine="0" w:firstLineChars="0"/>
              <w:jc w:val="both"/>
              <w:rPr>
                <w:color w:val="000000"/>
                <w:sz w:val="24"/>
                <w:highlight w:val="none"/>
              </w:rPr>
            </w:pPr>
            <w:r>
              <w:rPr>
                <w:color w:val="000000"/>
                <w:sz w:val="24"/>
                <w:highlight w:val="none"/>
              </w:rPr>
              <w:t>项目</w:t>
            </w:r>
            <w:r>
              <w:rPr>
                <w:rFonts w:hint="eastAsia" w:ascii="Times New Roman" w:hAnsi="Times New Roman" w:eastAsia="宋体" w:cs="Times New Roman"/>
                <w:color w:val="000000"/>
                <w:kern w:val="2"/>
                <w:sz w:val="24"/>
                <w:szCs w:val="24"/>
                <w:highlight w:val="none"/>
                <w:lang w:val="en-US" w:eastAsia="zh-CN" w:bidi="ar-SA"/>
              </w:rPr>
              <w:t>名称：</w:t>
            </w:r>
            <w:r>
              <w:rPr>
                <w:rFonts w:hint="eastAsia" w:ascii="Times New Roman" w:hAnsi="Times New Roman" w:cs="Times New Roman"/>
                <w:color w:val="000000"/>
                <w:kern w:val="2"/>
                <w:sz w:val="24"/>
                <w:szCs w:val="24"/>
                <w:highlight w:val="none"/>
                <w:lang w:val="en-US" w:eastAsia="zh-CN" w:bidi="ar-SA"/>
              </w:rPr>
              <w:t>福建龙钢全厂给排水施工作业工程</w:t>
            </w:r>
            <w:r>
              <w:rPr>
                <w:rFonts w:hint="eastAsia" w:ascii="Times New Roman" w:hAnsi="Times New Roman" w:eastAsia="宋体" w:cs="Times New Roman"/>
                <w:color w:val="000000"/>
                <w:kern w:val="2"/>
                <w:sz w:val="24"/>
                <w:szCs w:val="24"/>
                <w:highlight w:val="none"/>
                <w:lang w:val="en-US" w:eastAsia="zh-CN" w:bidi="ar-SA"/>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5" w:hRule="atLeast"/>
          <w:jc w:val="center"/>
        </w:trPr>
        <w:tc>
          <w:tcPr>
            <w:tcW w:w="1014" w:type="dxa"/>
            <w:tcBorders>
              <w:tl2br w:val="nil"/>
              <w:tr2bl w:val="nil"/>
            </w:tcBorders>
            <w:shd w:val="clear" w:color="auto" w:fill="FEFEFE"/>
            <w:vAlign w:val="center"/>
          </w:tcPr>
          <w:p>
            <w:pPr>
              <w:spacing w:line="340" w:lineRule="exact"/>
              <w:jc w:val="center"/>
              <w:rPr>
                <w:color w:val="000000"/>
                <w:sz w:val="24"/>
                <w:highlight w:val="none"/>
              </w:rPr>
            </w:pPr>
            <w:r>
              <w:rPr>
                <w:color w:val="000000"/>
                <w:sz w:val="24"/>
                <w:highlight w:val="none"/>
              </w:rPr>
              <w:t>1.3</w:t>
            </w:r>
          </w:p>
        </w:tc>
        <w:tc>
          <w:tcPr>
            <w:tcW w:w="9229" w:type="dxa"/>
            <w:tcBorders>
              <w:tl2br w:val="nil"/>
              <w:tr2bl w:val="nil"/>
            </w:tcBorders>
            <w:shd w:val="clear" w:color="auto" w:fill="F0F0F0"/>
            <w:vAlign w:val="center"/>
          </w:tcPr>
          <w:p>
            <w:pPr>
              <w:spacing w:line="400" w:lineRule="exact"/>
              <w:jc w:val="left"/>
              <w:rPr>
                <w:rFonts w:hint="eastAsia" w:eastAsia="宋体"/>
                <w:color w:val="000000"/>
                <w:sz w:val="24"/>
                <w:highlight w:val="none"/>
                <w:lang w:eastAsia="zh-CN"/>
              </w:rPr>
            </w:pPr>
            <w:r>
              <w:rPr>
                <w:rFonts w:hint="eastAsia"/>
                <w:color w:val="000000"/>
                <w:sz w:val="24"/>
                <w:highlight w:val="none"/>
              </w:rPr>
              <w:t>项目</w:t>
            </w:r>
            <w:r>
              <w:rPr>
                <w:color w:val="000000"/>
                <w:sz w:val="24"/>
                <w:highlight w:val="none"/>
              </w:rPr>
              <w:t>地点：</w:t>
            </w:r>
            <w:r>
              <w:rPr>
                <w:rFonts w:hint="eastAsia"/>
                <w:color w:val="000000"/>
                <w:sz w:val="24"/>
                <w:highlight w:val="none"/>
                <w:lang w:val="en-US" w:eastAsia="zh-CN"/>
              </w:rPr>
              <w:t>项目位于福建省漳平市西园镇遂林村福建龙钢新型材料有限公司场内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5" w:hRule="atLeast"/>
          <w:jc w:val="center"/>
        </w:trPr>
        <w:tc>
          <w:tcPr>
            <w:tcW w:w="1014" w:type="dxa"/>
            <w:tcBorders>
              <w:tl2br w:val="nil"/>
              <w:tr2bl w:val="nil"/>
            </w:tcBorders>
            <w:shd w:val="clear" w:color="auto" w:fill="FEFEFE"/>
            <w:vAlign w:val="center"/>
          </w:tcPr>
          <w:p>
            <w:pPr>
              <w:spacing w:line="340" w:lineRule="exact"/>
              <w:jc w:val="center"/>
              <w:rPr>
                <w:color w:val="000000"/>
                <w:sz w:val="24"/>
                <w:highlight w:val="none"/>
              </w:rPr>
            </w:pPr>
            <w:r>
              <w:rPr>
                <w:color w:val="000000"/>
                <w:sz w:val="24"/>
                <w:highlight w:val="none"/>
              </w:rPr>
              <w:t>1.4</w:t>
            </w:r>
          </w:p>
        </w:tc>
        <w:tc>
          <w:tcPr>
            <w:tcW w:w="9229" w:type="dxa"/>
            <w:tcBorders>
              <w:tl2br w:val="nil"/>
              <w:tr2bl w:val="nil"/>
            </w:tcBorders>
            <w:shd w:val="clear" w:color="auto" w:fill="F0F0F0"/>
            <w:vAlign w:val="center"/>
          </w:tcPr>
          <w:p>
            <w:pPr>
              <w:spacing w:line="300" w:lineRule="exact"/>
              <w:jc w:val="left"/>
              <w:rPr>
                <w:color w:val="000000"/>
                <w:sz w:val="24"/>
                <w:highlight w:val="none"/>
              </w:rPr>
            </w:pPr>
            <w:r>
              <w:rPr>
                <w:color w:val="000000"/>
                <w:sz w:val="24"/>
                <w:highlight w:val="none"/>
              </w:rPr>
              <w:t>资金来源：专项工程费用。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5" w:hRule="atLeast"/>
          <w:jc w:val="center"/>
        </w:trPr>
        <w:tc>
          <w:tcPr>
            <w:tcW w:w="1014" w:type="dxa"/>
            <w:tcBorders>
              <w:tl2br w:val="nil"/>
              <w:tr2bl w:val="nil"/>
            </w:tcBorders>
            <w:shd w:val="clear" w:color="auto" w:fill="FEFEFE"/>
            <w:vAlign w:val="center"/>
          </w:tcPr>
          <w:p>
            <w:pPr>
              <w:spacing w:line="340" w:lineRule="exact"/>
              <w:jc w:val="center"/>
              <w:rPr>
                <w:color w:val="000000"/>
                <w:sz w:val="24"/>
                <w:highlight w:val="none"/>
              </w:rPr>
            </w:pPr>
            <w:r>
              <w:rPr>
                <w:rFonts w:hint="eastAsia"/>
                <w:color w:val="000000"/>
                <w:sz w:val="24"/>
                <w:highlight w:val="none"/>
              </w:rPr>
              <w:t>1.5</w:t>
            </w:r>
          </w:p>
        </w:tc>
        <w:tc>
          <w:tcPr>
            <w:tcW w:w="9229" w:type="dxa"/>
            <w:tcBorders>
              <w:tl2br w:val="nil"/>
              <w:tr2bl w:val="nil"/>
            </w:tcBorders>
            <w:shd w:val="clear" w:color="auto" w:fill="F0F0F0"/>
            <w:vAlign w:val="center"/>
          </w:tcPr>
          <w:p>
            <w:pPr>
              <w:spacing w:line="300" w:lineRule="exact"/>
              <w:rPr>
                <w:color w:val="000000"/>
                <w:sz w:val="24"/>
                <w:highlight w:val="none"/>
              </w:rPr>
            </w:pPr>
            <w:r>
              <w:rPr>
                <w:rFonts w:hint="eastAsia"/>
                <w:color w:val="000000"/>
                <w:sz w:val="24"/>
                <w:highlight w:val="none"/>
              </w:rPr>
              <w:t>合同</w:t>
            </w:r>
            <w:r>
              <w:rPr>
                <w:rFonts w:hint="eastAsia"/>
                <w:color w:val="000000"/>
                <w:sz w:val="24"/>
                <w:highlight w:val="none"/>
                <w:lang w:val="en-US" w:eastAsia="zh-CN"/>
              </w:rPr>
              <w:t>包</w:t>
            </w:r>
            <w:r>
              <w:rPr>
                <w:rFonts w:hint="eastAsia"/>
                <w:color w:val="000000"/>
                <w:sz w:val="24"/>
                <w:highlight w:val="none"/>
              </w:rPr>
              <w:t>划分：</w:t>
            </w:r>
            <w:r>
              <w:rPr>
                <w:rFonts w:hint="eastAsia"/>
                <w:color w:val="000000"/>
                <w:sz w:val="24"/>
                <w:highlight w:val="none"/>
                <w:lang w:val="en-US" w:eastAsia="zh-CN"/>
              </w:rPr>
              <w:t>2</w:t>
            </w:r>
            <w:r>
              <w:rPr>
                <w:rFonts w:hint="eastAsia"/>
                <w:color w:val="000000"/>
                <w:sz w:val="24"/>
                <w:highlight w:val="none"/>
              </w:rPr>
              <w:t>个。</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0" w:hRule="atLeast"/>
          <w:jc w:val="center"/>
        </w:trPr>
        <w:tc>
          <w:tcPr>
            <w:tcW w:w="1014" w:type="dxa"/>
            <w:tcBorders>
              <w:tl2br w:val="nil"/>
              <w:tr2bl w:val="nil"/>
            </w:tcBorders>
            <w:shd w:val="clear" w:color="auto" w:fill="FEFEFE"/>
            <w:vAlign w:val="center"/>
          </w:tcPr>
          <w:p>
            <w:pPr>
              <w:spacing w:line="340" w:lineRule="exact"/>
              <w:jc w:val="center"/>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2</w:t>
            </w:r>
          </w:p>
        </w:tc>
        <w:tc>
          <w:tcPr>
            <w:tcW w:w="9229" w:type="dxa"/>
            <w:tcBorders>
              <w:tl2br w:val="nil"/>
              <w:tr2bl w:val="nil"/>
            </w:tcBorders>
            <w:shd w:val="clear" w:color="auto" w:fill="F0F0F0"/>
            <w:vAlign w:val="center"/>
          </w:tcPr>
          <w:p>
            <w:pPr>
              <w:spacing w:line="300" w:lineRule="exact"/>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采购范围：</w:t>
            </w:r>
          </w:p>
          <w:p>
            <w:pPr>
              <w:spacing w:line="300" w:lineRule="exact"/>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包含了除采购人</w:t>
            </w:r>
            <w:r>
              <w:rPr>
                <w:rFonts w:hint="eastAsia" w:cs="Times New Roman"/>
                <w:color w:val="000000"/>
                <w:kern w:val="2"/>
                <w:sz w:val="24"/>
                <w:szCs w:val="24"/>
                <w:highlight w:val="none"/>
                <w:lang w:val="en-US" w:eastAsia="zh-CN" w:bidi="ar-SA"/>
              </w:rPr>
              <w:t>明确载明</w:t>
            </w:r>
            <w:r>
              <w:rPr>
                <w:rFonts w:hint="eastAsia" w:ascii="Times New Roman" w:hAnsi="Times New Roman" w:eastAsia="宋体" w:cs="Times New Roman"/>
                <w:color w:val="000000"/>
                <w:kern w:val="2"/>
                <w:sz w:val="24"/>
                <w:szCs w:val="24"/>
                <w:highlight w:val="none"/>
                <w:lang w:val="en-US" w:eastAsia="zh-CN" w:bidi="ar-SA"/>
              </w:rPr>
              <w:t>提供的材料、设备以外为完成本项目合同全部内容所需的人工、材料、设备、税金、利润</w:t>
            </w:r>
            <w:r>
              <w:rPr>
                <w:rFonts w:hint="eastAsia" w:cs="Times New Roman"/>
                <w:color w:val="000000"/>
                <w:kern w:val="2"/>
                <w:sz w:val="24"/>
                <w:szCs w:val="24"/>
                <w:highlight w:val="none"/>
                <w:lang w:val="en-US" w:eastAsia="zh-CN" w:bidi="ar-SA"/>
              </w:rPr>
              <w:t>、风险、保险</w:t>
            </w:r>
            <w:r>
              <w:rPr>
                <w:rFonts w:hint="eastAsia" w:ascii="Times New Roman" w:hAnsi="Times New Roman" w:eastAsia="宋体" w:cs="Times New Roman"/>
                <w:color w:val="000000"/>
                <w:kern w:val="2"/>
                <w:sz w:val="24"/>
                <w:szCs w:val="24"/>
                <w:highlight w:val="none"/>
                <w:lang w:val="en-US" w:eastAsia="zh-CN" w:bidi="ar-SA"/>
              </w:rPr>
              <w:t>等一切费用。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4" w:hRule="atLeast"/>
          <w:jc w:val="center"/>
        </w:trPr>
        <w:tc>
          <w:tcPr>
            <w:tcW w:w="1014" w:type="dxa"/>
            <w:tcBorders>
              <w:tl2br w:val="nil"/>
              <w:tr2bl w:val="nil"/>
            </w:tcBorders>
            <w:shd w:val="clear" w:color="auto" w:fill="FEFEFE"/>
            <w:vAlign w:val="center"/>
          </w:tcPr>
          <w:p>
            <w:pPr>
              <w:spacing w:line="340" w:lineRule="exact"/>
              <w:jc w:val="center"/>
              <w:rPr>
                <w:color w:val="000000"/>
                <w:sz w:val="24"/>
                <w:highlight w:val="none"/>
              </w:rPr>
            </w:pPr>
            <w:r>
              <w:rPr>
                <w:color w:val="000000"/>
                <w:sz w:val="24"/>
                <w:highlight w:val="none"/>
              </w:rPr>
              <w:t>3</w:t>
            </w:r>
          </w:p>
        </w:tc>
        <w:tc>
          <w:tcPr>
            <w:tcW w:w="9229" w:type="dxa"/>
            <w:tcBorders>
              <w:tl2br w:val="nil"/>
              <w:tr2bl w:val="nil"/>
            </w:tcBorders>
            <w:shd w:val="clear" w:color="auto" w:fill="F0F0F0"/>
            <w:vAlign w:val="center"/>
          </w:tcPr>
          <w:p>
            <w:pPr>
              <w:spacing w:line="300" w:lineRule="exact"/>
              <w:rPr>
                <w:rFonts w:hint="eastAsia"/>
                <w:b/>
                <w:bCs/>
                <w:color w:val="000000"/>
                <w:sz w:val="24"/>
                <w:highlight w:val="none"/>
              </w:rPr>
            </w:pPr>
            <w:r>
              <w:rPr>
                <w:b/>
                <w:bCs/>
                <w:color w:val="000000"/>
                <w:sz w:val="24"/>
                <w:highlight w:val="none"/>
              </w:rPr>
              <w:t>本</w:t>
            </w:r>
            <w:r>
              <w:rPr>
                <w:rFonts w:hint="eastAsia"/>
                <w:b/>
                <w:bCs/>
                <w:color w:val="000000"/>
                <w:sz w:val="24"/>
                <w:highlight w:val="none"/>
              </w:rPr>
              <w:t>项目</w:t>
            </w:r>
            <w:r>
              <w:rPr>
                <w:b/>
                <w:bCs/>
                <w:color w:val="000000"/>
                <w:sz w:val="24"/>
                <w:highlight w:val="none"/>
              </w:rPr>
              <w:t>工期</w:t>
            </w:r>
            <w:r>
              <w:rPr>
                <w:rFonts w:hint="eastAsia"/>
                <w:b/>
                <w:bCs/>
                <w:color w:val="000000"/>
                <w:sz w:val="24"/>
                <w:highlight w:val="none"/>
              </w:rPr>
              <w:t>：合同包1施工计划工期为合同签订之日起</w:t>
            </w:r>
            <w:r>
              <w:rPr>
                <w:rFonts w:hint="eastAsia"/>
                <w:b/>
                <w:bCs/>
                <w:color w:val="000000"/>
                <w:sz w:val="24"/>
                <w:highlight w:val="none"/>
                <w:lang w:val="en-US" w:eastAsia="zh-CN"/>
              </w:rPr>
              <w:t>300</w:t>
            </w:r>
            <w:r>
              <w:rPr>
                <w:rFonts w:hint="eastAsia"/>
                <w:b/>
                <w:bCs/>
                <w:color w:val="000000"/>
                <w:sz w:val="24"/>
                <w:highlight w:val="none"/>
              </w:rPr>
              <w:t>个日历天，合同包2施工计划工期为合同签订之日起30</w:t>
            </w:r>
            <w:r>
              <w:rPr>
                <w:rFonts w:hint="eastAsia"/>
                <w:b/>
                <w:bCs/>
                <w:color w:val="000000"/>
                <w:sz w:val="24"/>
                <w:highlight w:val="none"/>
                <w:lang w:val="en-US" w:eastAsia="zh-CN"/>
              </w:rPr>
              <w:t>0</w:t>
            </w:r>
            <w:r>
              <w:rPr>
                <w:rFonts w:hint="eastAsia"/>
                <w:b/>
                <w:bCs/>
                <w:color w:val="000000"/>
                <w:sz w:val="24"/>
                <w:highlight w:val="none"/>
              </w:rPr>
              <w:t>个日历天。具体以采购人通知的实际进场时间以及工程实际完工时间为准。</w:t>
            </w:r>
          </w:p>
          <w:p>
            <w:pPr>
              <w:spacing w:line="300" w:lineRule="exact"/>
              <w:rPr>
                <w:b/>
                <w:bCs/>
                <w:color w:val="000000"/>
                <w:sz w:val="24"/>
                <w:highlight w:val="none"/>
              </w:rPr>
            </w:pPr>
            <w:r>
              <w:rPr>
                <w:rFonts w:hint="eastAsia"/>
                <w:b/>
                <w:bCs/>
                <w:color w:val="000000"/>
                <w:sz w:val="24"/>
                <w:highlight w:val="none"/>
              </w:rPr>
              <w:t>报价人因充分考虑工期变化（如国家法定节假日或政治性交通保畅造成停工等）带来的风险。</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0" w:hRule="atLeast"/>
          <w:jc w:val="center"/>
        </w:trPr>
        <w:tc>
          <w:tcPr>
            <w:tcW w:w="1014" w:type="dxa"/>
            <w:tcBorders>
              <w:tl2br w:val="nil"/>
              <w:tr2bl w:val="nil"/>
            </w:tcBorders>
            <w:shd w:val="clear" w:color="auto" w:fill="FEFEFE"/>
            <w:vAlign w:val="center"/>
          </w:tcPr>
          <w:p>
            <w:pPr>
              <w:spacing w:line="340" w:lineRule="exact"/>
              <w:jc w:val="center"/>
              <w:rPr>
                <w:color w:val="000000"/>
                <w:sz w:val="24"/>
                <w:highlight w:val="none"/>
              </w:rPr>
            </w:pPr>
            <w:r>
              <w:rPr>
                <w:color w:val="000000"/>
                <w:sz w:val="24"/>
                <w:highlight w:val="none"/>
              </w:rPr>
              <w:t>4</w:t>
            </w:r>
          </w:p>
        </w:tc>
        <w:tc>
          <w:tcPr>
            <w:tcW w:w="9229" w:type="dxa"/>
            <w:tcBorders>
              <w:tl2br w:val="nil"/>
              <w:tr2bl w:val="nil"/>
            </w:tcBorders>
            <w:shd w:val="clear" w:color="auto" w:fill="F0F0F0"/>
            <w:vAlign w:val="center"/>
          </w:tcPr>
          <w:p>
            <w:pPr>
              <w:spacing w:line="300" w:lineRule="exact"/>
              <w:rPr>
                <w:b/>
                <w:bCs/>
                <w:color w:val="000000"/>
                <w:sz w:val="24"/>
                <w:highlight w:val="none"/>
              </w:rPr>
            </w:pPr>
            <w:r>
              <w:rPr>
                <w:b/>
                <w:bCs/>
                <w:color w:val="000000"/>
                <w:sz w:val="24"/>
                <w:highlight w:val="none"/>
              </w:rPr>
              <w:t>质量要求：</w:t>
            </w:r>
            <w:r>
              <w:rPr>
                <w:rFonts w:hint="eastAsia"/>
                <w:b/>
                <w:bCs/>
                <w:color w:val="000000"/>
                <w:sz w:val="24"/>
                <w:highlight w:val="none"/>
              </w:rPr>
              <w:t>符合工程质量合格标准</w:t>
            </w:r>
            <w:r>
              <w:rPr>
                <w:b/>
                <w:bCs/>
                <w:color w:val="000000"/>
                <w:sz w:val="24"/>
                <w:highlight w:val="none"/>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27" w:hRule="atLeast"/>
          <w:jc w:val="center"/>
        </w:trPr>
        <w:tc>
          <w:tcPr>
            <w:tcW w:w="1014" w:type="dxa"/>
            <w:tcBorders>
              <w:tl2br w:val="nil"/>
              <w:tr2bl w:val="nil"/>
            </w:tcBorders>
            <w:shd w:val="clear" w:color="auto" w:fill="FEFEFE"/>
            <w:vAlign w:val="center"/>
          </w:tcPr>
          <w:p>
            <w:pPr>
              <w:spacing w:line="340" w:lineRule="exact"/>
              <w:jc w:val="center"/>
              <w:rPr>
                <w:color w:val="000000"/>
                <w:sz w:val="24"/>
                <w:highlight w:val="none"/>
              </w:rPr>
            </w:pPr>
            <w:r>
              <w:rPr>
                <w:color w:val="000000"/>
                <w:sz w:val="24"/>
                <w:highlight w:val="none"/>
              </w:rPr>
              <w:t>5</w:t>
            </w:r>
            <w:r>
              <w:rPr>
                <w:rFonts w:hint="eastAsia"/>
                <w:color w:val="000000"/>
                <w:sz w:val="24"/>
                <w:highlight w:val="none"/>
              </w:rPr>
              <w:t>.</w:t>
            </w:r>
            <w:r>
              <w:rPr>
                <w:color w:val="000000"/>
                <w:sz w:val="24"/>
                <w:highlight w:val="none"/>
              </w:rPr>
              <w:t>1</w:t>
            </w:r>
          </w:p>
        </w:tc>
        <w:tc>
          <w:tcPr>
            <w:tcW w:w="9229" w:type="dxa"/>
            <w:tcBorders>
              <w:tl2br w:val="nil"/>
              <w:tr2bl w:val="nil"/>
            </w:tcBorders>
            <w:shd w:val="clear" w:color="auto" w:fill="F0F0F0"/>
            <w:vAlign w:val="center"/>
          </w:tcPr>
          <w:p>
            <w:pPr>
              <w:spacing w:line="400" w:lineRule="exact"/>
              <w:jc w:val="left"/>
              <w:rPr>
                <w:color w:val="000000"/>
                <w:sz w:val="24"/>
                <w:highlight w:val="none"/>
              </w:rPr>
            </w:pPr>
            <w:r>
              <w:rPr>
                <w:b/>
                <w:color w:val="000000"/>
                <w:sz w:val="24"/>
                <w:highlight w:val="none"/>
              </w:rPr>
              <w:t>本采购采用一次性报价。</w:t>
            </w:r>
            <w:r>
              <w:rPr>
                <w:b/>
                <w:bCs/>
                <w:color w:val="000000"/>
                <w:sz w:val="24"/>
                <w:highlight w:val="none"/>
              </w:rPr>
              <w:t>本项目最高控制价</w:t>
            </w:r>
            <w:r>
              <w:rPr>
                <w:rFonts w:hint="eastAsia"/>
                <w:b/>
                <w:bCs/>
                <w:color w:val="000000"/>
                <w:sz w:val="24"/>
                <w:highlight w:val="none"/>
              </w:rPr>
              <w:t>（含9%税）</w:t>
            </w:r>
            <w:r>
              <w:rPr>
                <w:rFonts w:hint="eastAsia"/>
                <w:b/>
                <w:bCs/>
                <w:color w:val="000000"/>
                <w:sz w:val="24"/>
                <w:highlight w:val="none"/>
                <w:lang w:val="en-US" w:eastAsia="zh-CN"/>
              </w:rPr>
              <w:t>为合同包1：</w:t>
            </w:r>
            <w:r>
              <w:rPr>
                <w:rFonts w:hint="eastAsia"/>
                <w:b/>
                <w:bCs/>
                <w:color w:val="000000"/>
                <w:sz w:val="24"/>
                <w:highlight w:val="none"/>
                <w:lang w:eastAsia="zh-CN"/>
              </w:rPr>
              <w:t>5197037</w:t>
            </w:r>
            <w:r>
              <w:rPr>
                <w:rFonts w:hint="eastAsia"/>
                <w:b/>
                <w:bCs/>
                <w:color w:val="000000"/>
                <w:sz w:val="24"/>
                <w:highlight w:val="none"/>
              </w:rPr>
              <w:t>元</w:t>
            </w:r>
            <w:r>
              <w:rPr>
                <w:rFonts w:hint="eastAsia"/>
                <w:b/>
                <w:bCs/>
                <w:color w:val="000000"/>
                <w:sz w:val="24"/>
                <w:highlight w:val="none"/>
                <w:lang w:eastAsia="zh-CN"/>
              </w:rPr>
              <w:t>，</w:t>
            </w:r>
            <w:r>
              <w:rPr>
                <w:rFonts w:hint="eastAsia"/>
                <w:b/>
                <w:bCs/>
                <w:color w:val="000000"/>
                <w:sz w:val="24"/>
                <w:highlight w:val="none"/>
              </w:rPr>
              <w:t>合同包2：</w:t>
            </w:r>
            <w:r>
              <w:rPr>
                <w:rFonts w:hint="eastAsia"/>
                <w:b/>
                <w:bCs/>
                <w:color w:val="000000"/>
                <w:sz w:val="24"/>
                <w:highlight w:val="none"/>
                <w:lang w:eastAsia="zh-CN"/>
              </w:rPr>
              <w:t>9754872</w:t>
            </w:r>
            <w:r>
              <w:rPr>
                <w:rFonts w:hint="eastAsia"/>
                <w:b/>
                <w:bCs/>
                <w:color w:val="000000"/>
                <w:sz w:val="24"/>
                <w:highlight w:val="none"/>
              </w:rPr>
              <w:t>元。报价</w:t>
            </w:r>
            <w:r>
              <w:rPr>
                <w:b/>
                <w:bCs/>
                <w:color w:val="000000"/>
                <w:sz w:val="24"/>
                <w:highlight w:val="none"/>
              </w:rPr>
              <w:t>人的</w:t>
            </w:r>
            <w:r>
              <w:rPr>
                <w:rFonts w:hint="eastAsia"/>
                <w:b/>
                <w:bCs/>
                <w:color w:val="000000"/>
                <w:sz w:val="24"/>
                <w:highlight w:val="none"/>
              </w:rPr>
              <w:t>报价</w:t>
            </w:r>
            <w:r>
              <w:rPr>
                <w:b/>
                <w:bCs/>
                <w:color w:val="000000"/>
                <w:sz w:val="24"/>
                <w:highlight w:val="none"/>
              </w:rPr>
              <w:t>超过</w:t>
            </w:r>
            <w:r>
              <w:rPr>
                <w:rFonts w:hint="eastAsia"/>
                <w:b/>
                <w:bCs/>
                <w:color w:val="000000"/>
                <w:sz w:val="24"/>
                <w:highlight w:val="none"/>
              </w:rPr>
              <w:t>报价范围</w:t>
            </w:r>
            <w:r>
              <w:rPr>
                <w:b/>
                <w:bCs/>
                <w:color w:val="000000"/>
                <w:sz w:val="24"/>
                <w:highlight w:val="none"/>
              </w:rPr>
              <w:t>的</w:t>
            </w:r>
            <w:r>
              <w:rPr>
                <w:rFonts w:hint="eastAsia"/>
                <w:b/>
                <w:bCs/>
                <w:color w:val="000000"/>
                <w:sz w:val="24"/>
                <w:highlight w:val="none"/>
              </w:rPr>
              <w:t>，报价文件将被否决</w:t>
            </w:r>
            <w:r>
              <w:rPr>
                <w:b/>
                <w:bCs/>
                <w:color w:val="000000"/>
                <w:sz w:val="24"/>
                <w:highlight w:val="none"/>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44" w:hRule="atLeast"/>
          <w:jc w:val="center"/>
        </w:trPr>
        <w:tc>
          <w:tcPr>
            <w:tcW w:w="1014" w:type="dxa"/>
            <w:tcBorders>
              <w:tl2br w:val="nil"/>
              <w:tr2bl w:val="nil"/>
            </w:tcBorders>
            <w:shd w:val="clear" w:color="auto" w:fill="FEFEFE"/>
            <w:vAlign w:val="center"/>
          </w:tcPr>
          <w:p>
            <w:pPr>
              <w:spacing w:line="340" w:lineRule="exact"/>
              <w:jc w:val="center"/>
              <w:rPr>
                <w:color w:val="000000"/>
                <w:sz w:val="24"/>
                <w:highlight w:val="none"/>
              </w:rPr>
            </w:pPr>
            <w:r>
              <w:rPr>
                <w:color w:val="000000"/>
                <w:sz w:val="24"/>
                <w:highlight w:val="none"/>
              </w:rPr>
              <w:t>5.2</w:t>
            </w:r>
          </w:p>
        </w:tc>
        <w:tc>
          <w:tcPr>
            <w:tcW w:w="9229" w:type="dxa"/>
            <w:tcBorders>
              <w:tl2br w:val="nil"/>
              <w:tr2bl w:val="nil"/>
            </w:tcBorders>
            <w:shd w:val="clear" w:color="auto" w:fill="F0F0F0"/>
            <w:vAlign w:val="center"/>
          </w:tcPr>
          <w:p>
            <w:pPr>
              <w:spacing w:line="300" w:lineRule="exact"/>
              <w:jc w:val="left"/>
              <w:rPr>
                <w:rFonts w:hint="eastAsia"/>
                <w:color w:val="000000"/>
                <w:sz w:val="24"/>
                <w:highlight w:val="none"/>
                <w:lang w:val="en-US" w:eastAsia="zh-CN"/>
              </w:rPr>
            </w:pPr>
            <w:r>
              <w:rPr>
                <w:rFonts w:hint="eastAsia"/>
                <w:color w:val="000000"/>
                <w:sz w:val="24"/>
                <w:highlight w:val="none"/>
                <w:lang w:val="en-US" w:eastAsia="zh-CN"/>
              </w:rPr>
              <w:t>本项目的报价内容包括：</w:t>
            </w:r>
          </w:p>
          <w:p>
            <w:pPr>
              <w:spacing w:line="300" w:lineRule="exact"/>
              <w:jc w:val="left"/>
              <w:rPr>
                <w:rFonts w:hint="default" w:eastAsia="宋体"/>
                <w:color w:val="000000"/>
                <w:highlight w:val="none"/>
                <w:lang w:val="en-US" w:eastAsia="zh-CN"/>
              </w:rPr>
            </w:pPr>
            <w:r>
              <w:rPr>
                <w:rFonts w:hint="eastAsia"/>
                <w:color w:val="000000"/>
                <w:sz w:val="24"/>
                <w:highlight w:val="none"/>
                <w:lang w:val="en-US" w:eastAsia="zh-CN"/>
              </w:rPr>
              <w:t>包括为完成本合同工程所需配备人工费、材料费、机具费、设备费、保管费、缺陷修复费、误工费、窝工费和赶工费、冬雨季和夜间施工费、安全文明施工措施费、管理费（含社会保险费用</w:t>
            </w:r>
            <w:r>
              <w:rPr>
                <w:rFonts w:hint="eastAsia" w:ascii="Times New Roman" w:hAnsi="Times New Roman" w:eastAsia="宋体" w:cs="Times New Roman"/>
                <w:color w:val="000000"/>
                <w:kern w:val="2"/>
                <w:sz w:val="24"/>
                <w:szCs w:val="24"/>
                <w:highlight w:val="none"/>
                <w:lang w:val="en-US" w:eastAsia="zh-CN" w:bidi="ar-SA"/>
              </w:rPr>
              <w:t>）、税金</w:t>
            </w:r>
            <w:r>
              <w:rPr>
                <w:rFonts w:hint="eastAsia"/>
                <w:color w:val="000000"/>
                <w:sz w:val="24"/>
                <w:highlight w:val="none"/>
                <w:lang w:val="en-US" w:eastAsia="zh-CN"/>
              </w:rPr>
              <w:t>和利润等，以及合同明示或暗示的所有责任、义务和风险。</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5" w:hRule="atLeast"/>
          <w:jc w:val="center"/>
        </w:trPr>
        <w:tc>
          <w:tcPr>
            <w:tcW w:w="1014" w:type="dxa"/>
            <w:tcBorders>
              <w:tl2br w:val="nil"/>
              <w:tr2bl w:val="nil"/>
            </w:tcBorders>
            <w:shd w:val="clear" w:color="auto" w:fill="FEFEFE"/>
            <w:vAlign w:val="center"/>
          </w:tcPr>
          <w:p>
            <w:pPr>
              <w:spacing w:line="340" w:lineRule="exact"/>
              <w:jc w:val="center"/>
              <w:rPr>
                <w:color w:val="000000"/>
                <w:sz w:val="24"/>
                <w:highlight w:val="none"/>
              </w:rPr>
            </w:pPr>
            <w:r>
              <w:rPr>
                <w:rFonts w:hint="eastAsia"/>
                <w:color w:val="000000"/>
                <w:sz w:val="24"/>
                <w:highlight w:val="none"/>
              </w:rPr>
              <w:t>6</w:t>
            </w:r>
          </w:p>
        </w:tc>
        <w:tc>
          <w:tcPr>
            <w:tcW w:w="9229" w:type="dxa"/>
            <w:tcBorders>
              <w:tl2br w:val="nil"/>
              <w:tr2bl w:val="nil"/>
            </w:tcBorders>
            <w:shd w:val="clear" w:color="auto" w:fill="F0F0F0"/>
            <w:vAlign w:val="center"/>
          </w:tcPr>
          <w:p>
            <w:pPr>
              <w:spacing w:line="300" w:lineRule="exact"/>
              <w:rPr>
                <w:b/>
                <w:color w:val="000000"/>
                <w:sz w:val="24"/>
                <w:highlight w:val="none"/>
                <w:u w:val="single"/>
              </w:rPr>
            </w:pPr>
            <w:r>
              <w:rPr>
                <w:b/>
                <w:color w:val="000000"/>
                <w:sz w:val="24"/>
                <w:highlight w:val="none"/>
              </w:rPr>
              <w:t>成交人施工进度、施工质量不满足要求，采购人有权对合同包的工程数量进行分割或终止合同，成交人必须无条件服从。</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FEFEFE"/>
            <w:vAlign w:val="center"/>
          </w:tcPr>
          <w:p>
            <w:pPr>
              <w:spacing w:line="340" w:lineRule="exact"/>
              <w:jc w:val="center"/>
              <w:rPr>
                <w:color w:val="000000"/>
                <w:sz w:val="24"/>
                <w:highlight w:val="none"/>
              </w:rPr>
            </w:pPr>
            <w:r>
              <w:rPr>
                <w:rFonts w:hint="eastAsia"/>
                <w:color w:val="000000"/>
                <w:sz w:val="24"/>
                <w:highlight w:val="none"/>
              </w:rPr>
              <w:t>7</w:t>
            </w:r>
          </w:p>
        </w:tc>
        <w:tc>
          <w:tcPr>
            <w:tcW w:w="9229" w:type="dxa"/>
            <w:tcBorders>
              <w:tl2br w:val="nil"/>
              <w:tr2bl w:val="nil"/>
            </w:tcBorders>
            <w:shd w:val="clear" w:color="auto" w:fill="F0F0F0"/>
            <w:vAlign w:val="center"/>
          </w:tcPr>
          <w:p>
            <w:pPr>
              <w:spacing w:line="300" w:lineRule="exact"/>
              <w:rPr>
                <w:color w:val="000000"/>
                <w:sz w:val="24"/>
                <w:highlight w:val="none"/>
              </w:rPr>
            </w:pPr>
            <w:r>
              <w:rPr>
                <w:color w:val="000000"/>
                <w:sz w:val="24"/>
                <w:highlight w:val="none"/>
              </w:rPr>
              <w:t>递交报价文件时间和地点：详见采购公告。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FEFEFE"/>
            <w:vAlign w:val="center"/>
          </w:tcPr>
          <w:p>
            <w:pPr>
              <w:spacing w:line="340" w:lineRule="exact"/>
              <w:jc w:val="center"/>
              <w:rPr>
                <w:color w:val="000000"/>
                <w:sz w:val="24"/>
                <w:highlight w:val="none"/>
              </w:rPr>
            </w:pPr>
            <w:r>
              <w:rPr>
                <w:rFonts w:hint="eastAsia"/>
                <w:color w:val="000000"/>
                <w:sz w:val="24"/>
                <w:highlight w:val="none"/>
              </w:rPr>
              <w:t>8</w:t>
            </w:r>
          </w:p>
        </w:tc>
        <w:tc>
          <w:tcPr>
            <w:tcW w:w="9229" w:type="dxa"/>
            <w:tcBorders>
              <w:tl2br w:val="nil"/>
              <w:tr2bl w:val="nil"/>
            </w:tcBorders>
            <w:shd w:val="clear" w:color="auto" w:fill="F0F0F0"/>
            <w:vAlign w:val="center"/>
          </w:tcPr>
          <w:p>
            <w:pPr>
              <w:spacing w:line="300" w:lineRule="exact"/>
              <w:rPr>
                <w:color w:val="000000"/>
                <w:sz w:val="24"/>
                <w:highlight w:val="none"/>
              </w:rPr>
            </w:pPr>
            <w:r>
              <w:rPr>
                <w:color w:val="000000"/>
                <w:sz w:val="24"/>
                <w:highlight w:val="none"/>
              </w:rPr>
              <w:t>开启报价文件时间和地点：详见采购公告。</w:t>
            </w:r>
          </w:p>
          <w:p>
            <w:pPr>
              <w:spacing w:line="300" w:lineRule="exact"/>
              <w:rPr>
                <w:color w:val="000000"/>
                <w:sz w:val="24"/>
                <w:highlight w:val="none"/>
                <w:u w:val="single"/>
              </w:rPr>
            </w:pPr>
            <w:r>
              <w:rPr>
                <w:color w:val="000000"/>
                <w:sz w:val="24"/>
                <w:highlight w:val="none"/>
              </w:rPr>
              <w:t>并按递交报价文件时间的先后顺序进行开启报价文件。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FEFEFE"/>
            <w:vAlign w:val="center"/>
          </w:tcPr>
          <w:p>
            <w:pPr>
              <w:spacing w:line="340" w:lineRule="exact"/>
              <w:jc w:val="center"/>
              <w:rPr>
                <w:color w:val="000000"/>
                <w:sz w:val="24"/>
                <w:highlight w:val="none"/>
              </w:rPr>
            </w:pPr>
            <w:r>
              <w:rPr>
                <w:rFonts w:hint="eastAsia"/>
                <w:color w:val="000000"/>
                <w:sz w:val="24"/>
                <w:highlight w:val="none"/>
              </w:rPr>
              <w:t>9</w:t>
            </w:r>
          </w:p>
        </w:tc>
        <w:tc>
          <w:tcPr>
            <w:tcW w:w="9229" w:type="dxa"/>
            <w:tcBorders>
              <w:tl2br w:val="nil"/>
              <w:tr2bl w:val="nil"/>
            </w:tcBorders>
            <w:shd w:val="clear" w:color="auto" w:fill="F0F0F0"/>
            <w:vAlign w:val="center"/>
          </w:tcPr>
          <w:p>
            <w:pPr>
              <w:spacing w:line="300" w:lineRule="exact"/>
              <w:rPr>
                <w:color w:val="000000"/>
                <w:sz w:val="24"/>
                <w:highlight w:val="none"/>
                <w:u w:val="single"/>
              </w:rPr>
            </w:pPr>
            <w:r>
              <w:rPr>
                <w:color w:val="000000"/>
                <w:sz w:val="24"/>
                <w:highlight w:val="none"/>
              </w:rPr>
              <w:t>报价文件有效期：开启报价文件之日起</w:t>
            </w:r>
            <w:r>
              <w:rPr>
                <w:color w:val="000000"/>
                <w:sz w:val="24"/>
                <w:highlight w:val="none"/>
                <w:u w:val="single"/>
              </w:rPr>
              <w:t xml:space="preserve"> 30</w:t>
            </w:r>
            <w:r>
              <w:rPr>
                <w:rFonts w:hint="eastAsia"/>
                <w:color w:val="000000"/>
                <w:sz w:val="24"/>
                <w:highlight w:val="none"/>
                <w:u w:val="single"/>
              </w:rPr>
              <w:t xml:space="preserve"> </w:t>
            </w:r>
            <w:r>
              <w:rPr>
                <w:color w:val="000000"/>
                <w:sz w:val="24"/>
                <w:highlight w:val="none"/>
              </w:rPr>
              <w:t>天内。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2" w:hRule="atLeast"/>
          <w:jc w:val="center"/>
        </w:trPr>
        <w:tc>
          <w:tcPr>
            <w:tcW w:w="1014" w:type="dxa"/>
            <w:tcBorders>
              <w:tl2br w:val="nil"/>
              <w:tr2bl w:val="nil"/>
            </w:tcBorders>
            <w:shd w:val="clear" w:color="auto" w:fill="FEFEFE"/>
            <w:vAlign w:val="center"/>
          </w:tcPr>
          <w:p>
            <w:pPr>
              <w:spacing w:line="340" w:lineRule="exact"/>
              <w:jc w:val="center"/>
              <w:rPr>
                <w:color w:val="000000"/>
                <w:sz w:val="24"/>
                <w:highlight w:val="none"/>
              </w:rPr>
            </w:pPr>
            <w:r>
              <w:rPr>
                <w:rFonts w:hint="eastAsia"/>
                <w:color w:val="000000"/>
                <w:sz w:val="24"/>
                <w:highlight w:val="none"/>
              </w:rPr>
              <w:t>10</w:t>
            </w:r>
          </w:p>
        </w:tc>
        <w:tc>
          <w:tcPr>
            <w:tcW w:w="9229" w:type="dxa"/>
            <w:tcBorders>
              <w:tl2br w:val="nil"/>
              <w:tr2bl w:val="nil"/>
            </w:tcBorders>
            <w:shd w:val="clear" w:color="auto" w:fill="F0F0F0"/>
            <w:vAlign w:val="center"/>
          </w:tcPr>
          <w:p>
            <w:pPr>
              <w:spacing w:line="300" w:lineRule="exact"/>
              <w:rPr>
                <w:color w:val="000000"/>
                <w:sz w:val="24"/>
                <w:highlight w:val="none"/>
              </w:rPr>
            </w:pPr>
            <w:r>
              <w:rPr>
                <w:color w:val="000000"/>
                <w:sz w:val="24"/>
                <w:highlight w:val="none"/>
              </w:rPr>
              <w:t>报价文件截止时间的推迟：应在报价文件递交截止</w:t>
            </w:r>
            <w:r>
              <w:rPr>
                <w:color w:val="000000"/>
                <w:sz w:val="24"/>
                <w:highlight w:val="none"/>
                <w:u w:val="single"/>
              </w:rPr>
              <w:t xml:space="preserve"> 2</w:t>
            </w:r>
            <w:r>
              <w:rPr>
                <w:rFonts w:hint="eastAsia"/>
                <w:color w:val="000000"/>
                <w:sz w:val="24"/>
                <w:highlight w:val="none"/>
                <w:u w:val="single"/>
              </w:rPr>
              <w:t xml:space="preserve"> </w:t>
            </w:r>
            <w:r>
              <w:rPr>
                <w:color w:val="000000"/>
                <w:sz w:val="24"/>
                <w:highlight w:val="none"/>
              </w:rPr>
              <w:t>天前向所有符合要求的单位送达该通知。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FEFEFE"/>
            <w:vAlign w:val="center"/>
          </w:tcPr>
          <w:p>
            <w:pPr>
              <w:spacing w:line="340" w:lineRule="exact"/>
              <w:jc w:val="center"/>
              <w:rPr>
                <w:color w:val="000000"/>
                <w:sz w:val="24"/>
                <w:highlight w:val="none"/>
              </w:rPr>
            </w:pPr>
            <w:r>
              <w:rPr>
                <w:rFonts w:hint="eastAsia"/>
                <w:color w:val="000000"/>
                <w:sz w:val="24"/>
                <w:highlight w:val="none"/>
              </w:rPr>
              <w:t>11</w:t>
            </w:r>
          </w:p>
        </w:tc>
        <w:tc>
          <w:tcPr>
            <w:tcW w:w="9229" w:type="dxa"/>
            <w:tcBorders>
              <w:tl2br w:val="nil"/>
              <w:tr2bl w:val="nil"/>
            </w:tcBorders>
            <w:shd w:val="clear" w:color="auto" w:fill="F0F0F0"/>
            <w:vAlign w:val="center"/>
          </w:tcPr>
          <w:p>
            <w:pPr>
              <w:spacing w:line="300" w:lineRule="exact"/>
              <w:rPr>
                <w:color w:val="000000"/>
                <w:sz w:val="24"/>
                <w:highlight w:val="none"/>
              </w:rPr>
            </w:pPr>
            <w:r>
              <w:rPr>
                <w:color w:val="000000"/>
                <w:sz w:val="24"/>
                <w:highlight w:val="none"/>
              </w:rPr>
              <w:t>采购文件的组成：</w:t>
            </w:r>
            <w:r>
              <w:rPr>
                <w:rFonts w:hint="eastAsia" w:ascii="宋体" w:hAnsi="宋体" w:cs="宋体"/>
                <w:color w:val="000000"/>
                <w:sz w:val="24"/>
                <w:highlight w:val="none"/>
              </w:rPr>
              <w:t>①</w:t>
            </w:r>
            <w:r>
              <w:rPr>
                <w:color w:val="000000"/>
                <w:sz w:val="24"/>
                <w:highlight w:val="none"/>
              </w:rPr>
              <w:t>采购</w:t>
            </w:r>
            <w:r>
              <w:rPr>
                <w:rFonts w:hint="eastAsia"/>
                <w:color w:val="000000"/>
                <w:sz w:val="24"/>
                <w:highlight w:val="none"/>
              </w:rPr>
              <w:t>公告、</w:t>
            </w:r>
            <w:r>
              <w:rPr>
                <w:rFonts w:hint="eastAsia" w:ascii="宋体" w:hAnsi="宋体" w:cs="宋体"/>
                <w:color w:val="000000"/>
                <w:sz w:val="24"/>
                <w:highlight w:val="none"/>
              </w:rPr>
              <w:t>②</w:t>
            </w:r>
            <w:r>
              <w:rPr>
                <w:color w:val="000000"/>
                <w:sz w:val="24"/>
                <w:highlight w:val="none"/>
              </w:rPr>
              <w:t>采购须知</w:t>
            </w:r>
            <w:r>
              <w:rPr>
                <w:rFonts w:hint="eastAsia"/>
                <w:color w:val="000000"/>
                <w:sz w:val="24"/>
                <w:highlight w:val="none"/>
              </w:rPr>
              <w:t>、</w:t>
            </w:r>
            <w:r>
              <w:rPr>
                <w:rFonts w:hint="eastAsia" w:ascii="宋体" w:hAnsi="宋体" w:cs="宋体"/>
                <w:color w:val="000000"/>
                <w:sz w:val="24"/>
                <w:highlight w:val="none"/>
              </w:rPr>
              <w:t>③</w:t>
            </w:r>
            <w:r>
              <w:rPr>
                <w:color w:val="000000"/>
                <w:sz w:val="24"/>
                <w:highlight w:val="none"/>
              </w:rPr>
              <w:t>评</w:t>
            </w:r>
            <w:r>
              <w:rPr>
                <w:rFonts w:hint="eastAsia"/>
                <w:color w:val="000000"/>
                <w:sz w:val="24"/>
                <w:highlight w:val="none"/>
              </w:rPr>
              <w:t>审</w:t>
            </w:r>
            <w:r>
              <w:rPr>
                <w:color w:val="000000"/>
                <w:sz w:val="24"/>
                <w:highlight w:val="none"/>
              </w:rPr>
              <w:t>办法及标准</w:t>
            </w:r>
            <w:r>
              <w:rPr>
                <w:rFonts w:hint="eastAsia"/>
                <w:color w:val="000000"/>
                <w:sz w:val="24"/>
                <w:highlight w:val="none"/>
              </w:rPr>
              <w:t>、</w:t>
            </w:r>
            <w:r>
              <w:rPr>
                <w:rFonts w:hint="eastAsia" w:ascii="宋体" w:hAnsi="宋体" w:cs="宋体"/>
                <w:color w:val="000000"/>
                <w:sz w:val="24"/>
                <w:highlight w:val="none"/>
              </w:rPr>
              <w:t>④</w:t>
            </w:r>
            <w:r>
              <w:rPr>
                <w:color w:val="000000"/>
                <w:sz w:val="24"/>
                <w:highlight w:val="none"/>
              </w:rPr>
              <w:t>合同协议书格式</w:t>
            </w:r>
            <w:r>
              <w:rPr>
                <w:rFonts w:hint="eastAsia"/>
                <w:color w:val="000000"/>
                <w:sz w:val="24"/>
                <w:highlight w:val="none"/>
              </w:rPr>
              <w:t>、</w:t>
            </w:r>
            <w:r>
              <w:rPr>
                <w:rFonts w:hint="eastAsia" w:ascii="宋体" w:hAnsi="宋体" w:cs="宋体"/>
                <w:color w:val="000000"/>
                <w:sz w:val="24"/>
                <w:highlight w:val="none"/>
              </w:rPr>
              <w:t>⑤</w:t>
            </w:r>
            <w:r>
              <w:rPr>
                <w:rFonts w:hint="eastAsia" w:ascii="宋体" w:hAnsi="宋体" w:cs="宋体"/>
                <w:color w:val="000000"/>
                <w:sz w:val="24"/>
                <w:highlight w:val="none"/>
                <w:lang w:val="en-US" w:eastAsia="zh-CN"/>
              </w:rPr>
              <w:t>图纸、</w:t>
            </w:r>
            <w:r>
              <w:rPr>
                <w:rFonts w:hint="eastAsia" w:ascii="宋体" w:hAnsi="宋体" w:cs="宋体"/>
                <w:color w:val="000000"/>
                <w:sz w:val="24"/>
                <w:highlight w:val="none"/>
              </w:rPr>
              <w:t>⑥</w:t>
            </w:r>
            <w:r>
              <w:rPr>
                <w:rFonts w:hint="eastAsia" w:ascii="宋体" w:hAnsi="宋体" w:cs="宋体"/>
                <w:color w:val="000000"/>
                <w:sz w:val="24"/>
                <w:highlight w:val="none"/>
                <w:lang w:val="en-US" w:eastAsia="zh-CN"/>
              </w:rPr>
              <w:t>最高控制价</w:t>
            </w:r>
            <w:r>
              <w:rPr>
                <w:color w:val="000000"/>
                <w:sz w:val="24"/>
                <w:highlight w:val="none"/>
              </w:rPr>
              <w:t>工程量清单</w:t>
            </w:r>
            <w:r>
              <w:rPr>
                <w:rFonts w:hint="eastAsia"/>
                <w:color w:val="000000"/>
                <w:sz w:val="24"/>
                <w:highlight w:val="none"/>
              </w:rPr>
              <w:t>、</w:t>
            </w:r>
            <w:r>
              <w:rPr>
                <w:rFonts w:hint="eastAsia" w:ascii="宋体" w:hAnsi="宋体" w:cs="宋体"/>
                <w:color w:val="000000"/>
                <w:sz w:val="24"/>
                <w:highlight w:val="none"/>
              </w:rPr>
              <w:t>⑦</w:t>
            </w:r>
            <w:r>
              <w:rPr>
                <w:color w:val="000000"/>
                <w:sz w:val="24"/>
                <w:highlight w:val="none"/>
              </w:rPr>
              <w:t>报价文件格式</w:t>
            </w:r>
            <w:r>
              <w:rPr>
                <w:rFonts w:hint="eastAsia"/>
                <w:color w:val="000000"/>
                <w:sz w:val="24"/>
                <w:highlight w:val="none"/>
              </w:rPr>
              <w:t>、⑧</w:t>
            </w:r>
            <w:r>
              <w:rPr>
                <w:rFonts w:hint="eastAsia" w:ascii="宋体" w:hAnsi="宋体" w:cs="宋体"/>
                <w:color w:val="000000"/>
                <w:sz w:val="24"/>
                <w:highlight w:val="none"/>
              </w:rPr>
              <w:t>报价保证金退还申请书</w:t>
            </w:r>
            <w:r>
              <w:rPr>
                <w:color w:val="000000"/>
                <w:sz w:val="24"/>
                <w:highlight w:val="none"/>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4" w:hRule="atLeast"/>
          <w:jc w:val="center"/>
        </w:trPr>
        <w:tc>
          <w:tcPr>
            <w:tcW w:w="1014" w:type="dxa"/>
            <w:tcBorders>
              <w:tl2br w:val="nil"/>
              <w:tr2bl w:val="nil"/>
            </w:tcBorders>
            <w:shd w:val="clear" w:color="auto" w:fill="FEFEFE"/>
            <w:vAlign w:val="center"/>
          </w:tcPr>
          <w:p>
            <w:pPr>
              <w:spacing w:line="340" w:lineRule="exact"/>
              <w:jc w:val="center"/>
              <w:rPr>
                <w:color w:val="000000"/>
                <w:sz w:val="24"/>
                <w:highlight w:val="none"/>
              </w:rPr>
            </w:pPr>
            <w:r>
              <w:rPr>
                <w:rFonts w:hint="eastAsia"/>
                <w:color w:val="000000"/>
                <w:sz w:val="24"/>
                <w:highlight w:val="none"/>
              </w:rPr>
              <w:t>12</w:t>
            </w:r>
          </w:p>
        </w:tc>
        <w:tc>
          <w:tcPr>
            <w:tcW w:w="9229" w:type="dxa"/>
            <w:tcBorders>
              <w:tl2br w:val="nil"/>
              <w:tr2bl w:val="nil"/>
            </w:tcBorders>
            <w:shd w:val="clear" w:color="auto" w:fill="F0F0F0"/>
            <w:vAlign w:val="center"/>
          </w:tcPr>
          <w:p>
            <w:pPr>
              <w:spacing w:line="300" w:lineRule="exact"/>
              <w:rPr>
                <w:rFonts w:hint="eastAsia" w:ascii="宋体" w:hAnsi="宋体" w:cs="宋体"/>
                <w:color w:val="000000"/>
                <w:sz w:val="24"/>
                <w:highlight w:val="none"/>
                <w:lang w:val="en-US" w:eastAsia="zh-CN"/>
              </w:rPr>
            </w:pPr>
            <w:r>
              <w:rPr>
                <w:rFonts w:hint="eastAsia" w:ascii="宋体" w:hAnsi="宋体" w:cs="宋体"/>
                <w:color w:val="000000"/>
                <w:sz w:val="24"/>
                <w:highlight w:val="none"/>
                <w:lang w:val="en-US" w:eastAsia="zh-CN"/>
              </w:rPr>
              <w:t>报价文件采用单信封的形式，其组成为：①报价函、②工程量清单、③法定代表人身份证明或授权委托书、</w:t>
            </w:r>
            <w:r>
              <w:rPr>
                <w:rFonts w:hint="eastAsia"/>
                <w:color w:val="000000"/>
                <w:sz w:val="24"/>
                <w:highlight w:val="none"/>
              </w:rPr>
              <w:t>④项目负责人证明、⑤营业执照、⑥施工安全许可证、⑦</w:t>
            </w:r>
            <w:r>
              <w:rPr>
                <w:rFonts w:hint="eastAsia"/>
                <w:color w:val="000000"/>
                <w:sz w:val="24"/>
                <w:highlight w:val="none"/>
                <w:lang w:val="en-US" w:eastAsia="zh-CN"/>
              </w:rPr>
              <w:t>施工组织设计</w:t>
            </w:r>
            <w:r>
              <w:rPr>
                <w:rFonts w:hint="eastAsia"/>
                <w:color w:val="000000"/>
                <w:sz w:val="24"/>
                <w:highlight w:val="none"/>
              </w:rPr>
              <w:t>、⑧其他资料</w:t>
            </w:r>
            <w:r>
              <w:rPr>
                <w:rFonts w:hint="eastAsia" w:ascii="宋体" w:hAnsi="宋体" w:cs="宋体"/>
                <w:color w:val="000000"/>
                <w:sz w:val="24"/>
                <w:highlight w:val="none"/>
                <w:lang w:val="en-US" w:eastAsia="zh-CN"/>
              </w:rPr>
              <w:t>。</w:t>
            </w:r>
          </w:p>
          <w:p>
            <w:pPr>
              <w:spacing w:line="300" w:lineRule="exact"/>
              <w:rPr>
                <w:rFonts w:hint="eastAsia" w:ascii="宋体" w:hAnsi="宋体" w:cs="宋体"/>
                <w:color w:val="000000"/>
                <w:sz w:val="24"/>
                <w:highlight w:val="none"/>
                <w:lang w:val="en-US" w:eastAsia="zh-CN"/>
              </w:rPr>
            </w:pPr>
            <w:r>
              <w:rPr>
                <w:rFonts w:hint="eastAsia" w:ascii="宋体" w:hAnsi="宋体" w:cs="宋体"/>
                <w:color w:val="000000"/>
                <w:sz w:val="24"/>
                <w:highlight w:val="none"/>
                <w:lang w:val="en-US" w:eastAsia="zh-CN"/>
              </w:rPr>
              <w:t>以上材料均应逐页（含封面）加盖报价单位公章，报价文件应装订成册、不得出现活页。报价人对提供相关证件的合法性负责，如有虚假按作废处理。</w:t>
            </w:r>
          </w:p>
          <w:p>
            <w:pPr>
              <w:spacing w:line="300" w:lineRule="exact"/>
              <w:rPr>
                <w:color w:val="000000"/>
                <w:highlight w:val="none"/>
              </w:rPr>
            </w:pPr>
            <w:r>
              <w:rPr>
                <w:rFonts w:hint="eastAsia" w:ascii="宋体" w:hAnsi="宋体" w:cs="宋体"/>
                <w:b/>
                <w:bCs/>
                <w:color w:val="000000"/>
                <w:sz w:val="24"/>
                <w:highlight w:val="none"/>
                <w:lang w:val="en-US" w:eastAsia="zh-CN"/>
              </w:rPr>
              <w:t>注：报价清单Excel格式及报价文件正本扫描件须附U盘提供评审。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5" w:hRule="atLeast"/>
          <w:jc w:val="center"/>
        </w:trPr>
        <w:tc>
          <w:tcPr>
            <w:tcW w:w="1014" w:type="dxa"/>
            <w:tcBorders>
              <w:tl2br w:val="nil"/>
              <w:tr2bl w:val="nil"/>
            </w:tcBorders>
            <w:shd w:val="clear" w:color="auto" w:fill="FEFEFE"/>
            <w:vAlign w:val="center"/>
          </w:tcPr>
          <w:p>
            <w:pPr>
              <w:spacing w:line="340" w:lineRule="exact"/>
              <w:jc w:val="center"/>
              <w:rPr>
                <w:color w:val="000000"/>
                <w:sz w:val="24"/>
                <w:highlight w:val="none"/>
              </w:rPr>
            </w:pPr>
            <w:r>
              <w:rPr>
                <w:rFonts w:hint="eastAsia"/>
                <w:color w:val="000000"/>
                <w:sz w:val="24"/>
                <w:highlight w:val="none"/>
              </w:rPr>
              <w:t>13</w:t>
            </w:r>
          </w:p>
        </w:tc>
        <w:tc>
          <w:tcPr>
            <w:tcW w:w="9229" w:type="dxa"/>
            <w:tcBorders>
              <w:tl2br w:val="nil"/>
              <w:tr2bl w:val="nil"/>
            </w:tcBorders>
            <w:shd w:val="clear" w:color="auto" w:fill="F0F0F0"/>
            <w:vAlign w:val="center"/>
          </w:tcPr>
          <w:p>
            <w:pPr>
              <w:rPr>
                <w:color w:val="000000"/>
                <w:sz w:val="24"/>
                <w:highlight w:val="none"/>
              </w:rPr>
            </w:pPr>
            <w:r>
              <w:rPr>
                <w:rFonts w:hint="eastAsia"/>
                <w:b/>
                <w:bCs/>
                <w:color w:val="000000"/>
                <w:sz w:val="24"/>
                <w:highlight w:val="none"/>
              </w:rPr>
              <w:t>本项目报价保证金：</w:t>
            </w:r>
            <w:r>
              <w:rPr>
                <w:rFonts w:hint="eastAsia"/>
                <w:color w:val="000000"/>
                <w:sz w:val="24"/>
                <w:highlight w:val="none"/>
              </w:rPr>
              <w:t>详见采购公告。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FEFEFE"/>
            <w:vAlign w:val="center"/>
          </w:tcPr>
          <w:p>
            <w:pPr>
              <w:spacing w:line="340" w:lineRule="exact"/>
              <w:jc w:val="center"/>
              <w:rPr>
                <w:color w:val="000000"/>
                <w:sz w:val="24"/>
                <w:highlight w:val="none"/>
              </w:rPr>
            </w:pPr>
            <w:r>
              <w:rPr>
                <w:rFonts w:hint="eastAsia"/>
                <w:color w:val="000000"/>
                <w:sz w:val="24"/>
                <w:highlight w:val="none"/>
              </w:rPr>
              <w:t>14</w:t>
            </w:r>
          </w:p>
        </w:tc>
        <w:tc>
          <w:tcPr>
            <w:tcW w:w="9229" w:type="dxa"/>
            <w:tcBorders>
              <w:tl2br w:val="nil"/>
              <w:tr2bl w:val="nil"/>
            </w:tcBorders>
            <w:shd w:val="clear" w:color="auto" w:fill="F0F0F0"/>
            <w:vAlign w:val="center"/>
          </w:tcPr>
          <w:p>
            <w:pPr>
              <w:spacing w:line="300" w:lineRule="exact"/>
              <w:rPr>
                <w:color w:val="000000"/>
                <w:sz w:val="24"/>
                <w:highlight w:val="none"/>
              </w:rPr>
            </w:pPr>
            <w:r>
              <w:rPr>
                <w:color w:val="000000"/>
                <w:sz w:val="24"/>
                <w:highlight w:val="none"/>
              </w:rPr>
              <w:t>报价文件单位公章应加盖完整；报价文件的份数为正本</w:t>
            </w:r>
            <w:r>
              <w:rPr>
                <w:color w:val="000000"/>
                <w:sz w:val="24"/>
                <w:highlight w:val="none"/>
                <w:u w:val="single"/>
              </w:rPr>
              <w:t xml:space="preserve"> 1 </w:t>
            </w:r>
            <w:r>
              <w:rPr>
                <w:color w:val="000000"/>
                <w:sz w:val="24"/>
                <w:highlight w:val="none"/>
              </w:rPr>
              <w:t>份，副本</w:t>
            </w:r>
            <w:r>
              <w:rPr>
                <w:color w:val="000000"/>
                <w:sz w:val="24"/>
                <w:highlight w:val="none"/>
                <w:u w:val="single"/>
              </w:rPr>
              <w:t xml:space="preserve"> </w:t>
            </w:r>
            <w:r>
              <w:rPr>
                <w:rFonts w:hint="eastAsia"/>
                <w:color w:val="000000"/>
                <w:sz w:val="24"/>
                <w:highlight w:val="none"/>
                <w:u w:val="single"/>
              </w:rPr>
              <w:t>1</w:t>
            </w:r>
            <w:r>
              <w:rPr>
                <w:color w:val="000000"/>
                <w:sz w:val="24"/>
                <w:highlight w:val="none"/>
                <w:u w:val="single"/>
              </w:rPr>
              <w:t xml:space="preserve"> </w:t>
            </w:r>
            <w:r>
              <w:rPr>
                <w:color w:val="000000"/>
                <w:sz w:val="24"/>
                <w:highlight w:val="none"/>
              </w:rPr>
              <w:t>份，共</w:t>
            </w:r>
            <w:r>
              <w:rPr>
                <w:rFonts w:hint="eastAsia"/>
                <w:color w:val="000000"/>
                <w:sz w:val="24"/>
                <w:highlight w:val="none"/>
                <w:u w:val="single"/>
              </w:rPr>
              <w:t xml:space="preserve"> 2 </w:t>
            </w:r>
            <w:r>
              <w:rPr>
                <w:color w:val="000000"/>
                <w:sz w:val="24"/>
                <w:highlight w:val="none"/>
              </w:rPr>
              <w:t>份，</w:t>
            </w:r>
          </w:p>
          <w:p>
            <w:pPr>
              <w:spacing w:line="300" w:lineRule="exact"/>
              <w:rPr>
                <w:color w:val="000000"/>
                <w:sz w:val="24"/>
                <w:highlight w:val="none"/>
              </w:rPr>
            </w:pPr>
            <w:r>
              <w:rPr>
                <w:color w:val="000000"/>
                <w:sz w:val="24"/>
                <w:highlight w:val="none"/>
              </w:rPr>
              <w:t>须密封并统一包封</w:t>
            </w:r>
            <w:r>
              <w:rPr>
                <w:rFonts w:hint="eastAsia"/>
                <w:color w:val="000000"/>
                <w:sz w:val="24"/>
                <w:highlight w:val="none"/>
              </w:rPr>
              <w:t>。</w:t>
            </w:r>
          </w:p>
          <w:p>
            <w:pPr>
              <w:spacing w:line="300" w:lineRule="exact"/>
              <w:rPr>
                <w:color w:val="000000"/>
                <w:sz w:val="24"/>
                <w:highlight w:val="none"/>
              </w:rPr>
            </w:pPr>
            <w:r>
              <w:rPr>
                <w:color w:val="000000"/>
                <w:sz w:val="24"/>
                <w:highlight w:val="none"/>
              </w:rPr>
              <w:t>封套上写明：</w:t>
            </w:r>
          </w:p>
          <w:p>
            <w:pPr>
              <w:rPr>
                <w:rFonts w:hint="eastAsia" w:ascii="宋体" w:hAnsi="宋体" w:eastAsia="宋体" w:cs="宋体"/>
                <w:color w:val="000000"/>
                <w:sz w:val="24"/>
                <w:highlight w:val="none"/>
                <w:lang w:eastAsia="zh-CN"/>
              </w:rPr>
            </w:pPr>
            <w:r>
              <w:rPr>
                <w:rFonts w:hint="eastAsia" w:ascii="宋体" w:hAnsi="宋体" w:cs="宋体"/>
                <w:color w:val="000000"/>
                <w:sz w:val="24"/>
                <w:highlight w:val="none"/>
              </w:rPr>
              <w:t>采购人地址：</w:t>
            </w:r>
            <w:r>
              <w:rPr>
                <w:rFonts w:hint="eastAsia" w:ascii="宋体" w:hAnsi="宋体" w:cs="宋体"/>
                <w:color w:val="000000"/>
                <w:sz w:val="24"/>
                <w:highlight w:val="none"/>
                <w:u w:val="single"/>
              </w:rPr>
              <w:t>福州市闽侯县上街中美村福银高速公路福州西出口左侧养护大楼</w:t>
            </w:r>
            <w:r>
              <w:rPr>
                <w:rFonts w:hint="eastAsia" w:ascii="宋体" w:hAnsi="宋体" w:cs="宋体"/>
                <w:color w:val="000000"/>
                <w:sz w:val="24"/>
                <w:highlight w:val="none"/>
                <w:u w:val="single"/>
                <w:lang w:val="en-US" w:eastAsia="zh-CN"/>
              </w:rPr>
              <w:t>3楼</w:t>
            </w:r>
          </w:p>
          <w:p>
            <w:pPr>
              <w:rPr>
                <w:rFonts w:hint="eastAsia" w:ascii="宋体" w:hAnsi="宋体" w:eastAsia="宋体" w:cs="宋体"/>
                <w:color w:val="000000"/>
                <w:sz w:val="24"/>
                <w:highlight w:val="none"/>
                <w:lang w:eastAsia="zh-CN"/>
              </w:rPr>
            </w:pPr>
            <w:r>
              <w:rPr>
                <w:rFonts w:hint="eastAsia" w:ascii="宋体" w:hAnsi="宋体" w:cs="宋体"/>
                <w:color w:val="000000"/>
                <w:sz w:val="24"/>
                <w:highlight w:val="none"/>
              </w:rPr>
              <w:t>采购人名称：</w:t>
            </w:r>
            <w:r>
              <w:rPr>
                <w:rFonts w:hint="eastAsia" w:ascii="宋体" w:hAnsi="宋体" w:cs="宋体"/>
                <w:color w:val="000000"/>
                <w:sz w:val="24"/>
                <w:highlight w:val="none"/>
                <w:lang w:eastAsia="zh-CN"/>
              </w:rPr>
              <w:t>福州川达公路养护工程有限公司</w:t>
            </w:r>
          </w:p>
          <w:p>
            <w:pPr>
              <w:rPr>
                <w:rFonts w:hint="eastAsia" w:ascii="宋体" w:hAnsi="宋体" w:cs="宋体"/>
                <w:color w:val="000000"/>
                <w:sz w:val="24"/>
                <w:highlight w:val="none"/>
              </w:rPr>
            </w:pPr>
            <w:r>
              <w:rPr>
                <w:rFonts w:hint="eastAsia" w:ascii="宋体" w:hAnsi="宋体" w:cs="宋体"/>
                <w:color w:val="000000"/>
                <w:sz w:val="24"/>
                <w:highlight w:val="none"/>
              </w:rPr>
              <w:t>合同包：1。</w:t>
            </w:r>
          </w:p>
          <w:p>
            <w:pPr>
              <w:rPr>
                <w:rFonts w:ascii="宋体" w:hAnsi="宋体" w:cs="宋体"/>
                <w:color w:val="000000"/>
                <w:sz w:val="24"/>
                <w:highlight w:val="none"/>
              </w:rPr>
            </w:pPr>
            <w:r>
              <w:rPr>
                <w:rFonts w:hint="eastAsia" w:ascii="宋体" w:hAnsi="宋体" w:cs="宋体"/>
                <w:color w:val="000000"/>
                <w:sz w:val="24"/>
                <w:highlight w:val="none"/>
              </w:rPr>
              <w:t>报价文件在</w:t>
            </w:r>
            <w:r>
              <w:rPr>
                <w:rFonts w:hint="eastAsia" w:ascii="宋体" w:hAnsi="宋体" w:cs="宋体"/>
                <w:color w:val="000000"/>
                <w:sz w:val="24"/>
                <w:highlight w:val="none"/>
                <w:u w:val="single"/>
                <w:lang w:eastAsia="zh-CN"/>
              </w:rPr>
              <w:t>2023</w:t>
            </w:r>
            <w:r>
              <w:rPr>
                <w:rFonts w:hint="eastAsia" w:ascii="宋体" w:hAnsi="宋体" w:cs="宋体"/>
                <w:color w:val="000000"/>
                <w:sz w:val="24"/>
                <w:highlight w:val="none"/>
                <w:u w:val="single"/>
              </w:rPr>
              <w:t>年</w:t>
            </w:r>
            <w:r>
              <w:rPr>
                <w:rFonts w:hint="eastAsia" w:ascii="宋体" w:hAnsi="宋体" w:cs="宋体"/>
                <w:color w:val="000000"/>
                <w:sz w:val="24"/>
                <w:highlight w:val="none"/>
                <w:u w:val="single"/>
                <w:lang w:val="en-US" w:eastAsia="zh-CN"/>
              </w:rPr>
              <w:t>6月5日15</w:t>
            </w:r>
            <w:r>
              <w:rPr>
                <w:rFonts w:hint="eastAsia" w:ascii="宋体" w:hAnsi="宋体" w:cs="宋体"/>
                <w:color w:val="000000"/>
                <w:sz w:val="24"/>
                <w:highlight w:val="none"/>
                <w:u w:val="single"/>
              </w:rPr>
              <w:t>时</w:t>
            </w:r>
            <w:r>
              <w:rPr>
                <w:rFonts w:hint="eastAsia" w:ascii="宋体" w:hAnsi="宋体" w:cs="宋体"/>
                <w:color w:val="000000"/>
                <w:sz w:val="24"/>
                <w:highlight w:val="none"/>
                <w:u w:val="single"/>
                <w:lang w:val="en-US" w:eastAsia="zh-CN"/>
              </w:rPr>
              <w:t>00</w:t>
            </w:r>
            <w:r>
              <w:rPr>
                <w:rFonts w:hint="eastAsia" w:ascii="宋体" w:hAnsi="宋体" w:cs="宋体"/>
                <w:color w:val="000000"/>
                <w:sz w:val="24"/>
                <w:highlight w:val="none"/>
                <w:u w:val="single"/>
              </w:rPr>
              <w:t>分前</w:t>
            </w:r>
            <w:r>
              <w:rPr>
                <w:rFonts w:hint="eastAsia" w:ascii="宋体" w:hAnsi="宋体" w:cs="宋体"/>
                <w:color w:val="000000"/>
                <w:sz w:val="24"/>
                <w:highlight w:val="none"/>
              </w:rPr>
              <w:t>不得开启。</w:t>
            </w:r>
          </w:p>
          <w:p>
            <w:pPr>
              <w:spacing w:line="300" w:lineRule="exact"/>
              <w:rPr>
                <w:b/>
                <w:color w:val="000000"/>
                <w:sz w:val="24"/>
                <w:highlight w:val="none"/>
                <w:u w:val="single"/>
              </w:rPr>
            </w:pPr>
            <w:r>
              <w:rPr>
                <w:b/>
                <w:color w:val="000000"/>
                <w:sz w:val="24"/>
                <w:highlight w:val="none"/>
              </w:rPr>
              <w:t>在封套缝位置加盖密封章，但不得体现</w:t>
            </w:r>
            <w:r>
              <w:rPr>
                <w:rFonts w:hint="eastAsia"/>
                <w:b/>
                <w:color w:val="000000"/>
                <w:sz w:val="24"/>
                <w:highlight w:val="none"/>
              </w:rPr>
              <w:t>报价</w:t>
            </w:r>
            <w:r>
              <w:rPr>
                <w:b/>
                <w:color w:val="000000"/>
                <w:sz w:val="24"/>
                <w:highlight w:val="none"/>
              </w:rPr>
              <w:t>人单位名称。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FEFEFE"/>
            <w:vAlign w:val="center"/>
          </w:tcPr>
          <w:p>
            <w:pPr>
              <w:spacing w:line="340" w:lineRule="exact"/>
              <w:jc w:val="center"/>
              <w:rPr>
                <w:color w:val="000000"/>
                <w:sz w:val="24"/>
                <w:highlight w:val="none"/>
              </w:rPr>
            </w:pPr>
            <w:r>
              <w:rPr>
                <w:rFonts w:hint="eastAsia"/>
                <w:color w:val="000000"/>
                <w:sz w:val="24"/>
                <w:highlight w:val="none"/>
              </w:rPr>
              <w:t>15</w:t>
            </w:r>
          </w:p>
        </w:tc>
        <w:tc>
          <w:tcPr>
            <w:tcW w:w="9229" w:type="dxa"/>
            <w:tcBorders>
              <w:tl2br w:val="nil"/>
              <w:tr2bl w:val="nil"/>
            </w:tcBorders>
            <w:shd w:val="clear" w:color="auto" w:fill="F0F0F0"/>
            <w:vAlign w:val="center"/>
          </w:tcPr>
          <w:p>
            <w:pPr>
              <w:spacing w:line="300" w:lineRule="exact"/>
              <w:rPr>
                <w:color w:val="000000"/>
                <w:sz w:val="24"/>
                <w:highlight w:val="none"/>
                <w:u w:val="wave"/>
              </w:rPr>
            </w:pPr>
            <w:r>
              <w:rPr>
                <w:color w:val="000000"/>
                <w:sz w:val="24"/>
                <w:highlight w:val="none"/>
              </w:rPr>
              <w:t>每一报价文件</w:t>
            </w:r>
            <w:r>
              <w:rPr>
                <w:rFonts w:hint="eastAsia"/>
                <w:color w:val="000000"/>
                <w:sz w:val="24"/>
                <w:highlight w:val="none"/>
              </w:rPr>
              <w:t>只可</w:t>
            </w:r>
            <w:r>
              <w:rPr>
                <w:color w:val="000000"/>
                <w:sz w:val="24"/>
                <w:highlight w:val="none"/>
              </w:rPr>
              <w:t>包含</w:t>
            </w:r>
            <w:r>
              <w:rPr>
                <w:rFonts w:hint="eastAsia"/>
                <w:color w:val="000000"/>
                <w:sz w:val="24"/>
                <w:highlight w:val="none"/>
              </w:rPr>
              <w:t>1</w:t>
            </w:r>
            <w:r>
              <w:rPr>
                <w:color w:val="000000"/>
                <w:sz w:val="24"/>
                <w:highlight w:val="none"/>
              </w:rPr>
              <w:t>个合同包的</w:t>
            </w:r>
            <w:r>
              <w:rPr>
                <w:rFonts w:hint="eastAsia"/>
                <w:color w:val="000000"/>
                <w:sz w:val="24"/>
                <w:highlight w:val="none"/>
              </w:rPr>
              <w:t>报价</w:t>
            </w:r>
            <w:r>
              <w:rPr>
                <w:color w:val="000000"/>
                <w:sz w:val="24"/>
                <w:highlight w:val="none"/>
              </w:rPr>
              <w:t>，但同一合同包不能有两份（含两份）以上报价，否则该报价文件按</w:t>
            </w:r>
            <w:r>
              <w:rPr>
                <w:rFonts w:hint="eastAsia"/>
                <w:color w:val="000000"/>
                <w:sz w:val="24"/>
                <w:highlight w:val="none"/>
              </w:rPr>
              <w:t>否决报价</w:t>
            </w:r>
            <w:r>
              <w:rPr>
                <w:color w:val="000000"/>
                <w:sz w:val="24"/>
                <w:highlight w:val="none"/>
              </w:rPr>
              <w:t>处理。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FEFEFE"/>
            <w:vAlign w:val="center"/>
          </w:tcPr>
          <w:p>
            <w:pPr>
              <w:spacing w:line="340" w:lineRule="exact"/>
              <w:jc w:val="center"/>
              <w:rPr>
                <w:color w:val="000000"/>
                <w:sz w:val="24"/>
                <w:highlight w:val="none"/>
              </w:rPr>
            </w:pPr>
            <w:r>
              <w:rPr>
                <w:rFonts w:hint="eastAsia"/>
                <w:color w:val="000000"/>
                <w:sz w:val="24"/>
                <w:highlight w:val="none"/>
              </w:rPr>
              <w:t>16</w:t>
            </w:r>
          </w:p>
        </w:tc>
        <w:tc>
          <w:tcPr>
            <w:tcW w:w="9229" w:type="dxa"/>
            <w:tcBorders>
              <w:tl2br w:val="nil"/>
              <w:tr2bl w:val="nil"/>
            </w:tcBorders>
            <w:shd w:val="clear" w:color="auto" w:fill="F0F0F0"/>
            <w:vAlign w:val="center"/>
          </w:tcPr>
          <w:p>
            <w:pPr>
              <w:rPr>
                <w:rFonts w:hAnsi="宋体"/>
                <w:color w:val="000000"/>
                <w:sz w:val="24"/>
                <w:highlight w:val="none"/>
              </w:rPr>
            </w:pPr>
            <w:r>
              <w:rPr>
                <w:b/>
                <w:color w:val="000000"/>
                <w:sz w:val="24"/>
                <w:highlight w:val="none"/>
              </w:rPr>
              <w:t>履约保证金：</w:t>
            </w:r>
            <w:r>
              <w:rPr>
                <w:rFonts w:hAnsi="宋体"/>
                <w:color w:val="000000"/>
                <w:sz w:val="24"/>
                <w:highlight w:val="none"/>
              </w:rPr>
              <w:t>成交供应商应在收到成交通知书15</w:t>
            </w:r>
            <w:r>
              <w:rPr>
                <w:rFonts w:hint="eastAsia" w:hAnsi="宋体"/>
                <w:color w:val="000000"/>
                <w:sz w:val="24"/>
                <w:highlight w:val="none"/>
              </w:rPr>
              <w:t>个日历天</w:t>
            </w:r>
            <w:r>
              <w:rPr>
                <w:rFonts w:hAnsi="宋体"/>
                <w:color w:val="000000"/>
                <w:sz w:val="24"/>
                <w:highlight w:val="none"/>
              </w:rPr>
              <w:t>内，向采购人缴纳合同含税总价</w:t>
            </w:r>
            <w:r>
              <w:rPr>
                <w:rFonts w:hint="eastAsia" w:hAnsi="宋体"/>
                <w:color w:val="000000"/>
                <w:sz w:val="24"/>
                <w:highlight w:val="none"/>
              </w:rPr>
              <w:t>5</w:t>
            </w:r>
            <w:r>
              <w:rPr>
                <w:rFonts w:hAnsi="宋体"/>
                <w:color w:val="000000"/>
                <w:sz w:val="24"/>
                <w:highlight w:val="none"/>
              </w:rPr>
              <w:t>%的履约保证金或履约保函(银行或保险保函)，若成交人未能及时提交，采购人可视为</w:t>
            </w:r>
            <w:r>
              <w:rPr>
                <w:rFonts w:hint="eastAsia" w:hAnsi="宋体"/>
                <w:color w:val="000000"/>
                <w:sz w:val="24"/>
                <w:highlight w:val="none"/>
              </w:rPr>
              <w:t>成交人</w:t>
            </w:r>
            <w:r>
              <w:rPr>
                <w:rFonts w:hAnsi="宋体"/>
                <w:color w:val="000000"/>
                <w:sz w:val="24"/>
                <w:highlight w:val="none"/>
              </w:rPr>
              <w:t>自愿放弃</w:t>
            </w:r>
            <w:r>
              <w:rPr>
                <w:rFonts w:hint="eastAsia" w:hAnsi="宋体"/>
                <w:color w:val="000000"/>
                <w:sz w:val="24"/>
                <w:highlight w:val="none"/>
              </w:rPr>
              <w:t>成交</w:t>
            </w:r>
            <w:r>
              <w:rPr>
                <w:rFonts w:hAnsi="宋体"/>
                <w:color w:val="000000"/>
                <w:sz w:val="24"/>
                <w:highlight w:val="none"/>
              </w:rPr>
              <w:t>。</w:t>
            </w:r>
          </w:p>
          <w:p>
            <w:pPr>
              <w:spacing w:line="300" w:lineRule="exact"/>
              <w:rPr>
                <w:color w:val="000000"/>
                <w:sz w:val="24"/>
                <w:highlight w:val="none"/>
              </w:rPr>
            </w:pPr>
            <w:r>
              <w:rPr>
                <w:rFonts w:hAnsi="宋体"/>
                <w:b/>
                <w:bCs/>
                <w:color w:val="000000"/>
                <w:sz w:val="24"/>
                <w:highlight w:val="none"/>
              </w:rPr>
              <w:t>履约保证金在本</w:t>
            </w:r>
            <w:r>
              <w:rPr>
                <w:rFonts w:hint="eastAsia" w:hAnsi="宋体"/>
                <w:b/>
                <w:bCs/>
                <w:color w:val="000000"/>
                <w:sz w:val="24"/>
                <w:highlight w:val="none"/>
              </w:rPr>
              <w:t>项目业主</w:t>
            </w:r>
            <w:r>
              <w:rPr>
                <w:rFonts w:hAnsi="宋体"/>
                <w:b/>
                <w:bCs/>
                <w:color w:val="000000"/>
                <w:sz w:val="24"/>
                <w:highlight w:val="none"/>
              </w:rPr>
              <w:t>验收合格之日起</w:t>
            </w:r>
            <w:r>
              <w:rPr>
                <w:b/>
                <w:bCs/>
                <w:color w:val="000000"/>
                <w:sz w:val="24"/>
                <w:highlight w:val="none"/>
              </w:rPr>
              <w:t>14</w:t>
            </w:r>
            <w:r>
              <w:rPr>
                <w:rFonts w:hAnsi="宋体"/>
                <w:b/>
                <w:bCs/>
                <w:color w:val="000000"/>
                <w:sz w:val="24"/>
                <w:highlight w:val="none"/>
              </w:rPr>
              <w:t>个工作日内一次性</w:t>
            </w:r>
            <w:r>
              <w:rPr>
                <w:rFonts w:hint="eastAsia" w:hAnsi="宋体"/>
                <w:b/>
                <w:bCs/>
                <w:color w:val="000000"/>
                <w:sz w:val="24"/>
                <w:highlight w:val="none"/>
              </w:rPr>
              <w:t>无息</w:t>
            </w:r>
            <w:r>
              <w:rPr>
                <w:rFonts w:hAnsi="宋体"/>
                <w:b/>
                <w:bCs/>
                <w:color w:val="000000"/>
                <w:sz w:val="24"/>
                <w:highlight w:val="none"/>
              </w:rPr>
              <w:t>退还。</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0" w:hRule="atLeast"/>
          <w:jc w:val="center"/>
        </w:trPr>
        <w:tc>
          <w:tcPr>
            <w:tcW w:w="1014" w:type="dxa"/>
            <w:tcBorders>
              <w:tl2br w:val="nil"/>
              <w:tr2bl w:val="nil"/>
            </w:tcBorders>
            <w:shd w:val="clear" w:color="auto" w:fill="FEFEFE"/>
            <w:vAlign w:val="center"/>
          </w:tcPr>
          <w:p>
            <w:pPr>
              <w:spacing w:line="340" w:lineRule="exact"/>
              <w:jc w:val="center"/>
              <w:rPr>
                <w:color w:val="000000"/>
                <w:sz w:val="24"/>
                <w:highlight w:val="none"/>
              </w:rPr>
            </w:pPr>
            <w:r>
              <w:rPr>
                <w:rFonts w:hint="eastAsia"/>
                <w:color w:val="000000"/>
                <w:sz w:val="24"/>
                <w:highlight w:val="none"/>
              </w:rPr>
              <w:t>17</w:t>
            </w:r>
          </w:p>
        </w:tc>
        <w:tc>
          <w:tcPr>
            <w:tcW w:w="9229" w:type="dxa"/>
            <w:tcBorders>
              <w:tl2br w:val="nil"/>
              <w:tr2bl w:val="nil"/>
            </w:tcBorders>
            <w:shd w:val="clear" w:color="auto" w:fill="F0F0F0"/>
            <w:vAlign w:val="center"/>
          </w:tcPr>
          <w:p>
            <w:pPr>
              <w:spacing w:line="300" w:lineRule="exact"/>
              <w:rPr>
                <w:color w:val="000000"/>
                <w:sz w:val="24"/>
                <w:highlight w:val="none"/>
              </w:rPr>
            </w:pPr>
            <w:r>
              <w:rPr>
                <w:rFonts w:hint="eastAsia"/>
                <w:b/>
                <w:color w:val="000000"/>
                <w:sz w:val="24"/>
                <w:highlight w:val="none"/>
                <w:lang w:val="en-US" w:eastAsia="zh-CN"/>
              </w:rPr>
              <w:t>缺陷责任期</w:t>
            </w:r>
            <w:r>
              <w:rPr>
                <w:b/>
                <w:color w:val="000000"/>
                <w:sz w:val="24"/>
                <w:highlight w:val="none"/>
              </w:rPr>
              <w:t>：</w:t>
            </w:r>
            <w:r>
              <w:rPr>
                <w:rFonts w:hint="eastAsia"/>
                <w:b/>
                <w:color w:val="000000"/>
                <w:sz w:val="24"/>
                <w:highlight w:val="none"/>
              </w:rPr>
              <w:t>本项目</w:t>
            </w:r>
            <w:r>
              <w:rPr>
                <w:rFonts w:hint="eastAsia"/>
                <w:b/>
                <w:color w:val="000000"/>
                <w:sz w:val="24"/>
                <w:highlight w:val="none"/>
                <w:lang w:eastAsia="zh-CN"/>
              </w:rPr>
              <w:t>缺陷责任期</w:t>
            </w:r>
            <w:r>
              <w:rPr>
                <w:rFonts w:hint="eastAsia"/>
                <w:b/>
                <w:color w:val="000000"/>
                <w:sz w:val="24"/>
                <w:highlight w:val="none"/>
              </w:rPr>
              <w:t>为</w:t>
            </w:r>
            <w:r>
              <w:rPr>
                <w:rFonts w:hint="eastAsia"/>
                <w:b/>
                <w:color w:val="000000"/>
                <w:sz w:val="24"/>
                <w:highlight w:val="none"/>
                <w:lang w:val="en-US" w:eastAsia="zh-CN"/>
              </w:rPr>
              <w:t>24</w:t>
            </w:r>
            <w:r>
              <w:rPr>
                <w:rFonts w:hint="eastAsia"/>
                <w:b/>
                <w:color w:val="000000"/>
                <w:sz w:val="24"/>
                <w:highlight w:val="none"/>
              </w:rPr>
              <w:t>个月，自工程</w:t>
            </w:r>
            <w:r>
              <w:rPr>
                <w:rFonts w:hint="eastAsia"/>
                <w:b/>
                <w:color w:val="000000"/>
                <w:sz w:val="24"/>
                <w:highlight w:val="none"/>
                <w:lang w:val="en-US" w:eastAsia="zh-CN"/>
              </w:rPr>
              <w:t>交工验收合格</w:t>
            </w:r>
            <w:r>
              <w:rPr>
                <w:rFonts w:hint="eastAsia"/>
                <w:b/>
                <w:color w:val="000000"/>
                <w:sz w:val="24"/>
                <w:highlight w:val="none"/>
              </w:rPr>
              <w:t>后起算。</w:t>
            </w:r>
            <w:r>
              <w:rPr>
                <w:rFonts w:hint="eastAsia"/>
                <w:b/>
                <w:color w:val="000000"/>
                <w:sz w:val="24"/>
                <w:highlight w:val="none"/>
                <w:lang w:eastAsia="zh-CN"/>
              </w:rPr>
              <w:t>缺陷责任期</w:t>
            </w:r>
            <w:r>
              <w:rPr>
                <w:rFonts w:hint="eastAsia"/>
                <w:b/>
                <w:color w:val="000000"/>
                <w:sz w:val="24"/>
                <w:highlight w:val="none"/>
              </w:rPr>
              <w:t>内，因成交人施工质量问题导致的路面病害，成交人承担保修责任。</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5" w:hRule="atLeast"/>
          <w:jc w:val="center"/>
        </w:trPr>
        <w:tc>
          <w:tcPr>
            <w:tcW w:w="1014" w:type="dxa"/>
            <w:tcBorders>
              <w:tl2br w:val="nil"/>
              <w:tr2bl w:val="nil"/>
            </w:tcBorders>
            <w:shd w:val="clear" w:color="auto" w:fill="FEFEFE"/>
            <w:vAlign w:val="center"/>
          </w:tcPr>
          <w:p>
            <w:pPr>
              <w:spacing w:line="340" w:lineRule="exact"/>
              <w:jc w:val="center"/>
              <w:rPr>
                <w:color w:val="000000"/>
                <w:sz w:val="24"/>
                <w:highlight w:val="none"/>
              </w:rPr>
            </w:pPr>
            <w:r>
              <w:rPr>
                <w:rFonts w:hint="eastAsia"/>
                <w:color w:val="000000"/>
                <w:sz w:val="24"/>
                <w:highlight w:val="none"/>
              </w:rPr>
              <w:t>18</w:t>
            </w:r>
          </w:p>
        </w:tc>
        <w:tc>
          <w:tcPr>
            <w:tcW w:w="9229" w:type="dxa"/>
            <w:tcBorders>
              <w:tl2br w:val="nil"/>
              <w:tr2bl w:val="nil"/>
            </w:tcBorders>
            <w:shd w:val="clear" w:color="auto" w:fill="F0F0F0"/>
            <w:vAlign w:val="center"/>
          </w:tcPr>
          <w:p>
            <w:pPr>
              <w:spacing w:line="300" w:lineRule="exact"/>
              <w:rPr>
                <w:color w:val="000000"/>
                <w:sz w:val="24"/>
                <w:highlight w:val="none"/>
              </w:rPr>
            </w:pPr>
            <w:r>
              <w:rPr>
                <w:b/>
                <w:color w:val="000000"/>
                <w:sz w:val="24"/>
                <w:highlight w:val="none"/>
              </w:rPr>
              <w:t>质量保证金：</w:t>
            </w:r>
            <w:r>
              <w:rPr>
                <w:b/>
                <w:bCs/>
                <w:color w:val="000000"/>
                <w:sz w:val="24"/>
                <w:highlight w:val="none"/>
              </w:rPr>
              <w:t>为</w:t>
            </w:r>
            <w:r>
              <w:rPr>
                <w:rFonts w:hint="eastAsia"/>
                <w:b/>
                <w:bCs/>
                <w:color w:val="000000"/>
                <w:sz w:val="24"/>
                <w:highlight w:val="none"/>
                <w:lang w:val="en-US" w:eastAsia="zh-CN"/>
              </w:rPr>
              <w:t>工程</w:t>
            </w:r>
            <w:r>
              <w:rPr>
                <w:b/>
                <w:bCs/>
                <w:color w:val="000000"/>
                <w:sz w:val="24"/>
                <w:highlight w:val="none"/>
              </w:rPr>
              <w:t>结算价的</w:t>
            </w:r>
            <w:r>
              <w:rPr>
                <w:rFonts w:hint="eastAsia"/>
                <w:b/>
                <w:bCs/>
                <w:color w:val="000000"/>
                <w:sz w:val="24"/>
                <w:highlight w:val="none"/>
                <w:lang w:val="en-US" w:eastAsia="zh-CN"/>
              </w:rPr>
              <w:t>5</w:t>
            </w:r>
            <w:r>
              <w:rPr>
                <w:b/>
                <w:bCs/>
                <w:color w:val="000000"/>
                <w:sz w:val="24"/>
                <w:highlight w:val="none"/>
              </w:rPr>
              <w:t>%，待</w:t>
            </w:r>
            <w:r>
              <w:rPr>
                <w:rFonts w:hint="eastAsia"/>
                <w:b/>
                <w:bCs/>
                <w:color w:val="000000"/>
                <w:sz w:val="24"/>
                <w:highlight w:val="none"/>
                <w:lang w:val="en-US" w:eastAsia="zh-CN"/>
              </w:rPr>
              <w:t>工程缺陷责任期</w:t>
            </w:r>
            <w:r>
              <w:rPr>
                <w:b/>
                <w:bCs/>
                <w:color w:val="000000"/>
                <w:sz w:val="24"/>
                <w:highlight w:val="none"/>
              </w:rPr>
              <w:t>满后</w:t>
            </w:r>
            <w:r>
              <w:rPr>
                <w:rFonts w:hint="eastAsia"/>
                <w:b/>
                <w:bCs/>
                <w:color w:val="000000"/>
                <w:sz w:val="24"/>
                <w:highlight w:val="none"/>
                <w:lang w:val="en-US" w:eastAsia="zh-CN"/>
              </w:rPr>
              <w:t>15</w:t>
            </w:r>
            <w:r>
              <w:rPr>
                <w:b/>
                <w:bCs/>
                <w:color w:val="000000"/>
                <w:sz w:val="24"/>
                <w:highlight w:val="none"/>
              </w:rPr>
              <w:t>个工作日内一次性</w:t>
            </w:r>
            <w:r>
              <w:rPr>
                <w:rFonts w:hint="eastAsia"/>
                <w:b/>
                <w:bCs/>
                <w:color w:val="000000"/>
                <w:sz w:val="24"/>
                <w:highlight w:val="none"/>
              </w:rPr>
              <w:t>无息</w:t>
            </w:r>
            <w:r>
              <w:rPr>
                <w:b/>
                <w:bCs/>
                <w:color w:val="000000"/>
                <w:sz w:val="24"/>
                <w:highlight w:val="none"/>
              </w:rPr>
              <w:t>退还。</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FEFEFE"/>
            <w:vAlign w:val="center"/>
          </w:tcPr>
          <w:p>
            <w:pPr>
              <w:spacing w:line="340" w:lineRule="exact"/>
              <w:jc w:val="center"/>
              <w:rPr>
                <w:color w:val="000000"/>
                <w:sz w:val="24"/>
                <w:highlight w:val="none"/>
              </w:rPr>
            </w:pPr>
            <w:r>
              <w:rPr>
                <w:rFonts w:hint="eastAsia"/>
                <w:color w:val="000000"/>
                <w:sz w:val="24"/>
                <w:highlight w:val="none"/>
              </w:rPr>
              <w:t>19</w:t>
            </w:r>
          </w:p>
        </w:tc>
        <w:tc>
          <w:tcPr>
            <w:tcW w:w="9229" w:type="dxa"/>
            <w:tcBorders>
              <w:tl2br w:val="nil"/>
              <w:tr2bl w:val="nil"/>
            </w:tcBorders>
            <w:shd w:val="clear" w:color="auto" w:fill="F0F0F0"/>
            <w:vAlign w:val="center"/>
          </w:tcPr>
          <w:p>
            <w:pPr>
              <w:spacing w:line="300" w:lineRule="exact"/>
              <w:rPr>
                <w:b/>
                <w:color w:val="000000"/>
                <w:sz w:val="24"/>
                <w:highlight w:val="none"/>
              </w:rPr>
            </w:pPr>
            <w:r>
              <w:rPr>
                <w:b/>
                <w:color w:val="000000"/>
                <w:sz w:val="24"/>
                <w:highlight w:val="none"/>
              </w:rPr>
              <w:t>结算支付</w:t>
            </w:r>
          </w:p>
          <w:p>
            <w:pPr>
              <w:spacing w:line="300" w:lineRule="exact"/>
              <w:rPr>
                <w:rFonts w:hint="eastAsia"/>
                <w:b/>
                <w:color w:val="000000"/>
                <w:sz w:val="24"/>
                <w:highlight w:val="none"/>
              </w:rPr>
            </w:pPr>
            <w:r>
              <w:rPr>
                <w:rFonts w:hint="eastAsia"/>
                <w:b/>
                <w:color w:val="000000"/>
                <w:sz w:val="24"/>
                <w:highlight w:val="none"/>
              </w:rPr>
              <w:t>1.原则上每月可结算一次，前月26日至本月25日为一个结算周期，</w:t>
            </w:r>
            <w:r>
              <w:rPr>
                <w:rFonts w:hint="eastAsia"/>
                <w:b/>
                <w:color w:val="000000"/>
                <w:sz w:val="24"/>
                <w:highlight w:val="none"/>
                <w:lang w:val="en-US" w:eastAsia="zh-CN"/>
              </w:rPr>
              <w:t>满足结算及付款条件的情况下，</w:t>
            </w:r>
            <w:r>
              <w:rPr>
                <w:rFonts w:hint="eastAsia"/>
                <w:b/>
                <w:color w:val="000000"/>
                <w:sz w:val="24"/>
                <w:highlight w:val="none"/>
              </w:rPr>
              <w:t>支付结算价款的</w:t>
            </w:r>
            <w:r>
              <w:rPr>
                <w:rFonts w:hint="eastAsia"/>
                <w:b/>
                <w:color w:val="000000"/>
                <w:sz w:val="24"/>
                <w:highlight w:val="none"/>
                <w:lang w:val="en-US" w:eastAsia="zh-CN"/>
              </w:rPr>
              <w:t>7</w:t>
            </w:r>
            <w:r>
              <w:rPr>
                <w:rFonts w:hint="eastAsia"/>
                <w:b/>
                <w:color w:val="000000"/>
                <w:sz w:val="24"/>
                <w:highlight w:val="none"/>
              </w:rPr>
              <w:t>5%，待项目</w:t>
            </w:r>
            <w:r>
              <w:rPr>
                <w:rFonts w:hint="eastAsia"/>
                <w:b/>
                <w:color w:val="000000"/>
                <w:sz w:val="24"/>
                <w:highlight w:val="none"/>
                <w:lang w:val="en-US" w:eastAsia="zh-CN"/>
              </w:rPr>
              <w:t>交工</w:t>
            </w:r>
            <w:r>
              <w:rPr>
                <w:rFonts w:hint="eastAsia"/>
                <w:b/>
                <w:color w:val="000000"/>
                <w:sz w:val="24"/>
                <w:highlight w:val="none"/>
              </w:rPr>
              <w:t>验收合格后，成交人提出工程最终结算并将有关资料送交采购人。采购人自接到上述资料应及时进行审核，双方按最终结算扣除质量保证金后结算余款。</w:t>
            </w:r>
          </w:p>
          <w:p>
            <w:pPr>
              <w:spacing w:line="300" w:lineRule="exact"/>
              <w:rPr>
                <w:rFonts w:hint="default" w:eastAsia="宋体"/>
                <w:b/>
                <w:color w:val="000000"/>
                <w:sz w:val="24"/>
                <w:highlight w:val="none"/>
                <w:lang w:val="en-US" w:eastAsia="zh-CN"/>
              </w:rPr>
            </w:pPr>
            <w:r>
              <w:rPr>
                <w:rFonts w:hint="eastAsia"/>
                <w:b/>
                <w:color w:val="000000"/>
                <w:sz w:val="24"/>
                <w:highlight w:val="none"/>
              </w:rPr>
              <w:t>2.</w:t>
            </w:r>
            <w:r>
              <w:rPr>
                <w:b/>
                <w:color w:val="000000"/>
                <w:sz w:val="24"/>
                <w:highlight w:val="none"/>
              </w:rPr>
              <w:t>根据双方签认的结算价款，成交人应提供正式的</w:t>
            </w:r>
            <w:r>
              <w:rPr>
                <w:rFonts w:hint="eastAsia"/>
                <w:b/>
                <w:color w:val="000000"/>
                <w:sz w:val="24"/>
                <w:highlight w:val="none"/>
              </w:rPr>
              <w:t>可抵扣的</w:t>
            </w:r>
            <w:r>
              <w:rPr>
                <w:b/>
                <w:color w:val="000000"/>
                <w:sz w:val="24"/>
                <w:highlight w:val="none"/>
              </w:rPr>
              <w:t>增值税专用发票，</w:t>
            </w:r>
            <w:r>
              <w:rPr>
                <w:rFonts w:hint="eastAsia"/>
                <w:b/>
                <w:color w:val="000000"/>
                <w:sz w:val="24"/>
                <w:highlight w:val="none"/>
              </w:rPr>
              <w:t>采购人收到成交人开具的正规的增值税专用发票之后，采用银行转账</w:t>
            </w:r>
            <w:r>
              <w:rPr>
                <w:rFonts w:hint="eastAsia"/>
                <w:b/>
                <w:color w:val="000000"/>
                <w:sz w:val="24"/>
                <w:highlight w:val="none"/>
                <w:lang w:eastAsia="zh-CN"/>
              </w:rPr>
              <w:t>、商业承兑汇票或者供应链金融票据</w:t>
            </w:r>
            <w:r>
              <w:rPr>
                <w:rFonts w:hint="eastAsia"/>
                <w:b/>
                <w:color w:val="000000"/>
                <w:sz w:val="24"/>
                <w:highlight w:val="none"/>
              </w:rPr>
              <w:t>的方式支付给成交人</w:t>
            </w:r>
            <w:r>
              <w:rPr>
                <w:b/>
                <w:color w:val="000000"/>
                <w:sz w:val="24"/>
                <w:highlight w:val="none"/>
              </w:rPr>
              <w:t>。</w:t>
            </w:r>
            <w:r>
              <w:rPr>
                <w:rFonts w:hint="eastAsia"/>
                <w:b/>
                <w:color w:val="000000"/>
                <w:sz w:val="24"/>
                <w:highlight w:val="none"/>
              </w:rPr>
              <w:t>采购人只有在收到</w:t>
            </w:r>
            <w:r>
              <w:rPr>
                <w:rFonts w:hint="eastAsia"/>
                <w:b/>
                <w:color w:val="000000"/>
                <w:sz w:val="24"/>
                <w:highlight w:val="none"/>
                <w:lang w:val="en-US" w:eastAsia="zh-CN"/>
              </w:rPr>
              <w:t>相应</w:t>
            </w:r>
            <w:r>
              <w:rPr>
                <w:rFonts w:hint="eastAsia"/>
                <w:b/>
                <w:color w:val="000000"/>
                <w:sz w:val="24"/>
                <w:highlight w:val="none"/>
              </w:rPr>
              <w:t>项目业主（发包人或者项目总承包人）支付的款项后，才有义务向成交人支付款项。项目业主未支付款项的，采购人有权不向成交人支付相应结算价款。</w:t>
            </w:r>
            <w:r>
              <w:rPr>
                <w:rFonts w:hint="eastAsia"/>
                <w:b/>
                <w:color w:val="000000"/>
                <w:sz w:val="24"/>
                <w:highlight w:val="none"/>
                <w:lang w:val="en-US" w:eastAsia="zh-Hans"/>
              </w:rPr>
              <w:t>上述结算条件为必要前提，若不满足任一条件的，顺延结算支付。</w:t>
            </w:r>
            <w:r>
              <w:rPr>
                <w:rFonts w:hint="eastAsia"/>
                <w:b/>
                <w:color w:val="000000"/>
                <w:sz w:val="24"/>
                <w:highlight w:val="none"/>
                <w:lang w:val="en-US" w:eastAsia="zh-CN"/>
              </w:rPr>
              <w:t>在满足支付条件的情况下，成交人应按照采购人的要求提出书面付款申请并附所需文件材料；经成交人三次书面催收，采购人仍无法支付款项的，成交人同意给予90天宽限期，超过90天的，采购人按照银行同期存款利率承担逾期支付利息。</w:t>
            </w:r>
          </w:p>
          <w:p>
            <w:pPr>
              <w:spacing w:line="300" w:lineRule="exact"/>
              <w:rPr>
                <w:rFonts w:hint="eastAsia" w:ascii="Times New Roman" w:hAnsi="Times New Roman" w:eastAsia="宋体" w:cs="Times New Roman"/>
                <w:b/>
                <w:color w:val="000000"/>
                <w:kern w:val="2"/>
                <w:sz w:val="24"/>
                <w:szCs w:val="24"/>
                <w:highlight w:val="none"/>
                <w:lang w:val="en-US" w:eastAsia="zh-CN" w:bidi="ar-SA"/>
              </w:rPr>
            </w:pPr>
            <w:r>
              <w:rPr>
                <w:rFonts w:hint="eastAsia" w:ascii="Times New Roman" w:hAnsi="Times New Roman" w:eastAsia="宋体" w:cs="Times New Roman"/>
                <w:b/>
                <w:color w:val="000000"/>
                <w:kern w:val="2"/>
                <w:sz w:val="24"/>
                <w:szCs w:val="24"/>
                <w:highlight w:val="none"/>
                <w:lang w:val="en-US" w:eastAsia="zh-CN" w:bidi="ar-SA"/>
              </w:rPr>
              <w:t>3.若税点调整，税费增加的，增加部分由成交人自行承担，税费减少的，工程价款相应减少。</w:t>
            </w:r>
          </w:p>
          <w:p>
            <w:pPr>
              <w:spacing w:line="300" w:lineRule="exact"/>
              <w:rPr>
                <w:rFonts w:hint="default" w:eastAsia="宋体"/>
                <w:b/>
                <w:color w:val="000000"/>
                <w:sz w:val="24"/>
                <w:highlight w:val="none"/>
                <w:lang w:val="en-US" w:eastAsia="zh-CN"/>
              </w:rPr>
            </w:pPr>
            <w:r>
              <w:rPr>
                <w:rFonts w:hint="eastAsia"/>
                <w:b/>
                <w:color w:val="000000"/>
                <w:sz w:val="24"/>
                <w:highlight w:val="none"/>
                <w:lang w:val="en-US" w:eastAsia="zh-CN"/>
              </w:rPr>
              <w:t>4.若</w:t>
            </w:r>
            <w:r>
              <w:rPr>
                <w:rFonts w:hint="eastAsia"/>
                <w:b/>
                <w:color w:val="000000"/>
                <w:sz w:val="24"/>
                <w:highlight w:val="none"/>
              </w:rPr>
              <w:t>项目业主</w:t>
            </w:r>
            <w:r>
              <w:rPr>
                <w:rFonts w:hint="eastAsia"/>
                <w:b/>
                <w:color w:val="000000"/>
                <w:sz w:val="24"/>
                <w:highlight w:val="none"/>
                <w:lang w:val="en-US" w:eastAsia="zh-CN"/>
              </w:rPr>
              <w:t>或项目总承包人</w:t>
            </w:r>
            <w:r>
              <w:rPr>
                <w:rFonts w:hint="eastAsia"/>
                <w:b/>
                <w:color w:val="000000"/>
                <w:sz w:val="24"/>
                <w:highlight w:val="none"/>
              </w:rPr>
              <w:t>使用商业承兑汇票或者供应链金融票据</w:t>
            </w:r>
            <w:r>
              <w:rPr>
                <w:rFonts w:hint="eastAsia"/>
                <w:b/>
                <w:color w:val="000000"/>
                <w:sz w:val="24"/>
                <w:highlight w:val="none"/>
                <w:lang w:val="en-US" w:eastAsia="zh-CN"/>
              </w:rPr>
              <w:t>支付，成交人需</w:t>
            </w:r>
            <w:r>
              <w:rPr>
                <w:rFonts w:hint="eastAsia"/>
                <w:b/>
                <w:color w:val="000000"/>
                <w:sz w:val="24"/>
                <w:highlight w:val="none"/>
              </w:rPr>
              <w:t>商业承兑汇票或者供应链金融票据</w:t>
            </w:r>
            <w:r>
              <w:rPr>
                <w:rFonts w:hint="eastAsia"/>
                <w:b/>
                <w:color w:val="000000"/>
                <w:sz w:val="24"/>
                <w:highlight w:val="none"/>
                <w:lang w:val="en-US" w:eastAsia="zh-CN"/>
              </w:rPr>
              <w:t>贴现支付，所产生一切费用由成交人承担，并在结算款中予以扣除。</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4" w:hRule="atLeast"/>
          <w:jc w:val="center"/>
        </w:trPr>
        <w:tc>
          <w:tcPr>
            <w:tcW w:w="1014" w:type="dxa"/>
            <w:tcBorders>
              <w:tl2br w:val="nil"/>
              <w:tr2bl w:val="nil"/>
            </w:tcBorders>
            <w:shd w:val="clear" w:color="auto" w:fill="FEFEFE"/>
            <w:vAlign w:val="center"/>
          </w:tcPr>
          <w:p>
            <w:pPr>
              <w:spacing w:line="340" w:lineRule="exact"/>
              <w:jc w:val="center"/>
              <w:rPr>
                <w:color w:val="000000"/>
                <w:sz w:val="24"/>
                <w:highlight w:val="none"/>
              </w:rPr>
            </w:pPr>
            <w:r>
              <w:rPr>
                <w:rFonts w:hint="eastAsia"/>
                <w:color w:val="000000"/>
                <w:sz w:val="24"/>
                <w:highlight w:val="none"/>
              </w:rPr>
              <w:t>20</w:t>
            </w:r>
          </w:p>
        </w:tc>
        <w:tc>
          <w:tcPr>
            <w:tcW w:w="9229" w:type="dxa"/>
            <w:tcBorders>
              <w:tl2br w:val="nil"/>
              <w:tr2bl w:val="nil"/>
            </w:tcBorders>
            <w:shd w:val="clear" w:color="auto" w:fill="F0F0F0"/>
            <w:vAlign w:val="center"/>
          </w:tcPr>
          <w:p>
            <w:pPr>
              <w:spacing w:line="300" w:lineRule="exact"/>
              <w:rPr>
                <w:b/>
                <w:color w:val="000000"/>
                <w:sz w:val="24"/>
                <w:highlight w:val="none"/>
              </w:rPr>
            </w:pPr>
            <w:r>
              <w:rPr>
                <w:rFonts w:hint="eastAsia"/>
                <w:b/>
                <w:color w:val="000000"/>
                <w:sz w:val="24"/>
                <w:highlight w:val="none"/>
              </w:rPr>
              <w:t>结算价调整：结算金额超出合同金额时，采用超额累进制进行价格调整。</w:t>
            </w:r>
          </w:p>
          <w:p>
            <w:pPr>
              <w:spacing w:line="300" w:lineRule="exact"/>
              <w:rPr>
                <w:b/>
                <w:color w:val="000000"/>
                <w:sz w:val="24"/>
                <w:highlight w:val="none"/>
              </w:rPr>
            </w:pPr>
            <w:r>
              <w:rPr>
                <w:rFonts w:hint="eastAsia" w:ascii="宋体" w:hAnsi="宋体" w:cs="宋体"/>
                <w:color w:val="000000"/>
                <w:sz w:val="24"/>
                <w:highlight w:val="none"/>
              </w:rPr>
              <w:t>①</w:t>
            </w:r>
            <w:r>
              <w:rPr>
                <w:rFonts w:hint="eastAsia"/>
                <w:b/>
                <w:color w:val="000000"/>
                <w:sz w:val="24"/>
                <w:highlight w:val="none"/>
              </w:rPr>
              <w:t>若结算金额比合同金额超出在30%以内（含30%），则按合同单价进行结算。</w:t>
            </w:r>
          </w:p>
          <w:p>
            <w:pPr>
              <w:spacing w:line="300" w:lineRule="exact"/>
              <w:rPr>
                <w:b/>
                <w:color w:val="000000"/>
                <w:sz w:val="24"/>
                <w:highlight w:val="none"/>
              </w:rPr>
            </w:pPr>
            <w:r>
              <w:rPr>
                <w:rFonts w:hint="eastAsia" w:ascii="宋体" w:hAnsi="宋体" w:cs="宋体"/>
                <w:color w:val="000000"/>
                <w:sz w:val="24"/>
                <w:highlight w:val="none"/>
              </w:rPr>
              <w:t>②</w:t>
            </w:r>
            <w:r>
              <w:rPr>
                <w:rFonts w:hint="eastAsia"/>
                <w:b/>
                <w:color w:val="000000"/>
                <w:sz w:val="24"/>
                <w:highlight w:val="none"/>
              </w:rPr>
              <w:t>若结算金额比合同金额超出在30-50%范围以内（含50%），超出部分的结算金额下调1%。</w:t>
            </w:r>
          </w:p>
          <w:p>
            <w:pPr>
              <w:rPr>
                <w:b/>
                <w:color w:val="000000"/>
                <w:sz w:val="24"/>
                <w:highlight w:val="none"/>
              </w:rPr>
            </w:pPr>
            <w:r>
              <w:rPr>
                <w:rFonts w:hint="eastAsia" w:ascii="宋体" w:hAnsi="宋体" w:cs="宋体"/>
                <w:color w:val="000000"/>
                <w:sz w:val="24"/>
                <w:highlight w:val="none"/>
              </w:rPr>
              <w:t>③</w:t>
            </w:r>
            <w:r>
              <w:rPr>
                <w:rFonts w:hint="eastAsia"/>
                <w:b/>
                <w:color w:val="000000"/>
                <w:sz w:val="24"/>
                <w:highlight w:val="none"/>
              </w:rPr>
              <w:t>若结算金额比合同金额超出在50-70%范围以内（含70%），超出部分的结算金额下调2%</w:t>
            </w:r>
            <w:r>
              <w:rPr>
                <w:b/>
                <w:color w:val="000000"/>
                <w:sz w:val="24"/>
                <w:highlight w:val="none"/>
              </w:rPr>
              <w:t>。</w:t>
            </w:r>
          </w:p>
          <w:p>
            <w:pPr>
              <w:spacing w:line="300" w:lineRule="exact"/>
              <w:rPr>
                <w:b/>
                <w:color w:val="000000"/>
                <w:sz w:val="24"/>
                <w:highlight w:val="none"/>
              </w:rPr>
            </w:pPr>
            <w:r>
              <w:rPr>
                <w:rFonts w:hint="eastAsia"/>
                <w:color w:val="000000"/>
                <w:sz w:val="24"/>
                <w:highlight w:val="none"/>
              </w:rPr>
              <w:t>④</w:t>
            </w:r>
            <w:r>
              <w:rPr>
                <w:rFonts w:hint="eastAsia"/>
                <w:b/>
                <w:color w:val="000000"/>
                <w:sz w:val="24"/>
                <w:highlight w:val="none"/>
              </w:rPr>
              <w:t>若结算金额比合同金额超出在70%以上，超出部分的结算金额下调3%</w:t>
            </w:r>
            <w:r>
              <w:rPr>
                <w:b/>
                <w:color w:val="000000"/>
                <w:sz w:val="24"/>
                <w:highlight w:val="none"/>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17" w:hRule="atLeast"/>
          <w:jc w:val="center"/>
        </w:trPr>
        <w:tc>
          <w:tcPr>
            <w:tcW w:w="1014" w:type="dxa"/>
            <w:tcBorders>
              <w:tl2br w:val="nil"/>
              <w:tr2bl w:val="nil"/>
            </w:tcBorders>
            <w:shd w:val="clear" w:color="auto" w:fill="FEFEFE"/>
            <w:vAlign w:val="center"/>
          </w:tcPr>
          <w:p>
            <w:pPr>
              <w:spacing w:line="340" w:lineRule="exact"/>
              <w:jc w:val="center"/>
              <w:rPr>
                <w:rFonts w:hint="eastAsia"/>
                <w:color w:val="000000"/>
                <w:sz w:val="24"/>
                <w:highlight w:val="none"/>
              </w:rPr>
            </w:pPr>
            <w:r>
              <w:rPr>
                <w:rFonts w:hint="eastAsia"/>
                <w:color w:val="000000"/>
                <w:sz w:val="24"/>
                <w:highlight w:val="none"/>
              </w:rPr>
              <w:t>21</w:t>
            </w:r>
          </w:p>
        </w:tc>
        <w:tc>
          <w:tcPr>
            <w:tcW w:w="9229" w:type="dxa"/>
            <w:tcBorders>
              <w:tl2br w:val="nil"/>
              <w:tr2bl w:val="nil"/>
            </w:tcBorders>
            <w:shd w:val="clear" w:color="auto" w:fill="F0F0F0"/>
            <w:vAlign w:val="center"/>
          </w:tcPr>
          <w:p>
            <w:pPr>
              <w:spacing w:line="300" w:lineRule="exact"/>
              <w:rPr>
                <w:b/>
                <w:sz w:val="24"/>
                <w:highlight w:val="none"/>
              </w:rPr>
            </w:pPr>
            <w:r>
              <w:rPr>
                <w:b/>
                <w:sz w:val="24"/>
                <w:highlight w:val="none"/>
              </w:rPr>
              <w:t>工程变更</w:t>
            </w:r>
          </w:p>
          <w:p>
            <w:pPr>
              <w:spacing w:line="300" w:lineRule="exact"/>
              <w:rPr>
                <w:b/>
                <w:sz w:val="24"/>
                <w:highlight w:val="none"/>
              </w:rPr>
            </w:pPr>
            <w:r>
              <w:rPr>
                <w:b/>
                <w:sz w:val="24"/>
                <w:highlight w:val="none"/>
              </w:rPr>
              <w:t>1</w:t>
            </w:r>
            <w:r>
              <w:rPr>
                <w:rFonts w:hint="eastAsia"/>
                <w:b/>
                <w:sz w:val="24"/>
                <w:highlight w:val="none"/>
              </w:rPr>
              <w:t>.</w:t>
            </w:r>
            <w:r>
              <w:rPr>
                <w:b/>
                <w:sz w:val="24"/>
                <w:highlight w:val="none"/>
              </w:rPr>
              <w:t>采购人新增或减少使用成交人的机械设备，成交人必须无条件配合。</w:t>
            </w:r>
          </w:p>
          <w:p>
            <w:pPr>
              <w:spacing w:line="300" w:lineRule="exact"/>
              <w:rPr>
                <w:b/>
                <w:sz w:val="24"/>
                <w:highlight w:val="none"/>
              </w:rPr>
            </w:pPr>
            <w:r>
              <w:rPr>
                <w:b/>
                <w:sz w:val="24"/>
                <w:highlight w:val="none"/>
              </w:rPr>
              <w:t>2</w:t>
            </w:r>
            <w:r>
              <w:rPr>
                <w:rFonts w:hint="eastAsia"/>
                <w:b/>
                <w:sz w:val="24"/>
                <w:highlight w:val="none"/>
              </w:rPr>
              <w:t>.</w:t>
            </w:r>
            <w:r>
              <w:rPr>
                <w:b/>
                <w:sz w:val="24"/>
                <w:highlight w:val="none"/>
              </w:rPr>
              <w:t>采购人实施的采购范围以外的工程项目，变更单价的作价原则为：按照采购人编制最高控制价的作价原则，按</w:t>
            </w:r>
            <w:r>
              <w:rPr>
                <w:rFonts w:hint="eastAsia"/>
                <w:b/>
                <w:sz w:val="24"/>
                <w:highlight w:val="none"/>
              </w:rPr>
              <w:t>成交</w:t>
            </w:r>
            <w:r>
              <w:rPr>
                <w:b/>
                <w:sz w:val="24"/>
                <w:highlight w:val="none"/>
              </w:rPr>
              <w:t>价与采购人的最高控制价的比例进行下浮。</w:t>
            </w:r>
          </w:p>
          <w:p>
            <w:pPr>
              <w:spacing w:line="300" w:lineRule="exact"/>
              <w:rPr>
                <w:b/>
                <w:sz w:val="24"/>
                <w:highlight w:val="none"/>
              </w:rPr>
            </w:pPr>
            <w:r>
              <w:rPr>
                <w:b/>
                <w:sz w:val="24"/>
                <w:highlight w:val="none"/>
              </w:rPr>
              <w:t>3</w:t>
            </w:r>
            <w:r>
              <w:rPr>
                <w:rFonts w:hint="eastAsia"/>
                <w:b/>
                <w:sz w:val="24"/>
                <w:highlight w:val="none"/>
              </w:rPr>
              <w:t>.</w:t>
            </w:r>
            <w:r>
              <w:rPr>
                <w:b/>
                <w:sz w:val="24"/>
                <w:highlight w:val="none"/>
              </w:rPr>
              <w:t>成交人应严格按照施工图设计文件及采购人的指示组织施工，如需变更，应按规定办理工程变更手续，工程量需经双方现场确认，变更细目单价的套用原则：</w:t>
            </w:r>
          </w:p>
          <w:p>
            <w:pPr>
              <w:spacing w:line="300" w:lineRule="exact"/>
              <w:rPr>
                <w:b/>
                <w:sz w:val="24"/>
                <w:highlight w:val="none"/>
              </w:rPr>
            </w:pPr>
            <w:r>
              <w:rPr>
                <w:rFonts w:hint="eastAsia" w:ascii="宋体" w:hAnsi="宋体" w:cs="宋体"/>
                <w:b/>
                <w:sz w:val="24"/>
                <w:highlight w:val="none"/>
              </w:rPr>
              <w:t>①</w:t>
            </w:r>
            <w:r>
              <w:rPr>
                <w:b/>
                <w:sz w:val="24"/>
                <w:highlight w:val="none"/>
              </w:rPr>
              <w:t>与合同清单细目相同的，按合同单价计。</w:t>
            </w:r>
          </w:p>
          <w:p>
            <w:pPr>
              <w:spacing w:line="300" w:lineRule="exact"/>
              <w:rPr>
                <w:b/>
                <w:sz w:val="24"/>
                <w:highlight w:val="none"/>
              </w:rPr>
            </w:pPr>
            <w:r>
              <w:rPr>
                <w:rFonts w:hint="eastAsia" w:ascii="宋体" w:hAnsi="宋体" w:cs="宋体"/>
                <w:b/>
                <w:sz w:val="24"/>
                <w:highlight w:val="none"/>
              </w:rPr>
              <w:t>②</w:t>
            </w:r>
            <w:r>
              <w:rPr>
                <w:b/>
                <w:sz w:val="24"/>
                <w:highlight w:val="none"/>
              </w:rPr>
              <w:t>与合同清单细目相似的，参照合同单价计。</w:t>
            </w:r>
          </w:p>
          <w:p>
            <w:pPr>
              <w:spacing w:line="300" w:lineRule="exact"/>
              <w:rPr>
                <w:rFonts w:hint="default"/>
                <w:color w:val="000000"/>
                <w:highlight w:val="none"/>
                <w:lang w:val="en-US" w:eastAsia="zh-CN"/>
              </w:rPr>
            </w:pPr>
            <w:r>
              <w:rPr>
                <w:rFonts w:hint="eastAsia" w:ascii="宋体" w:hAnsi="宋体" w:cs="宋体"/>
                <w:b/>
                <w:sz w:val="24"/>
                <w:highlight w:val="none"/>
              </w:rPr>
              <w:t>③</w:t>
            </w:r>
            <w:r>
              <w:rPr>
                <w:b/>
                <w:sz w:val="24"/>
                <w:highlight w:val="none"/>
              </w:rPr>
              <w:t>合同清单细目中没有的，按照</w:t>
            </w:r>
            <w:r>
              <w:rPr>
                <w:rFonts w:hint="eastAsia"/>
                <w:b/>
                <w:sz w:val="24"/>
                <w:highlight w:val="none"/>
              </w:rPr>
              <w:t>本项目编制最高控制价的编制原则及相关定额</w:t>
            </w:r>
            <w:r>
              <w:rPr>
                <w:b/>
                <w:sz w:val="24"/>
                <w:highlight w:val="none"/>
              </w:rPr>
              <w:t>，材料单价优先套用本项目编制最高控制价时采用的材料单价，编制最高控制价中没有的材料，以本项目开工日期所在月份所属地区交通、建设工程造价管理站发布的综合价格，并按照</w:t>
            </w:r>
            <w:r>
              <w:rPr>
                <w:rFonts w:hint="eastAsia"/>
                <w:b/>
                <w:sz w:val="24"/>
                <w:highlight w:val="none"/>
              </w:rPr>
              <w:t>成交</w:t>
            </w:r>
            <w:r>
              <w:rPr>
                <w:b/>
                <w:sz w:val="24"/>
                <w:highlight w:val="none"/>
              </w:rPr>
              <w:t>价与本项目最高控制价的比例进行下浮。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1" w:hRule="atLeast"/>
          <w:jc w:val="center"/>
        </w:trPr>
        <w:tc>
          <w:tcPr>
            <w:tcW w:w="1014" w:type="dxa"/>
            <w:tcBorders>
              <w:tl2br w:val="nil"/>
              <w:tr2bl w:val="nil"/>
            </w:tcBorders>
            <w:shd w:val="clear" w:color="auto" w:fill="FEFEFE"/>
            <w:vAlign w:val="center"/>
          </w:tcPr>
          <w:p>
            <w:pPr>
              <w:spacing w:line="340" w:lineRule="exact"/>
              <w:jc w:val="center"/>
              <w:rPr>
                <w:color w:val="000000"/>
                <w:sz w:val="24"/>
                <w:highlight w:val="none"/>
              </w:rPr>
            </w:pPr>
            <w:r>
              <w:rPr>
                <w:rFonts w:hint="eastAsia"/>
                <w:color w:val="000000"/>
                <w:sz w:val="24"/>
                <w:highlight w:val="none"/>
              </w:rPr>
              <w:t>22</w:t>
            </w:r>
          </w:p>
        </w:tc>
        <w:tc>
          <w:tcPr>
            <w:tcW w:w="9229" w:type="dxa"/>
            <w:tcBorders>
              <w:tl2br w:val="nil"/>
              <w:tr2bl w:val="nil"/>
            </w:tcBorders>
            <w:shd w:val="clear" w:color="auto" w:fill="F0F0F0"/>
            <w:vAlign w:val="center"/>
          </w:tcPr>
          <w:p>
            <w:pPr>
              <w:rPr>
                <w:rFonts w:hint="eastAsia"/>
              </w:rPr>
            </w:pPr>
            <w:r>
              <w:t>违约责任</w:t>
            </w:r>
            <w:r>
              <w:rPr>
                <w:rFonts w:hint="eastAsia"/>
              </w:rPr>
              <w:t>及索赔</w:t>
            </w:r>
            <w:r>
              <w:t xml:space="preserve">： </w:t>
            </w:r>
          </w:p>
          <w:p>
            <w:pPr>
              <w:numPr>
                <w:ilvl w:val="0"/>
                <w:numId w:val="4"/>
              </w:numPr>
            </w:pPr>
            <w:r>
              <w:t>当发生下列情况时，</w:t>
            </w:r>
            <w:r>
              <w:rPr>
                <w:rFonts w:hint="eastAsia"/>
              </w:rPr>
              <w:t>成交人</w:t>
            </w:r>
            <w:r>
              <w:t>应承担违约责任：</w:t>
            </w:r>
          </w:p>
          <w:p>
            <w:pPr>
              <w:rPr>
                <w:rFonts w:hint="eastAsia"/>
              </w:rPr>
            </w:pPr>
            <w:r>
              <w:rPr>
                <w:rFonts w:hint="eastAsia"/>
                <w:lang w:val="en-US" w:eastAsia="zh-CN"/>
              </w:rPr>
              <w:t>（1）无视采购人的书面警告，一贯或公然忽视履行其合同规定的义务，采购人可对成交人课以人民币5000元以上10万元以下的违约金，直至终止合同。</w:t>
            </w:r>
          </w:p>
          <w:p>
            <w:pPr>
              <w:rPr>
                <w:rFonts w:hint="eastAsia"/>
              </w:rPr>
            </w:pPr>
            <w:r>
              <w:t>（</w:t>
            </w:r>
            <w:r>
              <w:rPr>
                <w:rFonts w:hint="eastAsia"/>
                <w:lang w:val="en-US" w:eastAsia="zh-CN"/>
              </w:rPr>
              <w:t>2</w:t>
            </w:r>
            <w:r>
              <w:t>）</w:t>
            </w:r>
            <w:r>
              <w:rPr>
                <w:rFonts w:hint="eastAsia"/>
              </w:rPr>
              <w:t>成交人</w:t>
            </w:r>
            <w:r>
              <w:t>施工质量不符合本合同约定的质量标准，不履行或不按约定履行合同的其他义务</w:t>
            </w:r>
            <w:r>
              <w:rPr>
                <w:rFonts w:hint="eastAsia"/>
              </w:rPr>
              <w:t>或因成交人过错</w:t>
            </w:r>
            <w:r>
              <w:t>给采购人造成损失的（包括但不限于第三人索赔），应向</w:t>
            </w:r>
            <w:r>
              <w:rPr>
                <w:rFonts w:hint="eastAsia"/>
              </w:rPr>
              <w:t>采购人</w:t>
            </w:r>
            <w:r>
              <w:t>支付</w:t>
            </w:r>
            <w:r>
              <w:rPr>
                <w:rFonts w:hint="eastAsia"/>
              </w:rPr>
              <w:t>合同总金额</w:t>
            </w:r>
            <w:r>
              <w:rPr>
                <w:rFonts w:hint="default"/>
              </w:rPr>
              <w:t>2</w:t>
            </w:r>
            <w:r>
              <w:rPr>
                <w:rFonts w:hint="eastAsia"/>
              </w:rPr>
              <w:t>0%的违约金</w:t>
            </w:r>
            <w:r>
              <w:t>，</w:t>
            </w:r>
            <w:r>
              <w:rPr>
                <w:rFonts w:hint="eastAsia"/>
              </w:rPr>
              <w:t>并</w:t>
            </w:r>
            <w:r>
              <w:t>赔偿因违约给</w:t>
            </w:r>
            <w:r>
              <w:rPr>
                <w:rFonts w:hint="eastAsia"/>
              </w:rPr>
              <w:t>采购人</w:t>
            </w:r>
            <w:r>
              <w:t>造成的经济损失</w:t>
            </w:r>
            <w:r>
              <w:rPr>
                <w:rFonts w:hint="eastAsia"/>
              </w:rPr>
              <w:t>，</w:t>
            </w:r>
            <w:r>
              <w:t>延误的</w:t>
            </w:r>
            <w:r>
              <w:rPr>
                <w:rFonts w:hint="eastAsia"/>
              </w:rPr>
              <w:t>成交人</w:t>
            </w:r>
            <w:r>
              <w:t>工作时间不予顺延</w:t>
            </w:r>
            <w:r>
              <w:rPr>
                <w:rFonts w:hint="eastAsia"/>
              </w:rPr>
              <w:t>。成交人</w:t>
            </w:r>
            <w:r>
              <w:t>承担上述违约责任后</w:t>
            </w:r>
            <w:r>
              <w:rPr>
                <w:rFonts w:hint="eastAsia"/>
                <w:lang w:eastAsia="zh-CN"/>
              </w:rPr>
              <w:t>，</w:t>
            </w:r>
            <w:r>
              <w:rPr>
                <w:rFonts w:hint="eastAsia"/>
                <w:lang w:val="en-US" w:eastAsia="zh-CN"/>
              </w:rPr>
              <w:t>若采购人要求继续履行合同的，成交人</w:t>
            </w:r>
            <w:r>
              <w:t>仍应继续履行合同。</w:t>
            </w:r>
          </w:p>
          <w:p>
            <w:pPr>
              <w:spacing w:line="300" w:lineRule="exact"/>
            </w:pPr>
            <w:r>
              <w:rPr>
                <w:rFonts w:hint="eastAsia"/>
              </w:rPr>
              <w:t>（</w:t>
            </w:r>
            <w:r>
              <w:rPr>
                <w:rFonts w:hint="eastAsia"/>
                <w:lang w:val="en-US" w:eastAsia="zh-CN"/>
              </w:rPr>
              <w:t>3</w:t>
            </w:r>
            <w:r>
              <w:rPr>
                <w:rFonts w:hint="eastAsia"/>
              </w:rPr>
              <w:t>）未尽事宜，</w:t>
            </w:r>
            <w:r>
              <w:t>按照相关法律法规、</w:t>
            </w:r>
            <w:r>
              <w:rPr>
                <w:rFonts w:hint="eastAsia"/>
              </w:rPr>
              <w:t>采购</w:t>
            </w:r>
            <w:r>
              <w:t>文件、合同</w:t>
            </w:r>
            <w:r>
              <w:rPr>
                <w:rFonts w:hint="eastAsia"/>
              </w:rPr>
              <w:t>、附表2</w:t>
            </w:r>
            <w:r>
              <w:t>《</w:t>
            </w:r>
            <w:r>
              <w:rPr>
                <w:rFonts w:hint="eastAsia"/>
              </w:rPr>
              <w:t>施工合作队伍考核评价表</w:t>
            </w:r>
            <w:r>
              <w:t>》</w:t>
            </w:r>
            <w:r>
              <w:rPr>
                <w:rFonts w:hint="eastAsia"/>
              </w:rPr>
              <w:t>及项目部相关处罚办法的</w:t>
            </w:r>
            <w:r>
              <w:t>要求处理。</w:t>
            </w:r>
          </w:p>
          <w:p>
            <w:pPr>
              <w:spacing w:line="300" w:lineRule="exact"/>
              <w:rPr>
                <w:rFonts w:hint="eastAsia"/>
              </w:rPr>
            </w:pPr>
            <w:r>
              <w:rPr>
                <w:rFonts w:hint="eastAsia"/>
              </w:rPr>
              <w:t>2</w:t>
            </w:r>
            <w:r>
              <w:t>.索赔</w:t>
            </w:r>
          </w:p>
          <w:p>
            <w:pPr>
              <w:spacing w:line="300" w:lineRule="exact"/>
              <w:rPr>
                <w:rFonts w:hint="eastAsia"/>
              </w:rPr>
            </w:pPr>
            <w:r>
              <w:rPr>
                <w:rFonts w:hint="eastAsia"/>
              </w:rPr>
              <w:t>（1）</w:t>
            </w:r>
            <w:r>
              <w:t>采购人根据总（分）包合同向业主递交索赔意向通知或其它资料时，成交人应予以积极配合，保持并出示相应资料，以便采购人能遵守总（分）包合同。</w:t>
            </w:r>
          </w:p>
          <w:p>
            <w:pPr>
              <w:spacing w:line="300" w:lineRule="exact"/>
              <w:rPr>
                <w:rFonts w:hint="eastAsia"/>
              </w:rPr>
            </w:pPr>
            <w:r>
              <w:rPr>
                <w:rFonts w:hint="eastAsia"/>
              </w:rPr>
              <w:t>（2）</w:t>
            </w:r>
            <w:r>
              <w:t>当本合同的一方向另一方提出索赔时，应有正当的索赔理由，并有索赔事件发生时有效的相应证据。</w:t>
            </w:r>
          </w:p>
          <w:p>
            <w:pPr>
              <w:spacing w:line="300" w:lineRule="exact"/>
              <w:rPr>
                <w:rFonts w:hint="eastAsia"/>
              </w:rPr>
            </w:pPr>
            <w:r>
              <w:rPr>
                <w:rFonts w:hint="eastAsia"/>
              </w:rPr>
              <w:t>（3）</w:t>
            </w:r>
            <w:r>
              <w:t>成交人未按约定履行自己的各项义务或发生错误，给采购人造成经济损失，采购人可按</w:t>
            </w:r>
            <w:r>
              <w:rPr>
                <w:rFonts w:hint="eastAsia"/>
                <w:lang w:val="en-US" w:eastAsia="zh-CN"/>
              </w:rPr>
              <w:t>如下</w:t>
            </w:r>
            <w:r>
              <w:t>程序和时限以书面形式向成交人索赔。</w:t>
            </w:r>
          </w:p>
          <w:p>
            <w:pPr>
              <w:spacing w:line="300" w:lineRule="exact"/>
              <w:rPr>
                <w:rFonts w:hint="eastAsia"/>
              </w:rPr>
            </w:pPr>
            <w:r>
              <w:rPr>
                <w:rFonts w:hint="eastAsia"/>
              </w:rPr>
              <w:t>①</w:t>
            </w:r>
            <w:r>
              <w:t>索赔事件发生后21天内，向</w:t>
            </w:r>
            <w:r>
              <w:rPr>
                <w:rFonts w:hint="eastAsia"/>
              </w:rPr>
              <w:t>成交</w:t>
            </w:r>
            <w:r>
              <w:t>人发出索赔意向通知；</w:t>
            </w:r>
          </w:p>
          <w:p>
            <w:pPr>
              <w:spacing w:line="300" w:lineRule="exact"/>
              <w:rPr>
                <w:rFonts w:hint="eastAsia"/>
              </w:rPr>
            </w:pPr>
            <w:r>
              <w:rPr>
                <w:rFonts w:hint="eastAsia"/>
              </w:rPr>
              <w:t>②</w:t>
            </w:r>
            <w:r>
              <w:t>发出索赔意向通知后21天内，向</w:t>
            </w:r>
            <w:r>
              <w:rPr>
                <w:rFonts w:hint="eastAsia"/>
              </w:rPr>
              <w:t>成交</w:t>
            </w:r>
            <w:r>
              <w:t>人提出补偿经济损失的索赔报告及有关资料；</w:t>
            </w:r>
          </w:p>
          <w:p>
            <w:pPr>
              <w:spacing w:line="300" w:lineRule="exact"/>
              <w:rPr>
                <w:rFonts w:hint="eastAsia"/>
              </w:rPr>
            </w:pPr>
            <w:r>
              <w:rPr>
                <w:rFonts w:hint="eastAsia"/>
              </w:rPr>
              <w:t>③成交</w:t>
            </w:r>
            <w:r>
              <w:t>人在收到</w:t>
            </w:r>
            <w:r>
              <w:rPr>
                <w:rFonts w:hint="eastAsia"/>
              </w:rPr>
              <w:t>采购</w:t>
            </w:r>
            <w:r>
              <w:t>人</w:t>
            </w:r>
            <w:r>
              <w:rPr>
                <w:rFonts w:hint="eastAsia"/>
              </w:rPr>
              <w:t>发出</w:t>
            </w:r>
            <w:r>
              <w:t>的索赔报告和有关资料后，于21天内给予答复；</w:t>
            </w:r>
          </w:p>
          <w:p>
            <w:pPr>
              <w:spacing w:line="300" w:lineRule="exact"/>
              <w:rPr>
                <w:rFonts w:hint="eastAsia"/>
              </w:rPr>
            </w:pPr>
            <w:r>
              <w:t>④成交人在收到采购人发出的索赔报告和有关资料后21天内未予答复，视为该项索赔已经认可</w:t>
            </w:r>
            <w:r>
              <w:rPr>
                <w:rFonts w:hint="eastAsia"/>
              </w:rPr>
              <w:t>。</w:t>
            </w:r>
          </w:p>
          <w:p>
            <w:pPr>
              <w:pStyle w:val="2"/>
              <w:ind w:left="0" w:leftChars="0" w:firstLine="0" w:firstLineChars="0"/>
              <w:rPr>
                <w:rFonts w:hint="default" w:eastAsia="宋体"/>
                <w:lang w:val="en-US" w:eastAsia="zh-CN"/>
              </w:rPr>
            </w:pPr>
            <w:r>
              <w:rPr>
                <w:rFonts w:hint="eastAsia" w:hAnsi="宋体"/>
                <w:color w:val="000000"/>
                <w:sz w:val="24"/>
                <w:highlight w:val="none"/>
                <w:lang w:val="en-US" w:eastAsia="zh-CN"/>
              </w:rPr>
              <w:t>3.成交人违反约定及文件任一约定的，除按照约定及要求承担违约金（罚款）外，累计超过3次被采购人警告、罚款、书面通知纠正的，采购人有权解除合同，并要求采购人按照成交价30%的标准支付违约金。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61" w:hRule="atLeast"/>
          <w:jc w:val="center"/>
        </w:trPr>
        <w:tc>
          <w:tcPr>
            <w:tcW w:w="1014" w:type="dxa"/>
            <w:tcBorders>
              <w:tl2br w:val="nil"/>
              <w:tr2bl w:val="nil"/>
            </w:tcBorders>
            <w:shd w:val="clear" w:color="auto" w:fill="FEFEFE"/>
            <w:vAlign w:val="center"/>
          </w:tcPr>
          <w:p>
            <w:pPr>
              <w:spacing w:line="340" w:lineRule="exact"/>
              <w:jc w:val="center"/>
              <w:rPr>
                <w:color w:val="000000"/>
                <w:sz w:val="24"/>
                <w:highlight w:val="none"/>
              </w:rPr>
            </w:pPr>
            <w:r>
              <w:rPr>
                <w:rFonts w:hint="eastAsia"/>
                <w:color w:val="000000"/>
                <w:sz w:val="24"/>
                <w:highlight w:val="none"/>
              </w:rPr>
              <w:t>23</w:t>
            </w:r>
          </w:p>
        </w:tc>
        <w:tc>
          <w:tcPr>
            <w:tcW w:w="9229" w:type="dxa"/>
            <w:tcBorders>
              <w:tl2br w:val="nil"/>
              <w:tr2bl w:val="nil"/>
            </w:tcBorders>
            <w:shd w:val="clear" w:color="auto" w:fill="F0F0F0"/>
            <w:vAlign w:val="center"/>
          </w:tcPr>
          <w:p>
            <w:pPr>
              <w:spacing w:line="300" w:lineRule="exact"/>
              <w:rPr>
                <w:b/>
                <w:color w:val="000000"/>
                <w:sz w:val="24"/>
                <w:highlight w:val="none"/>
              </w:rPr>
            </w:pPr>
            <w:r>
              <w:rPr>
                <w:b/>
                <w:color w:val="000000"/>
                <w:sz w:val="24"/>
                <w:highlight w:val="none"/>
              </w:rPr>
              <w:t>施工人员</w:t>
            </w:r>
          </w:p>
          <w:p>
            <w:pPr>
              <w:spacing w:line="300" w:lineRule="exact"/>
              <w:rPr>
                <w:color w:val="000000"/>
                <w:sz w:val="24"/>
                <w:highlight w:val="none"/>
              </w:rPr>
            </w:pPr>
            <w:r>
              <w:rPr>
                <w:rFonts w:hint="eastAsia"/>
                <w:color w:val="000000"/>
                <w:sz w:val="24"/>
                <w:highlight w:val="none"/>
              </w:rPr>
              <w:t>1.</w:t>
            </w:r>
            <w:r>
              <w:rPr>
                <w:color w:val="000000"/>
                <w:sz w:val="24"/>
                <w:highlight w:val="none"/>
              </w:rPr>
              <w:t>在施工过程中，若</w:t>
            </w:r>
            <w:r>
              <w:rPr>
                <w:rFonts w:hint="eastAsia"/>
                <w:color w:val="000000"/>
                <w:sz w:val="24"/>
                <w:highlight w:val="none"/>
              </w:rPr>
              <w:t>成交</w:t>
            </w:r>
            <w:r>
              <w:rPr>
                <w:color w:val="000000"/>
                <w:sz w:val="24"/>
                <w:highlight w:val="none"/>
              </w:rPr>
              <w:t>人提供的劳务人员无法满足相关工种工作需要，采购人有权要求</w:t>
            </w:r>
            <w:r>
              <w:rPr>
                <w:rFonts w:hint="eastAsia"/>
                <w:color w:val="000000"/>
                <w:sz w:val="24"/>
                <w:highlight w:val="none"/>
              </w:rPr>
              <w:t>成交</w:t>
            </w:r>
            <w:r>
              <w:rPr>
                <w:color w:val="000000"/>
                <w:sz w:val="24"/>
                <w:highlight w:val="none"/>
              </w:rPr>
              <w:t>人更换相应劳务人员，采购人应无条件服从，更换产生的一切费用由</w:t>
            </w:r>
            <w:r>
              <w:rPr>
                <w:rFonts w:hint="eastAsia"/>
                <w:color w:val="000000"/>
                <w:sz w:val="24"/>
                <w:highlight w:val="none"/>
              </w:rPr>
              <w:t>成交</w:t>
            </w:r>
            <w:r>
              <w:rPr>
                <w:color w:val="000000"/>
                <w:sz w:val="24"/>
                <w:highlight w:val="none"/>
              </w:rPr>
              <w:t>人承担。</w:t>
            </w:r>
          </w:p>
          <w:p>
            <w:pPr>
              <w:rPr>
                <w:rFonts w:hAnsi="宋体"/>
                <w:b/>
                <w:bCs/>
                <w:color w:val="000000"/>
                <w:sz w:val="24"/>
                <w:highlight w:val="none"/>
              </w:rPr>
            </w:pPr>
            <w:r>
              <w:rPr>
                <w:rFonts w:hint="eastAsia" w:hAnsi="宋体"/>
                <w:b/>
                <w:bCs/>
                <w:color w:val="000000"/>
                <w:sz w:val="24"/>
                <w:highlight w:val="none"/>
              </w:rPr>
              <w:t>2</w:t>
            </w:r>
            <w:r>
              <w:rPr>
                <w:rFonts w:hAnsi="宋体"/>
                <w:b/>
                <w:bCs/>
                <w:color w:val="000000"/>
                <w:sz w:val="24"/>
                <w:highlight w:val="none"/>
              </w:rPr>
              <w:t>.</w:t>
            </w:r>
            <w:r>
              <w:rPr>
                <w:rFonts w:hint="eastAsia" w:hAnsi="宋体"/>
                <w:b/>
                <w:bCs/>
                <w:color w:val="000000"/>
                <w:sz w:val="24"/>
                <w:highlight w:val="none"/>
              </w:rPr>
              <w:t>本项目</w:t>
            </w:r>
            <w:r>
              <w:rPr>
                <w:b/>
                <w:color w:val="000000"/>
                <w:sz w:val="24"/>
                <w:highlight w:val="none"/>
              </w:rPr>
              <w:t>采购</w:t>
            </w:r>
            <w:r>
              <w:rPr>
                <w:rFonts w:hint="eastAsia"/>
                <w:b/>
                <w:bCs/>
                <w:color w:val="000000"/>
                <w:sz w:val="24"/>
                <w:highlight w:val="none"/>
              </w:rPr>
              <w:t>人根据施工进展情况，有权要求增加新的作业面，成交人应无条件服从，报价人应充分考虑由此产生的费用增加，采购人将不再另行支付费用。</w:t>
            </w:r>
          </w:p>
          <w:p>
            <w:pPr>
              <w:spacing w:line="300" w:lineRule="exact"/>
              <w:rPr>
                <w:color w:val="000000"/>
                <w:sz w:val="24"/>
                <w:highlight w:val="none"/>
              </w:rPr>
            </w:pPr>
            <w:r>
              <w:rPr>
                <w:rFonts w:hAnsi="宋体"/>
                <w:b/>
                <w:bCs/>
                <w:color w:val="000000"/>
                <w:sz w:val="24"/>
                <w:highlight w:val="none"/>
              </w:rPr>
              <w:t>3</w:t>
            </w:r>
            <w:r>
              <w:rPr>
                <w:rFonts w:hint="eastAsia" w:hAnsi="宋体"/>
                <w:b/>
                <w:bCs/>
                <w:color w:val="000000"/>
                <w:sz w:val="24"/>
                <w:highlight w:val="none"/>
              </w:rPr>
              <w:t>.成交人</w:t>
            </w:r>
            <w:r>
              <w:rPr>
                <w:rFonts w:hint="eastAsia" w:hAnsi="宋体"/>
                <w:b/>
                <w:bCs/>
                <w:color w:val="000000"/>
                <w:sz w:val="24"/>
                <w:highlight w:val="none"/>
                <w:lang w:val="en-US" w:eastAsia="zh-CN"/>
              </w:rPr>
              <w:t>须提供路桥类相关专业、中级</w:t>
            </w:r>
            <w:r>
              <w:rPr>
                <w:rFonts w:hint="eastAsia" w:hAnsi="宋体"/>
                <w:b/>
                <w:bCs/>
                <w:color w:val="000000"/>
                <w:sz w:val="24"/>
                <w:highlight w:val="none"/>
              </w:rPr>
              <w:t>及以上专业职称的项目负责人1名，其他项目管理人员需满足现场施工需要。采购人有权要求成交人更换或增加项目负责人及管理人员，成交人应无条件服从，更换或增加产生的一切费用由成交人承担。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FEFEFE"/>
            <w:vAlign w:val="center"/>
          </w:tcPr>
          <w:p>
            <w:pPr>
              <w:spacing w:line="340" w:lineRule="exact"/>
              <w:jc w:val="center"/>
              <w:rPr>
                <w:color w:val="000000"/>
                <w:sz w:val="24"/>
                <w:highlight w:val="none"/>
              </w:rPr>
            </w:pPr>
            <w:r>
              <w:rPr>
                <w:rFonts w:hint="eastAsia"/>
                <w:color w:val="000000"/>
                <w:sz w:val="24"/>
                <w:highlight w:val="none"/>
              </w:rPr>
              <w:t>24</w:t>
            </w:r>
          </w:p>
        </w:tc>
        <w:tc>
          <w:tcPr>
            <w:tcW w:w="9229" w:type="dxa"/>
            <w:tcBorders>
              <w:tl2br w:val="nil"/>
              <w:tr2bl w:val="nil"/>
            </w:tcBorders>
            <w:shd w:val="clear" w:color="auto" w:fill="F0F0F0"/>
            <w:vAlign w:val="center"/>
          </w:tcPr>
          <w:p>
            <w:pPr>
              <w:spacing w:line="300" w:lineRule="exact"/>
              <w:rPr>
                <w:b/>
                <w:color w:val="000000"/>
                <w:sz w:val="24"/>
                <w:highlight w:val="none"/>
              </w:rPr>
            </w:pPr>
            <w:r>
              <w:rPr>
                <w:b/>
                <w:color w:val="000000"/>
                <w:sz w:val="24"/>
                <w:highlight w:val="none"/>
              </w:rPr>
              <w:t>机械设备</w:t>
            </w:r>
            <w:r>
              <w:rPr>
                <w:rFonts w:hint="eastAsia"/>
                <w:b/>
                <w:color w:val="000000"/>
                <w:sz w:val="24"/>
                <w:highlight w:val="none"/>
              </w:rPr>
              <w:t>：</w:t>
            </w:r>
          </w:p>
          <w:p>
            <w:pPr>
              <w:spacing w:line="300" w:lineRule="exact"/>
              <w:rPr>
                <w:color w:val="000000"/>
                <w:sz w:val="24"/>
                <w:highlight w:val="none"/>
              </w:rPr>
            </w:pPr>
            <w:r>
              <w:rPr>
                <w:color w:val="000000"/>
                <w:sz w:val="24"/>
                <w:highlight w:val="none"/>
              </w:rPr>
              <w:t>1.</w:t>
            </w:r>
            <w:r>
              <w:rPr>
                <w:rFonts w:hint="eastAsia"/>
                <w:color w:val="000000"/>
                <w:sz w:val="24"/>
                <w:highlight w:val="none"/>
              </w:rPr>
              <w:t>成交人进场后，应将进场设备清单报备采购人，在施工过程中，若成交人提供的机械设备无法满足要求，采购人有权要求成交人更换相应机械设备，采购人应无条件服从，更换产生的一切费用由成交人承担。</w:t>
            </w:r>
          </w:p>
          <w:p>
            <w:pPr>
              <w:spacing w:line="300" w:lineRule="exact"/>
              <w:rPr>
                <w:b/>
                <w:color w:val="000000"/>
                <w:sz w:val="24"/>
                <w:highlight w:val="none"/>
              </w:rPr>
            </w:pPr>
            <w:r>
              <w:rPr>
                <w:b/>
                <w:color w:val="000000"/>
                <w:sz w:val="24"/>
                <w:highlight w:val="none"/>
              </w:rPr>
              <w:t>2.</w:t>
            </w:r>
            <w:r>
              <w:rPr>
                <w:rFonts w:hint="eastAsia"/>
                <w:b/>
                <w:color w:val="000000"/>
                <w:sz w:val="24"/>
                <w:highlight w:val="none"/>
              </w:rPr>
              <w:t>成交人提供的所有机械设备在施工期间的燃油费、通行费、维修费、操作手工资等</w:t>
            </w:r>
            <w:r>
              <w:rPr>
                <w:rFonts w:hint="eastAsia"/>
                <w:b/>
                <w:color w:val="000000"/>
                <w:sz w:val="24"/>
                <w:highlight w:val="none"/>
                <w:lang w:val="en-US" w:eastAsia="zh-Hans"/>
              </w:rPr>
              <w:t>所有费用均</w:t>
            </w:r>
            <w:r>
              <w:rPr>
                <w:rFonts w:hint="eastAsia"/>
                <w:b/>
                <w:color w:val="000000"/>
                <w:sz w:val="24"/>
                <w:highlight w:val="none"/>
              </w:rPr>
              <w:t>已含在各项单价中，不再另行支付。</w:t>
            </w:r>
          </w:p>
          <w:p>
            <w:pPr>
              <w:spacing w:line="300" w:lineRule="exact"/>
              <w:rPr>
                <w:b/>
                <w:color w:val="000000"/>
                <w:sz w:val="24"/>
                <w:highlight w:val="none"/>
              </w:rPr>
            </w:pPr>
            <w:r>
              <w:rPr>
                <w:b/>
                <w:color w:val="000000"/>
                <w:sz w:val="24"/>
                <w:highlight w:val="none"/>
              </w:rPr>
              <w:t>3.</w:t>
            </w:r>
            <w:r>
              <w:rPr>
                <w:rFonts w:hint="eastAsia"/>
                <w:b/>
                <w:color w:val="000000"/>
                <w:sz w:val="24"/>
                <w:highlight w:val="none"/>
              </w:rPr>
              <w:t>本项目采购人根据施工进展情况，有权要求增加新的作业面，成交人应无条件服从，并以完整配置开展施工作业，报价人应充分考虑由此产生的费用增加，采购人将不再另行支付。</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6" w:hRule="atLeast"/>
          <w:jc w:val="center"/>
        </w:trPr>
        <w:tc>
          <w:tcPr>
            <w:tcW w:w="1014" w:type="dxa"/>
            <w:tcBorders>
              <w:tl2br w:val="nil"/>
              <w:tr2bl w:val="nil"/>
            </w:tcBorders>
            <w:shd w:val="clear" w:color="auto" w:fill="FEFEFE"/>
            <w:vAlign w:val="center"/>
          </w:tcPr>
          <w:p>
            <w:pPr>
              <w:spacing w:line="340" w:lineRule="exact"/>
              <w:jc w:val="center"/>
              <w:rPr>
                <w:color w:val="000000"/>
                <w:sz w:val="24"/>
                <w:highlight w:val="none"/>
              </w:rPr>
            </w:pPr>
            <w:r>
              <w:rPr>
                <w:rFonts w:hint="eastAsia"/>
                <w:color w:val="000000"/>
                <w:sz w:val="24"/>
                <w:highlight w:val="none"/>
              </w:rPr>
              <w:t>25</w:t>
            </w:r>
          </w:p>
        </w:tc>
        <w:tc>
          <w:tcPr>
            <w:tcW w:w="9229" w:type="dxa"/>
            <w:tcBorders>
              <w:tl2br w:val="nil"/>
              <w:tr2bl w:val="nil"/>
            </w:tcBorders>
            <w:shd w:val="clear" w:color="auto" w:fill="F0F0F0"/>
            <w:vAlign w:val="center"/>
          </w:tcPr>
          <w:p>
            <w:pPr>
              <w:spacing w:line="300" w:lineRule="exact"/>
              <w:rPr>
                <w:b/>
                <w:color w:val="000000"/>
                <w:sz w:val="24"/>
                <w:highlight w:val="none"/>
              </w:rPr>
            </w:pPr>
            <w:r>
              <w:rPr>
                <w:b/>
                <w:color w:val="000000"/>
                <w:sz w:val="24"/>
                <w:highlight w:val="none"/>
              </w:rPr>
              <w:t>施工材料</w:t>
            </w:r>
          </w:p>
          <w:p>
            <w:pPr>
              <w:numPr>
                <w:ilvl w:val="0"/>
                <w:numId w:val="0"/>
              </w:numPr>
              <w:spacing w:line="300" w:lineRule="exact"/>
              <w:rPr>
                <w:b/>
                <w:color w:val="000000"/>
                <w:sz w:val="24"/>
                <w:highlight w:val="none"/>
              </w:rPr>
            </w:pPr>
            <w:r>
              <w:rPr>
                <w:rFonts w:hint="eastAsia"/>
                <w:b/>
                <w:color w:val="000000"/>
                <w:sz w:val="24"/>
                <w:highlight w:val="none"/>
                <w:lang w:val="en-US" w:eastAsia="zh-CN"/>
              </w:rPr>
              <w:t>1.</w:t>
            </w:r>
            <w:r>
              <w:rPr>
                <w:rFonts w:hint="eastAsia"/>
                <w:b/>
                <w:color w:val="000000"/>
                <w:sz w:val="24"/>
                <w:highlight w:val="none"/>
              </w:rPr>
              <w:t>成交人提供材料：</w:t>
            </w:r>
            <w:r>
              <w:rPr>
                <w:rFonts w:hint="eastAsia"/>
                <w:b/>
                <w:color w:val="000000"/>
                <w:sz w:val="24"/>
                <w:highlight w:val="none"/>
                <w:lang w:val="en-US" w:eastAsia="zh-CN"/>
              </w:rPr>
              <w:t>除采购人明确载明需提供的材料外其余所有材料均由成交人提供，</w:t>
            </w:r>
            <w:r>
              <w:rPr>
                <w:rFonts w:hint="eastAsia"/>
                <w:b/>
                <w:color w:val="000000"/>
                <w:sz w:val="24"/>
                <w:highlight w:val="none"/>
              </w:rPr>
              <w:t>所提供材料必须为合格的产品，采购人有权按相关试验检测规范对成交人提供材料进行检测，因材料不合格所带来的一切后果均由成交人承担。</w:t>
            </w:r>
            <w:r>
              <w:commentReference w:id="0"/>
            </w:r>
          </w:p>
          <w:p>
            <w:pPr>
              <w:spacing w:line="300" w:lineRule="exact"/>
              <w:rPr>
                <w:b/>
                <w:color w:val="000000"/>
                <w:sz w:val="24"/>
                <w:highlight w:val="none"/>
              </w:rPr>
            </w:pPr>
            <w:r>
              <w:rPr>
                <w:rFonts w:hint="eastAsia"/>
                <w:b/>
                <w:color w:val="000000"/>
                <w:sz w:val="24"/>
                <w:highlight w:val="none"/>
                <w:lang w:val="en-US" w:eastAsia="zh-CN"/>
              </w:rPr>
              <w:t>2</w:t>
            </w:r>
            <w:r>
              <w:rPr>
                <w:rFonts w:hint="eastAsia"/>
                <w:b/>
                <w:color w:val="000000"/>
                <w:sz w:val="24"/>
                <w:highlight w:val="none"/>
              </w:rPr>
              <w:t>.成交人提供材料应向采购人备案材料的生产厂家，不允许采购被福建省高速公路建设总指挥部列入限制名单的生产厂家。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FEFEFE"/>
            <w:vAlign w:val="center"/>
          </w:tcPr>
          <w:p>
            <w:pPr>
              <w:spacing w:line="340" w:lineRule="exact"/>
              <w:jc w:val="center"/>
              <w:rPr>
                <w:color w:val="000000"/>
                <w:sz w:val="24"/>
                <w:highlight w:val="none"/>
              </w:rPr>
            </w:pPr>
            <w:r>
              <w:rPr>
                <w:rFonts w:hint="eastAsia"/>
                <w:color w:val="000000"/>
                <w:sz w:val="24"/>
                <w:highlight w:val="none"/>
              </w:rPr>
              <w:t>26</w:t>
            </w:r>
          </w:p>
        </w:tc>
        <w:tc>
          <w:tcPr>
            <w:tcW w:w="9229" w:type="dxa"/>
            <w:tcBorders>
              <w:tl2br w:val="nil"/>
              <w:tr2bl w:val="nil"/>
            </w:tcBorders>
            <w:shd w:val="clear" w:color="auto" w:fill="F0F0F0"/>
            <w:vAlign w:val="center"/>
          </w:tcPr>
          <w:p>
            <w:pPr>
              <w:spacing w:line="300" w:lineRule="exact"/>
              <w:rPr>
                <w:b/>
                <w:bCs/>
                <w:color w:val="000000"/>
                <w:sz w:val="24"/>
                <w:highlight w:val="none"/>
              </w:rPr>
            </w:pPr>
            <w:r>
              <w:rPr>
                <w:b/>
                <w:bCs/>
                <w:color w:val="000000"/>
                <w:sz w:val="24"/>
                <w:highlight w:val="none"/>
              </w:rPr>
              <w:t>采购人责任和义务</w:t>
            </w:r>
          </w:p>
          <w:p>
            <w:pPr>
              <w:spacing w:line="300" w:lineRule="exact"/>
              <w:rPr>
                <w:color w:val="000000"/>
                <w:sz w:val="24"/>
                <w:highlight w:val="none"/>
              </w:rPr>
            </w:pPr>
            <w:r>
              <w:rPr>
                <w:rFonts w:hint="eastAsia"/>
                <w:color w:val="000000"/>
                <w:sz w:val="24"/>
                <w:highlight w:val="none"/>
              </w:rPr>
              <w:t>1.负责统一制定各项管理目标，组织编制施工计划、物资需用量计划，实施对工程质量、工期、安全生产、文明施工、计量检测、实验化验的控制、监督、检查和验收。</w:t>
            </w:r>
          </w:p>
          <w:p>
            <w:pPr>
              <w:spacing w:line="300" w:lineRule="exact"/>
              <w:rPr>
                <w:color w:val="000000"/>
                <w:sz w:val="24"/>
                <w:highlight w:val="none"/>
              </w:rPr>
            </w:pPr>
            <w:r>
              <w:rPr>
                <w:rFonts w:hint="eastAsia"/>
                <w:color w:val="000000"/>
                <w:sz w:val="24"/>
                <w:highlight w:val="none"/>
              </w:rPr>
              <w:t>2.负责与业主、监理、设计及有关部门工作联系，协调现场工作关系。</w:t>
            </w:r>
          </w:p>
          <w:p>
            <w:pPr>
              <w:spacing w:line="300" w:lineRule="exact"/>
              <w:rPr>
                <w:color w:val="000000"/>
                <w:sz w:val="24"/>
                <w:highlight w:val="none"/>
              </w:rPr>
            </w:pPr>
            <w:r>
              <w:rPr>
                <w:color w:val="000000"/>
                <w:sz w:val="24"/>
                <w:highlight w:val="none"/>
              </w:rPr>
              <w:t>3</w:t>
            </w:r>
            <w:r>
              <w:rPr>
                <w:rFonts w:hint="eastAsia"/>
                <w:color w:val="000000"/>
                <w:sz w:val="24"/>
                <w:highlight w:val="none"/>
              </w:rPr>
              <w:t>.</w:t>
            </w:r>
            <w:r>
              <w:rPr>
                <w:color w:val="000000"/>
                <w:sz w:val="24"/>
                <w:highlight w:val="none"/>
              </w:rPr>
              <w:t>在施工过程中，如</w:t>
            </w:r>
            <w:r>
              <w:rPr>
                <w:rFonts w:hint="eastAsia"/>
                <w:color w:val="000000"/>
                <w:sz w:val="24"/>
                <w:highlight w:val="none"/>
              </w:rPr>
              <w:t>成交</w:t>
            </w:r>
            <w:r>
              <w:rPr>
                <w:color w:val="000000"/>
                <w:sz w:val="24"/>
                <w:highlight w:val="none"/>
              </w:rPr>
              <w:t>人不能履行合同规定义务，采购人有权责令</w:t>
            </w:r>
            <w:r>
              <w:rPr>
                <w:rFonts w:hint="eastAsia"/>
                <w:color w:val="000000"/>
                <w:sz w:val="24"/>
                <w:highlight w:val="none"/>
              </w:rPr>
              <w:t>成交</w:t>
            </w:r>
            <w:r>
              <w:rPr>
                <w:color w:val="000000"/>
                <w:sz w:val="24"/>
                <w:highlight w:val="none"/>
              </w:rPr>
              <w:t>人整改、核减项目的合同款，直至终止合同。</w:t>
            </w:r>
          </w:p>
          <w:p>
            <w:pPr>
              <w:spacing w:line="300" w:lineRule="exact"/>
              <w:rPr>
                <w:color w:val="000000"/>
                <w:sz w:val="24"/>
                <w:highlight w:val="none"/>
              </w:rPr>
            </w:pPr>
            <w:r>
              <w:rPr>
                <w:color w:val="000000"/>
                <w:sz w:val="24"/>
                <w:highlight w:val="none"/>
              </w:rPr>
              <w:t>4</w:t>
            </w:r>
            <w:r>
              <w:rPr>
                <w:rFonts w:hint="eastAsia"/>
                <w:color w:val="000000"/>
                <w:sz w:val="24"/>
                <w:highlight w:val="none"/>
              </w:rPr>
              <w:t>.</w:t>
            </w:r>
            <w:r>
              <w:rPr>
                <w:color w:val="000000"/>
                <w:sz w:val="24"/>
                <w:highlight w:val="none"/>
              </w:rPr>
              <w:t>协助办理施工作业车辆在本路段免超时等手续。</w:t>
            </w:r>
          </w:p>
          <w:p>
            <w:pPr>
              <w:spacing w:line="300" w:lineRule="exact"/>
              <w:rPr>
                <w:color w:val="000000"/>
                <w:sz w:val="24"/>
                <w:highlight w:val="none"/>
              </w:rPr>
            </w:pPr>
            <w:r>
              <w:rPr>
                <w:color w:val="000000"/>
                <w:sz w:val="24"/>
                <w:highlight w:val="none"/>
              </w:rPr>
              <w:t>5</w:t>
            </w:r>
            <w:r>
              <w:rPr>
                <w:rFonts w:hint="eastAsia"/>
                <w:color w:val="000000"/>
                <w:sz w:val="24"/>
                <w:highlight w:val="none"/>
              </w:rPr>
              <w:t>.</w:t>
            </w:r>
            <w:r>
              <w:rPr>
                <w:color w:val="000000"/>
                <w:sz w:val="24"/>
                <w:highlight w:val="none"/>
              </w:rPr>
              <w:t>配合、协调</w:t>
            </w:r>
            <w:r>
              <w:rPr>
                <w:rFonts w:hint="eastAsia"/>
                <w:color w:val="000000"/>
                <w:sz w:val="24"/>
                <w:highlight w:val="none"/>
              </w:rPr>
              <w:t>成交</w:t>
            </w:r>
            <w:r>
              <w:rPr>
                <w:color w:val="000000"/>
                <w:sz w:val="24"/>
                <w:highlight w:val="none"/>
              </w:rPr>
              <w:t>人做好与施工有关的周边关系，帮助</w:t>
            </w:r>
            <w:r>
              <w:rPr>
                <w:rFonts w:hint="eastAsia"/>
                <w:color w:val="000000"/>
                <w:sz w:val="24"/>
                <w:highlight w:val="none"/>
              </w:rPr>
              <w:t>成交</w:t>
            </w:r>
            <w:r>
              <w:rPr>
                <w:color w:val="000000"/>
                <w:sz w:val="24"/>
                <w:highlight w:val="none"/>
              </w:rPr>
              <w:t>人创造良好的施工环境。</w:t>
            </w:r>
          </w:p>
          <w:p>
            <w:pPr>
              <w:spacing w:line="300" w:lineRule="exact"/>
              <w:rPr>
                <w:color w:val="000000"/>
                <w:sz w:val="24"/>
                <w:highlight w:val="none"/>
              </w:rPr>
            </w:pPr>
            <w:r>
              <w:rPr>
                <w:color w:val="000000"/>
                <w:sz w:val="24"/>
                <w:highlight w:val="none"/>
              </w:rPr>
              <w:t>6</w:t>
            </w:r>
            <w:r>
              <w:rPr>
                <w:rFonts w:hint="eastAsia"/>
                <w:color w:val="000000"/>
                <w:sz w:val="24"/>
                <w:highlight w:val="none"/>
              </w:rPr>
              <w:t>.</w:t>
            </w:r>
            <w:r>
              <w:rPr>
                <w:color w:val="000000"/>
                <w:sz w:val="24"/>
                <w:highlight w:val="none"/>
              </w:rPr>
              <w:t>如</w:t>
            </w:r>
            <w:r>
              <w:rPr>
                <w:rFonts w:hint="eastAsia"/>
                <w:color w:val="000000"/>
                <w:sz w:val="24"/>
                <w:highlight w:val="none"/>
              </w:rPr>
              <w:t>成交</w:t>
            </w:r>
            <w:r>
              <w:rPr>
                <w:color w:val="000000"/>
                <w:sz w:val="24"/>
                <w:highlight w:val="none"/>
              </w:rPr>
              <w:t>人未能按采购人的要求施工，采购人可根据产生的后果按照《</w:t>
            </w:r>
            <w:r>
              <w:rPr>
                <w:rFonts w:hint="eastAsia"/>
                <w:color w:val="000000"/>
                <w:sz w:val="24"/>
                <w:highlight w:val="none"/>
              </w:rPr>
              <w:t>民法典</w:t>
            </w:r>
            <w:r>
              <w:rPr>
                <w:color w:val="000000"/>
                <w:sz w:val="24"/>
                <w:highlight w:val="none"/>
              </w:rPr>
              <w:t>》的有关规定追究</w:t>
            </w:r>
            <w:r>
              <w:rPr>
                <w:rFonts w:hint="eastAsia"/>
                <w:color w:val="000000"/>
                <w:sz w:val="24"/>
                <w:highlight w:val="none"/>
              </w:rPr>
              <w:t>成交</w:t>
            </w:r>
            <w:r>
              <w:rPr>
                <w:color w:val="000000"/>
                <w:sz w:val="24"/>
                <w:highlight w:val="none"/>
              </w:rPr>
              <w:t>人的违约责任，由此造成的一切经济损失全部由</w:t>
            </w:r>
            <w:r>
              <w:rPr>
                <w:rFonts w:hint="eastAsia"/>
                <w:color w:val="000000"/>
                <w:sz w:val="24"/>
                <w:highlight w:val="none"/>
              </w:rPr>
              <w:t>成交</w:t>
            </w:r>
            <w:r>
              <w:rPr>
                <w:color w:val="000000"/>
                <w:sz w:val="24"/>
                <w:highlight w:val="none"/>
              </w:rPr>
              <w:t>人承担并负相应的法律责任。</w:t>
            </w:r>
          </w:p>
          <w:p>
            <w:pPr>
              <w:spacing w:line="300" w:lineRule="exact"/>
              <w:rPr>
                <w:color w:val="000000"/>
                <w:sz w:val="24"/>
                <w:highlight w:val="none"/>
              </w:rPr>
            </w:pPr>
            <w:r>
              <w:rPr>
                <w:color w:val="000000"/>
                <w:sz w:val="24"/>
                <w:highlight w:val="none"/>
              </w:rPr>
              <w:t>7</w:t>
            </w:r>
            <w:r>
              <w:rPr>
                <w:rFonts w:hint="eastAsia"/>
                <w:color w:val="000000"/>
                <w:sz w:val="24"/>
                <w:highlight w:val="none"/>
              </w:rPr>
              <w:t>.</w:t>
            </w:r>
            <w:r>
              <w:rPr>
                <w:color w:val="000000"/>
                <w:sz w:val="24"/>
                <w:highlight w:val="none"/>
              </w:rPr>
              <w:t>工程验收合格后，对</w:t>
            </w:r>
            <w:r>
              <w:rPr>
                <w:rFonts w:hint="eastAsia"/>
                <w:color w:val="000000"/>
                <w:sz w:val="24"/>
                <w:highlight w:val="none"/>
              </w:rPr>
              <w:t>成交</w:t>
            </w:r>
            <w:r>
              <w:rPr>
                <w:color w:val="000000"/>
                <w:sz w:val="24"/>
                <w:highlight w:val="none"/>
              </w:rPr>
              <w:t>人结算支付</w:t>
            </w:r>
            <w:r>
              <w:rPr>
                <w:rFonts w:hint="eastAsia"/>
                <w:color w:val="000000"/>
                <w:sz w:val="24"/>
                <w:highlight w:val="none"/>
              </w:rPr>
              <w:t>申请</w:t>
            </w:r>
            <w:r>
              <w:rPr>
                <w:color w:val="000000"/>
                <w:sz w:val="24"/>
                <w:highlight w:val="none"/>
              </w:rPr>
              <w:t>资料进行审核，及时做好结算支付工作。</w:t>
            </w:r>
          </w:p>
          <w:p>
            <w:pPr>
              <w:spacing w:line="300" w:lineRule="exact"/>
              <w:rPr>
                <w:color w:val="000000"/>
                <w:sz w:val="24"/>
                <w:highlight w:val="none"/>
              </w:rPr>
            </w:pPr>
            <w:r>
              <w:rPr>
                <w:color w:val="000000"/>
                <w:sz w:val="24"/>
                <w:highlight w:val="none"/>
              </w:rPr>
              <w:t>8</w:t>
            </w:r>
            <w:r>
              <w:rPr>
                <w:rFonts w:hint="eastAsia"/>
                <w:color w:val="000000"/>
                <w:sz w:val="24"/>
                <w:highlight w:val="none"/>
              </w:rPr>
              <w:t>.</w:t>
            </w:r>
            <w:r>
              <w:rPr>
                <w:color w:val="000000"/>
                <w:sz w:val="24"/>
                <w:highlight w:val="none"/>
              </w:rPr>
              <w:t>采购人在施工监督过程中如发现有施工人员操作不规范或不符合施工要求或有严重违纪违规，有权要求</w:t>
            </w:r>
            <w:r>
              <w:rPr>
                <w:rFonts w:hint="eastAsia"/>
                <w:color w:val="000000"/>
                <w:sz w:val="24"/>
                <w:highlight w:val="none"/>
              </w:rPr>
              <w:t>成交</w:t>
            </w:r>
            <w:r>
              <w:rPr>
                <w:color w:val="000000"/>
                <w:sz w:val="24"/>
                <w:highlight w:val="none"/>
              </w:rPr>
              <w:t>人更换施工人员，</w:t>
            </w:r>
            <w:r>
              <w:rPr>
                <w:rFonts w:hint="eastAsia"/>
                <w:color w:val="000000"/>
                <w:sz w:val="24"/>
                <w:highlight w:val="none"/>
              </w:rPr>
              <w:t>成交</w:t>
            </w:r>
            <w:r>
              <w:rPr>
                <w:color w:val="000000"/>
                <w:sz w:val="24"/>
                <w:highlight w:val="none"/>
              </w:rPr>
              <w:t>人拒绝更换的，采购人有权中止</w:t>
            </w:r>
            <w:r>
              <w:rPr>
                <w:rFonts w:hint="eastAsia"/>
                <w:color w:val="000000"/>
                <w:sz w:val="24"/>
                <w:highlight w:val="none"/>
              </w:rPr>
              <w:t>成交</w:t>
            </w:r>
            <w:r>
              <w:rPr>
                <w:color w:val="000000"/>
                <w:sz w:val="24"/>
                <w:highlight w:val="none"/>
              </w:rPr>
              <w:t>人对该项目的承包，由此造成的工期延误或其他损失，均由</w:t>
            </w:r>
            <w:r>
              <w:rPr>
                <w:rFonts w:hint="eastAsia"/>
                <w:color w:val="000000"/>
                <w:sz w:val="24"/>
                <w:highlight w:val="none"/>
              </w:rPr>
              <w:t>成交</w:t>
            </w:r>
            <w:r>
              <w:rPr>
                <w:color w:val="000000"/>
                <w:sz w:val="24"/>
                <w:highlight w:val="none"/>
              </w:rPr>
              <w:t>人承担。</w:t>
            </w:r>
          </w:p>
          <w:p>
            <w:pPr>
              <w:spacing w:line="300" w:lineRule="exact"/>
              <w:rPr>
                <w:b/>
                <w:color w:val="000000"/>
                <w:sz w:val="24"/>
                <w:highlight w:val="none"/>
              </w:rPr>
            </w:pPr>
            <w:r>
              <w:rPr>
                <w:color w:val="000000"/>
                <w:sz w:val="24"/>
                <w:highlight w:val="none"/>
              </w:rPr>
              <w:t>9</w:t>
            </w:r>
            <w:r>
              <w:rPr>
                <w:rFonts w:hint="eastAsia"/>
                <w:color w:val="000000"/>
                <w:sz w:val="24"/>
                <w:highlight w:val="none"/>
              </w:rPr>
              <w:t>.</w:t>
            </w:r>
            <w:r>
              <w:rPr>
                <w:color w:val="000000"/>
                <w:sz w:val="24"/>
                <w:highlight w:val="none"/>
              </w:rPr>
              <w:t>采购人在施工监督过程中如发现</w:t>
            </w:r>
            <w:r>
              <w:rPr>
                <w:rFonts w:hint="eastAsia"/>
                <w:color w:val="000000"/>
                <w:sz w:val="24"/>
                <w:highlight w:val="none"/>
              </w:rPr>
              <w:t>成交</w:t>
            </w:r>
            <w:r>
              <w:rPr>
                <w:color w:val="000000"/>
                <w:sz w:val="24"/>
                <w:highlight w:val="none"/>
              </w:rPr>
              <w:t>人提供的机械设备无法满足要求，采购人有权要求</w:t>
            </w:r>
            <w:r>
              <w:rPr>
                <w:rFonts w:hint="eastAsia"/>
                <w:color w:val="000000"/>
                <w:sz w:val="24"/>
                <w:highlight w:val="none"/>
              </w:rPr>
              <w:t>成交</w:t>
            </w:r>
            <w:r>
              <w:rPr>
                <w:color w:val="000000"/>
                <w:sz w:val="24"/>
                <w:highlight w:val="none"/>
              </w:rPr>
              <w:t>人更换相应机械设备，</w:t>
            </w:r>
            <w:r>
              <w:rPr>
                <w:rFonts w:hint="eastAsia"/>
                <w:color w:val="000000"/>
                <w:sz w:val="24"/>
                <w:highlight w:val="none"/>
              </w:rPr>
              <w:t>成交</w:t>
            </w:r>
            <w:r>
              <w:rPr>
                <w:color w:val="000000"/>
                <w:sz w:val="24"/>
                <w:highlight w:val="none"/>
              </w:rPr>
              <w:t>人拒绝更换的，采购人有权中止</w:t>
            </w:r>
            <w:r>
              <w:rPr>
                <w:rFonts w:hint="eastAsia"/>
                <w:color w:val="000000"/>
                <w:sz w:val="24"/>
                <w:highlight w:val="none"/>
              </w:rPr>
              <w:t>成交</w:t>
            </w:r>
            <w:r>
              <w:rPr>
                <w:color w:val="000000"/>
                <w:sz w:val="24"/>
                <w:highlight w:val="none"/>
              </w:rPr>
              <w:t>人对该项目的承包，由此造成的工期延误或其他损失，均由</w:t>
            </w:r>
            <w:r>
              <w:rPr>
                <w:rFonts w:hint="eastAsia"/>
                <w:color w:val="000000"/>
                <w:sz w:val="24"/>
                <w:highlight w:val="none"/>
              </w:rPr>
              <w:t>成交</w:t>
            </w:r>
            <w:r>
              <w:rPr>
                <w:color w:val="000000"/>
                <w:sz w:val="24"/>
                <w:highlight w:val="none"/>
              </w:rPr>
              <w:t>人承担。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FEFEFE"/>
            <w:vAlign w:val="center"/>
          </w:tcPr>
          <w:p>
            <w:pPr>
              <w:spacing w:line="340" w:lineRule="exact"/>
              <w:jc w:val="center"/>
              <w:rPr>
                <w:color w:val="000000"/>
                <w:sz w:val="24"/>
                <w:highlight w:val="none"/>
              </w:rPr>
            </w:pPr>
            <w:r>
              <w:rPr>
                <w:rFonts w:hint="eastAsia"/>
                <w:color w:val="000000"/>
                <w:sz w:val="24"/>
                <w:highlight w:val="none"/>
              </w:rPr>
              <w:t>27</w:t>
            </w:r>
          </w:p>
        </w:tc>
        <w:tc>
          <w:tcPr>
            <w:tcW w:w="9229" w:type="dxa"/>
            <w:tcBorders>
              <w:tl2br w:val="nil"/>
              <w:tr2bl w:val="nil"/>
            </w:tcBorders>
            <w:shd w:val="clear" w:color="auto" w:fill="F0F0F0"/>
            <w:vAlign w:val="center"/>
          </w:tcPr>
          <w:p>
            <w:pPr>
              <w:spacing w:line="300" w:lineRule="exact"/>
              <w:rPr>
                <w:b/>
                <w:bCs/>
                <w:color w:val="000000"/>
                <w:sz w:val="24"/>
                <w:highlight w:val="none"/>
              </w:rPr>
            </w:pPr>
            <w:r>
              <w:rPr>
                <w:rFonts w:hint="eastAsia"/>
                <w:b/>
                <w:bCs/>
                <w:color w:val="000000"/>
                <w:sz w:val="24"/>
                <w:highlight w:val="none"/>
              </w:rPr>
              <w:t>成交人</w:t>
            </w:r>
            <w:r>
              <w:rPr>
                <w:b/>
                <w:bCs/>
                <w:color w:val="000000"/>
                <w:sz w:val="24"/>
                <w:highlight w:val="none"/>
              </w:rPr>
              <w:t>责任和义务</w:t>
            </w:r>
          </w:p>
          <w:p>
            <w:pPr>
              <w:spacing w:line="300" w:lineRule="exact"/>
              <w:rPr>
                <w:color w:val="000000"/>
                <w:sz w:val="24"/>
                <w:highlight w:val="none"/>
              </w:rPr>
            </w:pPr>
            <w:r>
              <w:rPr>
                <w:color w:val="000000"/>
                <w:sz w:val="24"/>
                <w:highlight w:val="none"/>
              </w:rPr>
              <w:t>1</w:t>
            </w:r>
            <w:r>
              <w:rPr>
                <w:rFonts w:hint="eastAsia"/>
                <w:color w:val="000000"/>
                <w:sz w:val="24"/>
                <w:highlight w:val="none"/>
              </w:rPr>
              <w:t>.</w:t>
            </w:r>
            <w:r>
              <w:rPr>
                <w:color w:val="000000"/>
                <w:sz w:val="24"/>
                <w:highlight w:val="none"/>
              </w:rPr>
              <w:t>遵守国家政策和法律法规；遵守业主和采购人企业的相关规章制度，做好安全、文明施工、环境和职业健康安全、劳动保护等工作。</w:t>
            </w:r>
          </w:p>
          <w:p>
            <w:pPr>
              <w:spacing w:line="300" w:lineRule="exact"/>
              <w:rPr>
                <w:color w:val="000000"/>
                <w:sz w:val="24"/>
                <w:highlight w:val="none"/>
              </w:rPr>
            </w:pPr>
            <w:r>
              <w:rPr>
                <w:rFonts w:hint="eastAsia"/>
                <w:color w:val="000000"/>
                <w:sz w:val="24"/>
                <w:highlight w:val="none"/>
              </w:rPr>
              <w:t>2.严格按照设计图纸、施工验收规范、有关技术要求及施工组织设计，精心组织施工，确保工程质量达到约定的标准，对本合同承包范围内的工程质量向采购人负责；根据业主或采购人的计划要求（包括调整后的计划），</w:t>
            </w:r>
            <w:r>
              <w:rPr>
                <w:rFonts w:hint="eastAsia"/>
                <w:color w:val="000000"/>
                <w:sz w:val="24"/>
                <w:highlight w:val="none"/>
                <w:lang w:val="en-US" w:eastAsia="zh-CN"/>
              </w:rPr>
              <w:t>编制物资需用量计划，</w:t>
            </w:r>
            <w:r>
              <w:rPr>
                <w:rFonts w:hint="eastAsia"/>
                <w:color w:val="000000"/>
                <w:sz w:val="24"/>
                <w:highlight w:val="none"/>
              </w:rPr>
              <w:t>合理组织，科学安排作业计划，投入足够的人力、物力、保证工期；承担由于自身责任造成的质量返修、工期拖延损失及各种罚款。</w:t>
            </w:r>
          </w:p>
          <w:p>
            <w:pPr>
              <w:jc w:val="left"/>
              <w:rPr>
                <w:rFonts w:hint="eastAsia" w:hAnsi="宋体"/>
                <w:color w:val="000000"/>
                <w:sz w:val="24"/>
                <w:highlight w:val="none"/>
              </w:rPr>
            </w:pPr>
            <w:r>
              <w:rPr>
                <w:rFonts w:hint="eastAsia" w:hAnsi="宋体"/>
                <w:color w:val="000000"/>
                <w:sz w:val="24"/>
                <w:highlight w:val="none"/>
              </w:rPr>
              <w:t>3</w:t>
            </w:r>
            <w:r>
              <w:rPr>
                <w:rFonts w:hAnsi="宋体"/>
                <w:color w:val="000000"/>
                <w:sz w:val="24"/>
                <w:highlight w:val="none"/>
              </w:rPr>
              <w:t>.</w:t>
            </w:r>
            <w:r>
              <w:rPr>
                <w:rFonts w:hint="eastAsia" w:hAnsi="宋体"/>
                <w:color w:val="000000"/>
                <w:sz w:val="24"/>
                <w:highlight w:val="none"/>
              </w:rPr>
              <w:t>成交人应提交其供应材料的出厂合格证并承担相应的试验检测费用。</w:t>
            </w:r>
          </w:p>
          <w:p>
            <w:pPr>
              <w:spacing w:line="300" w:lineRule="exact"/>
              <w:rPr>
                <w:color w:val="000000"/>
                <w:sz w:val="24"/>
                <w:highlight w:val="none"/>
              </w:rPr>
            </w:pPr>
            <w:r>
              <w:rPr>
                <w:color w:val="000000"/>
                <w:sz w:val="24"/>
                <w:highlight w:val="none"/>
              </w:rPr>
              <w:t>4</w:t>
            </w:r>
            <w:r>
              <w:rPr>
                <w:rFonts w:hint="eastAsia"/>
                <w:color w:val="000000"/>
                <w:sz w:val="24"/>
                <w:highlight w:val="none"/>
              </w:rPr>
              <w:t>.</w:t>
            </w:r>
            <w:r>
              <w:rPr>
                <w:color w:val="000000"/>
                <w:sz w:val="24"/>
                <w:highlight w:val="none"/>
              </w:rPr>
              <w:t>应按</w:t>
            </w:r>
            <w:r>
              <w:rPr>
                <w:rFonts w:hint="eastAsia"/>
                <w:color w:val="000000"/>
                <w:sz w:val="24"/>
                <w:highlight w:val="none"/>
              </w:rPr>
              <w:t>采购</w:t>
            </w:r>
            <w:r>
              <w:rPr>
                <w:color w:val="000000"/>
                <w:sz w:val="24"/>
                <w:highlight w:val="none"/>
              </w:rPr>
              <w:t>文件要求</w:t>
            </w:r>
            <w:r>
              <w:rPr>
                <w:rFonts w:hint="eastAsia"/>
                <w:color w:val="000000"/>
                <w:sz w:val="24"/>
                <w:highlight w:val="none"/>
              </w:rPr>
              <w:t>和承诺</w:t>
            </w:r>
            <w:r>
              <w:rPr>
                <w:color w:val="000000"/>
                <w:sz w:val="24"/>
                <w:highlight w:val="none"/>
              </w:rPr>
              <w:t>的</w:t>
            </w:r>
            <w:r>
              <w:rPr>
                <w:rFonts w:hint="eastAsia"/>
                <w:color w:val="000000"/>
                <w:sz w:val="24"/>
                <w:highlight w:val="none"/>
              </w:rPr>
              <w:t>管理人员、</w:t>
            </w:r>
            <w:r>
              <w:rPr>
                <w:color w:val="000000"/>
                <w:sz w:val="24"/>
                <w:highlight w:val="none"/>
              </w:rPr>
              <w:t>劳务人员、机械设备保质保量到位。技术工人必须按国家规定持证上岗，技工必须有职业技能操作证，持证率达到100%。特殊工种必须有特种作业操作证，持证率达到100%。</w:t>
            </w:r>
          </w:p>
          <w:p>
            <w:pPr>
              <w:spacing w:line="300" w:lineRule="exact"/>
              <w:rPr>
                <w:color w:val="000000"/>
                <w:sz w:val="24"/>
                <w:highlight w:val="none"/>
              </w:rPr>
            </w:pPr>
            <w:r>
              <w:rPr>
                <w:color w:val="000000"/>
                <w:sz w:val="24"/>
                <w:highlight w:val="none"/>
              </w:rPr>
              <w:t>5</w:t>
            </w:r>
            <w:r>
              <w:rPr>
                <w:rFonts w:hint="eastAsia"/>
                <w:color w:val="000000"/>
                <w:sz w:val="24"/>
                <w:highlight w:val="none"/>
              </w:rPr>
              <w:t>.</w:t>
            </w:r>
            <w:r>
              <w:rPr>
                <w:color w:val="000000"/>
                <w:sz w:val="24"/>
                <w:highlight w:val="none"/>
              </w:rPr>
              <w:t>服从采购人和业主的监督、检查、管理；接受采购人和业主有关人员对安全生产、文明施工、环境保护等方面的管理；接受采购人随时检查其设备、材料保管、使用情况及其操作人员的有效证件、持证上岗情况。</w:t>
            </w:r>
          </w:p>
          <w:p>
            <w:pPr>
              <w:spacing w:line="300" w:lineRule="exact"/>
              <w:rPr>
                <w:color w:val="000000"/>
                <w:sz w:val="24"/>
                <w:highlight w:val="none"/>
              </w:rPr>
            </w:pPr>
            <w:r>
              <w:rPr>
                <w:color w:val="000000"/>
                <w:sz w:val="24"/>
                <w:highlight w:val="none"/>
              </w:rPr>
              <w:t>6</w:t>
            </w:r>
            <w:r>
              <w:rPr>
                <w:rFonts w:hint="eastAsia"/>
                <w:color w:val="000000"/>
                <w:sz w:val="24"/>
                <w:highlight w:val="none"/>
              </w:rPr>
              <w:t>.</w:t>
            </w:r>
            <w:r>
              <w:rPr>
                <w:color w:val="000000"/>
                <w:sz w:val="24"/>
                <w:highlight w:val="none"/>
              </w:rPr>
              <w:t>做好施工场地周围建筑物、构筑物和地下管线和已完工程部分的成品保护工作。因</w:t>
            </w:r>
            <w:r>
              <w:rPr>
                <w:rFonts w:hint="eastAsia"/>
                <w:color w:val="000000"/>
                <w:sz w:val="24"/>
                <w:highlight w:val="none"/>
              </w:rPr>
              <w:t>成交人</w:t>
            </w:r>
            <w:r>
              <w:rPr>
                <w:color w:val="000000"/>
                <w:sz w:val="24"/>
                <w:highlight w:val="none"/>
              </w:rPr>
              <w:t>责任发生损坏，应自行承担由此引起的一切经济损失及各种罚款。</w:t>
            </w:r>
          </w:p>
          <w:p>
            <w:pPr>
              <w:spacing w:line="300" w:lineRule="exact"/>
              <w:rPr>
                <w:rFonts w:hint="eastAsia"/>
                <w:color w:val="000000"/>
                <w:sz w:val="24"/>
                <w:highlight w:val="none"/>
                <w:lang w:eastAsia="zh-CN"/>
              </w:rPr>
            </w:pPr>
            <w:r>
              <w:rPr>
                <w:color w:val="000000"/>
                <w:sz w:val="24"/>
                <w:highlight w:val="none"/>
              </w:rPr>
              <w:t>7</w:t>
            </w:r>
            <w:r>
              <w:rPr>
                <w:rFonts w:hint="eastAsia"/>
                <w:color w:val="000000"/>
                <w:sz w:val="24"/>
                <w:highlight w:val="none"/>
              </w:rPr>
              <w:t>.</w:t>
            </w:r>
            <w:r>
              <w:rPr>
                <w:color w:val="000000"/>
                <w:sz w:val="24"/>
                <w:highlight w:val="none"/>
              </w:rPr>
              <w:t>按采购人统一规划堆放材料、机具</w:t>
            </w:r>
            <w:r>
              <w:rPr>
                <w:rFonts w:hint="eastAsia"/>
                <w:color w:val="000000"/>
                <w:sz w:val="24"/>
                <w:highlight w:val="none"/>
                <w:lang w:eastAsia="zh-CN"/>
              </w:rPr>
              <w:t>。</w:t>
            </w:r>
          </w:p>
          <w:p>
            <w:pPr>
              <w:spacing w:line="300" w:lineRule="exact"/>
              <w:rPr>
                <w:color w:val="000000"/>
                <w:sz w:val="24"/>
                <w:highlight w:val="none"/>
              </w:rPr>
            </w:pPr>
            <w:r>
              <w:rPr>
                <w:color w:val="000000"/>
                <w:sz w:val="24"/>
                <w:highlight w:val="none"/>
              </w:rPr>
              <w:t>8</w:t>
            </w:r>
            <w:r>
              <w:rPr>
                <w:rFonts w:hint="eastAsia"/>
                <w:color w:val="000000"/>
                <w:sz w:val="24"/>
                <w:highlight w:val="none"/>
              </w:rPr>
              <w:t>.</w:t>
            </w:r>
            <w:r>
              <w:rPr>
                <w:color w:val="000000"/>
                <w:sz w:val="24"/>
                <w:highlight w:val="none"/>
              </w:rPr>
              <w:t>按国家政策规定与每个劳务人员签订《劳动合同》并按合同所约定的条款支付劳务人员工资（务工人员工资每月造册备案）</w:t>
            </w:r>
            <w:r>
              <w:rPr>
                <w:rFonts w:hint="eastAsia"/>
                <w:color w:val="000000"/>
                <w:sz w:val="24"/>
                <w:highlight w:val="none"/>
                <w:lang w:val="en-US" w:eastAsia="zh-CN"/>
              </w:rPr>
              <w:t>并为其办理工伤保险及商业保险</w:t>
            </w:r>
            <w:r>
              <w:rPr>
                <w:color w:val="000000"/>
                <w:sz w:val="24"/>
                <w:highlight w:val="none"/>
              </w:rPr>
              <w:t>，承担因此项工作不到位而引起的纠纷或当地相关行政部门的处罚及责任后果。</w:t>
            </w:r>
          </w:p>
          <w:p>
            <w:pPr>
              <w:spacing w:line="300" w:lineRule="exact"/>
              <w:rPr>
                <w:color w:val="000000"/>
                <w:sz w:val="24"/>
                <w:highlight w:val="none"/>
              </w:rPr>
            </w:pPr>
            <w:r>
              <w:rPr>
                <w:color w:val="000000"/>
                <w:sz w:val="24"/>
                <w:highlight w:val="none"/>
              </w:rPr>
              <w:t>9</w:t>
            </w:r>
            <w:r>
              <w:rPr>
                <w:rFonts w:hint="eastAsia"/>
                <w:color w:val="000000"/>
                <w:sz w:val="24"/>
                <w:highlight w:val="none"/>
              </w:rPr>
              <w:t>.严格按照高速交警等部门审批的交通管控方案做好施工作业安全布控工作，为其施工人配备必要的劳动保护和安全防护用品（如安全帽、安全带、工作服、手套及其它相关的防护用品），作业人员不得在安全布控以外停留、穿行。如因违章作业或不遵守安全管理规定而发生安全事故，由成交人承担一切责任。</w:t>
            </w:r>
          </w:p>
          <w:p>
            <w:pPr>
              <w:spacing w:line="300" w:lineRule="exact"/>
              <w:rPr>
                <w:color w:val="000000"/>
                <w:sz w:val="24"/>
                <w:highlight w:val="none"/>
              </w:rPr>
            </w:pPr>
            <w:r>
              <w:rPr>
                <w:color w:val="000000"/>
                <w:sz w:val="24"/>
                <w:highlight w:val="none"/>
              </w:rPr>
              <w:t>10</w:t>
            </w:r>
            <w:r>
              <w:rPr>
                <w:rFonts w:hint="eastAsia"/>
                <w:color w:val="000000"/>
                <w:sz w:val="24"/>
                <w:highlight w:val="none"/>
              </w:rPr>
              <w:t>.</w:t>
            </w:r>
            <w:r>
              <w:rPr>
                <w:color w:val="000000"/>
                <w:sz w:val="24"/>
                <w:highlight w:val="none"/>
              </w:rPr>
              <w:t>进场劳务人员要求具备思想素质好、身体健康、技术熟练等条件；禁止</w:t>
            </w:r>
            <w:r>
              <w:rPr>
                <w:rFonts w:hint="eastAsia"/>
                <w:color w:val="000000"/>
                <w:sz w:val="24"/>
                <w:highlight w:val="none"/>
              </w:rPr>
              <w:t>使用</w:t>
            </w:r>
            <w:r>
              <w:rPr>
                <w:color w:val="000000"/>
                <w:sz w:val="24"/>
                <w:highlight w:val="none"/>
              </w:rPr>
              <w:t>18岁以下的未成年人</w:t>
            </w:r>
            <w:r>
              <w:rPr>
                <w:rFonts w:hint="eastAsia"/>
                <w:color w:val="000000"/>
                <w:sz w:val="24"/>
                <w:highlight w:val="none"/>
              </w:rPr>
              <w:t>；普通作业</w:t>
            </w:r>
            <w:r>
              <w:rPr>
                <w:color w:val="000000"/>
                <w:sz w:val="24"/>
                <w:highlight w:val="none"/>
              </w:rPr>
              <w:t>禁止</w:t>
            </w:r>
            <w:r>
              <w:rPr>
                <w:rFonts w:hint="eastAsia"/>
                <w:color w:val="000000"/>
                <w:sz w:val="24"/>
                <w:highlight w:val="none"/>
              </w:rPr>
              <w:t>使用50岁</w:t>
            </w:r>
            <w:r>
              <w:rPr>
                <w:color w:val="000000"/>
                <w:sz w:val="24"/>
                <w:highlight w:val="none"/>
              </w:rPr>
              <w:t>以上的</w:t>
            </w:r>
            <w:r>
              <w:rPr>
                <w:rFonts w:hint="eastAsia"/>
                <w:color w:val="000000"/>
                <w:sz w:val="24"/>
                <w:highlight w:val="none"/>
              </w:rPr>
              <w:t>女性、60岁以上的男子</w:t>
            </w:r>
            <w:r>
              <w:rPr>
                <w:color w:val="000000"/>
                <w:sz w:val="24"/>
                <w:highlight w:val="none"/>
              </w:rPr>
              <w:t>及体弱病残人员</w:t>
            </w:r>
            <w:r>
              <w:rPr>
                <w:rFonts w:hint="eastAsia"/>
                <w:color w:val="000000"/>
                <w:sz w:val="24"/>
                <w:highlight w:val="none"/>
              </w:rPr>
              <w:t>，高空作业、特种作业等危险工作</w:t>
            </w:r>
            <w:r>
              <w:rPr>
                <w:color w:val="000000"/>
                <w:sz w:val="24"/>
                <w:highlight w:val="none"/>
              </w:rPr>
              <w:t>禁止</w:t>
            </w:r>
            <w:r>
              <w:rPr>
                <w:rFonts w:hint="eastAsia"/>
                <w:color w:val="000000"/>
                <w:sz w:val="24"/>
                <w:highlight w:val="none"/>
              </w:rPr>
              <w:t>使用55岁以上男性</w:t>
            </w:r>
            <w:r>
              <w:rPr>
                <w:color w:val="000000"/>
                <w:sz w:val="24"/>
                <w:highlight w:val="none"/>
              </w:rPr>
              <w:t>；禁止使用不法人员</w:t>
            </w:r>
            <w:r>
              <w:rPr>
                <w:rFonts w:hint="eastAsia"/>
                <w:color w:val="000000"/>
                <w:sz w:val="24"/>
                <w:highlight w:val="none"/>
              </w:rPr>
              <w:t>。成交</w:t>
            </w:r>
            <w:r>
              <w:rPr>
                <w:color w:val="000000"/>
                <w:sz w:val="24"/>
                <w:highlight w:val="none"/>
              </w:rPr>
              <w:t>人应承担因使用以上不合格人员而引起的责任和后果。</w:t>
            </w:r>
          </w:p>
          <w:p>
            <w:pPr>
              <w:spacing w:line="300" w:lineRule="exact"/>
              <w:rPr>
                <w:color w:val="000000"/>
                <w:sz w:val="24"/>
                <w:highlight w:val="none"/>
              </w:rPr>
            </w:pPr>
            <w:r>
              <w:rPr>
                <w:color w:val="000000"/>
                <w:sz w:val="24"/>
                <w:highlight w:val="none"/>
              </w:rPr>
              <w:t>11</w:t>
            </w:r>
            <w:r>
              <w:rPr>
                <w:rFonts w:hint="eastAsia"/>
                <w:color w:val="000000"/>
                <w:sz w:val="24"/>
                <w:highlight w:val="none"/>
              </w:rPr>
              <w:t>.采购</w:t>
            </w:r>
            <w:r>
              <w:rPr>
                <w:color w:val="000000"/>
                <w:sz w:val="24"/>
                <w:highlight w:val="none"/>
              </w:rPr>
              <w:t>人在资金暂时不到位，业主未能按时拨付工程款的情况下，</w:t>
            </w:r>
            <w:r>
              <w:rPr>
                <w:rFonts w:hint="eastAsia"/>
                <w:color w:val="000000"/>
                <w:sz w:val="24"/>
                <w:highlight w:val="none"/>
              </w:rPr>
              <w:t>成交</w:t>
            </w:r>
            <w:r>
              <w:rPr>
                <w:color w:val="000000"/>
                <w:sz w:val="24"/>
                <w:highlight w:val="none"/>
              </w:rPr>
              <w:t>人不得因此而影响正常施工，不得聚众闹事，做到对采购人的谅解。</w:t>
            </w:r>
          </w:p>
          <w:p>
            <w:pPr>
              <w:spacing w:line="300" w:lineRule="exact"/>
              <w:rPr>
                <w:rFonts w:ascii="Times New Roman" w:hAnsi="Times New Roman" w:eastAsia="宋体" w:cs="Times New Roman"/>
                <w:color w:val="000000"/>
                <w:sz w:val="24"/>
                <w:highlight w:val="none"/>
              </w:rPr>
            </w:pPr>
            <w:r>
              <w:rPr>
                <w:rFonts w:hint="eastAsia" w:ascii="Times New Roman" w:hAnsi="Times New Roman" w:eastAsia="宋体" w:cs="Times New Roman"/>
                <w:color w:val="000000"/>
                <w:sz w:val="24"/>
                <w:highlight w:val="none"/>
                <w:lang w:val="en-US" w:eastAsia="zh-CN"/>
              </w:rPr>
              <w:t>12.</w:t>
            </w:r>
            <w:r>
              <w:rPr>
                <w:rFonts w:hint="eastAsia" w:ascii="Times New Roman" w:hAnsi="Times New Roman" w:eastAsia="宋体" w:cs="Times New Roman"/>
                <w:color w:val="000000"/>
                <w:sz w:val="24"/>
                <w:highlight w:val="none"/>
              </w:rPr>
              <w:t>因成交人过错给采购人造成损失的（包括但不限于第三人索赔）由成交人承担。</w:t>
            </w:r>
          </w:p>
          <w:p>
            <w:pPr>
              <w:spacing w:line="300" w:lineRule="exact"/>
              <w:rPr>
                <w:color w:val="000000"/>
                <w:sz w:val="24"/>
                <w:highlight w:val="none"/>
              </w:rPr>
            </w:pPr>
            <w:r>
              <w:rPr>
                <w:color w:val="000000"/>
                <w:sz w:val="24"/>
                <w:highlight w:val="none"/>
              </w:rPr>
              <w:t>1</w:t>
            </w:r>
            <w:r>
              <w:rPr>
                <w:rFonts w:hint="eastAsia"/>
                <w:color w:val="000000"/>
                <w:sz w:val="24"/>
                <w:highlight w:val="none"/>
                <w:lang w:val="en-US" w:eastAsia="zh-CN"/>
              </w:rPr>
              <w:t>3</w:t>
            </w:r>
            <w:r>
              <w:rPr>
                <w:rFonts w:hint="eastAsia"/>
                <w:color w:val="000000"/>
                <w:sz w:val="24"/>
                <w:highlight w:val="none"/>
              </w:rPr>
              <w:t>.</w:t>
            </w:r>
            <w:r>
              <w:rPr>
                <w:color w:val="000000"/>
                <w:sz w:val="24"/>
                <w:highlight w:val="none"/>
              </w:rPr>
              <w:t>负责处理施工中因自身或合同外第三方原因发生的安全事故，承担一切责任。</w:t>
            </w:r>
          </w:p>
          <w:p>
            <w:pPr>
              <w:spacing w:line="300" w:lineRule="exact"/>
              <w:rPr>
                <w:color w:val="000000"/>
                <w:sz w:val="24"/>
                <w:highlight w:val="none"/>
              </w:rPr>
            </w:pPr>
            <w:r>
              <w:rPr>
                <w:rFonts w:hint="eastAsia" w:hAnsi="宋体"/>
                <w:color w:val="000000"/>
                <w:sz w:val="24"/>
                <w:highlight w:val="none"/>
              </w:rPr>
              <w:t>1</w:t>
            </w:r>
            <w:r>
              <w:rPr>
                <w:rFonts w:hint="eastAsia" w:hAnsi="宋体"/>
                <w:color w:val="000000"/>
                <w:sz w:val="24"/>
                <w:highlight w:val="none"/>
                <w:lang w:val="en-US" w:eastAsia="zh-CN"/>
              </w:rPr>
              <w:t>4</w:t>
            </w:r>
            <w:r>
              <w:rPr>
                <w:rFonts w:hint="eastAsia" w:hAnsi="宋体"/>
                <w:color w:val="000000"/>
                <w:sz w:val="24"/>
                <w:highlight w:val="none"/>
              </w:rPr>
              <w:t>.负责处理施工中涉及的民事干扰，并承担一切责任。</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FEFEFE"/>
            <w:vAlign w:val="center"/>
          </w:tcPr>
          <w:p>
            <w:pPr>
              <w:spacing w:line="340" w:lineRule="exact"/>
              <w:jc w:val="center"/>
              <w:rPr>
                <w:color w:val="000000"/>
                <w:sz w:val="24"/>
                <w:highlight w:val="none"/>
              </w:rPr>
            </w:pPr>
            <w:r>
              <w:rPr>
                <w:rFonts w:hint="eastAsia"/>
                <w:color w:val="000000"/>
                <w:sz w:val="24"/>
                <w:highlight w:val="none"/>
              </w:rPr>
              <w:t>28</w:t>
            </w:r>
          </w:p>
        </w:tc>
        <w:tc>
          <w:tcPr>
            <w:tcW w:w="9229" w:type="dxa"/>
            <w:tcBorders>
              <w:tl2br w:val="nil"/>
              <w:tr2bl w:val="nil"/>
            </w:tcBorders>
            <w:shd w:val="clear" w:color="auto" w:fill="F0F0F0"/>
            <w:vAlign w:val="center"/>
          </w:tcPr>
          <w:p>
            <w:pPr>
              <w:spacing w:line="300" w:lineRule="exact"/>
              <w:rPr>
                <w:b/>
                <w:bCs/>
                <w:color w:val="000000"/>
                <w:sz w:val="24"/>
                <w:highlight w:val="none"/>
              </w:rPr>
            </w:pPr>
            <w:r>
              <w:rPr>
                <w:b/>
                <w:bCs/>
                <w:color w:val="000000"/>
                <w:sz w:val="24"/>
                <w:highlight w:val="none"/>
              </w:rPr>
              <w:t>环境保护、安全生产和文明施工</w:t>
            </w:r>
          </w:p>
          <w:p>
            <w:pPr>
              <w:spacing w:line="300" w:lineRule="exact"/>
              <w:rPr>
                <w:color w:val="000000"/>
                <w:sz w:val="24"/>
                <w:highlight w:val="none"/>
              </w:rPr>
            </w:pPr>
            <w:r>
              <w:rPr>
                <w:color w:val="000000"/>
                <w:sz w:val="24"/>
                <w:highlight w:val="none"/>
              </w:rPr>
              <w:t>1</w:t>
            </w:r>
            <w:r>
              <w:rPr>
                <w:rFonts w:hint="eastAsia"/>
                <w:color w:val="000000"/>
                <w:sz w:val="24"/>
                <w:highlight w:val="none"/>
              </w:rPr>
              <w:t>.采购人</w:t>
            </w:r>
            <w:r>
              <w:rPr>
                <w:color w:val="000000"/>
                <w:sz w:val="24"/>
                <w:highlight w:val="none"/>
              </w:rPr>
              <w:t>应集中组织对</w:t>
            </w:r>
            <w:r>
              <w:rPr>
                <w:rFonts w:hint="eastAsia"/>
                <w:color w:val="000000"/>
                <w:sz w:val="24"/>
                <w:highlight w:val="none"/>
              </w:rPr>
              <w:t>成交人</w:t>
            </w:r>
            <w:r>
              <w:rPr>
                <w:color w:val="000000"/>
                <w:sz w:val="24"/>
                <w:highlight w:val="none"/>
              </w:rPr>
              <w:t>进场施工人员进行安全生产、文明施工、环境保护以及公司相关制度等方面的教育；依据国家法律法规及公司相关规章制度、监督、监控</w:t>
            </w:r>
            <w:r>
              <w:rPr>
                <w:rFonts w:hint="eastAsia"/>
                <w:color w:val="000000"/>
                <w:sz w:val="24"/>
                <w:highlight w:val="none"/>
              </w:rPr>
              <w:t>成交人</w:t>
            </w:r>
            <w:r>
              <w:rPr>
                <w:color w:val="000000"/>
                <w:sz w:val="24"/>
                <w:highlight w:val="none"/>
              </w:rPr>
              <w:t>的相关工作实施情况，使其体系有效运行。</w:t>
            </w:r>
          </w:p>
          <w:p>
            <w:pPr>
              <w:spacing w:line="300" w:lineRule="exact"/>
              <w:rPr>
                <w:color w:val="000000"/>
                <w:sz w:val="24"/>
                <w:highlight w:val="none"/>
              </w:rPr>
            </w:pPr>
            <w:r>
              <w:rPr>
                <w:color w:val="000000"/>
                <w:sz w:val="24"/>
                <w:highlight w:val="none"/>
              </w:rPr>
              <w:t>2</w:t>
            </w:r>
            <w:r>
              <w:rPr>
                <w:rFonts w:hint="eastAsia"/>
                <w:color w:val="000000"/>
                <w:sz w:val="24"/>
                <w:highlight w:val="none"/>
              </w:rPr>
              <w:t>.成交人</w:t>
            </w:r>
            <w:r>
              <w:rPr>
                <w:color w:val="000000"/>
                <w:sz w:val="24"/>
                <w:highlight w:val="none"/>
              </w:rPr>
              <w:t>应遵守工程建设安全生产有关管理规定，严格按照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spacing w:line="300" w:lineRule="exact"/>
              <w:rPr>
                <w:color w:val="000000"/>
                <w:sz w:val="24"/>
                <w:highlight w:val="none"/>
              </w:rPr>
            </w:pPr>
            <w:r>
              <w:rPr>
                <w:color w:val="000000"/>
                <w:sz w:val="24"/>
                <w:highlight w:val="none"/>
              </w:rPr>
              <w:t>3</w:t>
            </w:r>
            <w:r>
              <w:rPr>
                <w:rFonts w:hint="eastAsia"/>
                <w:color w:val="000000"/>
                <w:sz w:val="24"/>
                <w:highlight w:val="none"/>
              </w:rPr>
              <w:t>.成交人</w:t>
            </w:r>
            <w:r>
              <w:rPr>
                <w:color w:val="000000"/>
                <w:sz w:val="24"/>
                <w:highlight w:val="none"/>
              </w:rPr>
              <w:t>应严格执行建设主管部门及环保、消防、环卫等到有关部门对施工现场的管理规定，做到文明施工；保证施工现场整洁有序，符合文明施工的有关规定和要求，维护</w:t>
            </w:r>
            <w:r>
              <w:rPr>
                <w:rFonts w:hint="eastAsia"/>
                <w:color w:val="000000"/>
                <w:sz w:val="24"/>
                <w:highlight w:val="none"/>
              </w:rPr>
              <w:t>采购人</w:t>
            </w:r>
            <w:r>
              <w:rPr>
                <w:color w:val="000000"/>
                <w:sz w:val="24"/>
                <w:highlight w:val="none"/>
              </w:rPr>
              <w:t>良好的企业形象。</w:t>
            </w:r>
          </w:p>
          <w:p>
            <w:pPr>
              <w:spacing w:line="300" w:lineRule="exact"/>
              <w:rPr>
                <w:color w:val="000000"/>
                <w:sz w:val="24"/>
                <w:highlight w:val="none"/>
              </w:rPr>
            </w:pPr>
            <w:r>
              <w:rPr>
                <w:color w:val="000000"/>
                <w:sz w:val="24"/>
                <w:highlight w:val="none"/>
              </w:rPr>
              <w:t>4</w:t>
            </w:r>
            <w:r>
              <w:rPr>
                <w:rFonts w:hint="eastAsia"/>
                <w:color w:val="000000"/>
                <w:sz w:val="24"/>
                <w:highlight w:val="none"/>
              </w:rPr>
              <w:t>.</w:t>
            </w:r>
            <w:r>
              <w:rPr>
                <w:color w:val="000000"/>
                <w:sz w:val="24"/>
                <w:highlight w:val="none"/>
              </w:rPr>
              <w:t>加强现场管理，采取一切适当的措施，保护现场内外环境，限制由施工作业引起的噪音或其它污染；避免对公众和第三方财产造成损害和妨碍。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FEFEFE"/>
            <w:vAlign w:val="center"/>
          </w:tcPr>
          <w:p>
            <w:pPr>
              <w:spacing w:line="340" w:lineRule="exact"/>
              <w:jc w:val="center"/>
              <w:rPr>
                <w:color w:val="000000"/>
                <w:sz w:val="24"/>
                <w:highlight w:val="none"/>
              </w:rPr>
            </w:pPr>
            <w:r>
              <w:rPr>
                <w:rFonts w:hint="eastAsia"/>
                <w:color w:val="000000"/>
                <w:sz w:val="24"/>
                <w:highlight w:val="none"/>
              </w:rPr>
              <w:t>29</w:t>
            </w:r>
          </w:p>
        </w:tc>
        <w:tc>
          <w:tcPr>
            <w:tcW w:w="9229" w:type="dxa"/>
            <w:tcBorders>
              <w:tl2br w:val="nil"/>
              <w:tr2bl w:val="nil"/>
            </w:tcBorders>
            <w:shd w:val="clear" w:color="auto" w:fill="F0F0F0"/>
            <w:vAlign w:val="center"/>
          </w:tcPr>
          <w:p>
            <w:pPr>
              <w:spacing w:line="300" w:lineRule="exact"/>
              <w:rPr>
                <w:b/>
                <w:color w:val="000000"/>
                <w:sz w:val="24"/>
                <w:highlight w:val="none"/>
              </w:rPr>
            </w:pPr>
            <w:r>
              <w:rPr>
                <w:b/>
                <w:color w:val="000000"/>
                <w:sz w:val="24"/>
                <w:highlight w:val="none"/>
              </w:rPr>
              <w:t>工期延误</w:t>
            </w:r>
          </w:p>
          <w:p>
            <w:pPr>
              <w:spacing w:line="300" w:lineRule="exact"/>
              <w:rPr>
                <w:bCs/>
                <w:color w:val="000000"/>
                <w:sz w:val="24"/>
                <w:highlight w:val="none"/>
              </w:rPr>
            </w:pPr>
            <w:r>
              <w:rPr>
                <w:bCs/>
                <w:color w:val="000000"/>
                <w:sz w:val="24"/>
                <w:highlight w:val="none"/>
              </w:rPr>
              <w:t>1</w:t>
            </w:r>
            <w:r>
              <w:rPr>
                <w:rFonts w:hint="eastAsia"/>
                <w:color w:val="000000"/>
                <w:sz w:val="24"/>
                <w:highlight w:val="none"/>
              </w:rPr>
              <w:t>.</w:t>
            </w:r>
            <w:r>
              <w:rPr>
                <w:rFonts w:hint="eastAsia"/>
                <w:bCs/>
                <w:color w:val="000000"/>
                <w:sz w:val="24"/>
                <w:highlight w:val="none"/>
              </w:rPr>
              <w:t>成交</w:t>
            </w:r>
            <w:r>
              <w:rPr>
                <w:bCs/>
                <w:color w:val="000000"/>
                <w:sz w:val="24"/>
                <w:highlight w:val="none"/>
              </w:rPr>
              <w:t>人应严格执行合同进度计划，当工程的进度过慢，采购人通知</w:t>
            </w:r>
            <w:r>
              <w:rPr>
                <w:rFonts w:hint="eastAsia"/>
                <w:bCs/>
                <w:color w:val="000000"/>
                <w:sz w:val="24"/>
                <w:highlight w:val="none"/>
              </w:rPr>
              <w:t>成交</w:t>
            </w:r>
            <w:r>
              <w:rPr>
                <w:bCs/>
                <w:color w:val="000000"/>
                <w:sz w:val="24"/>
                <w:highlight w:val="none"/>
              </w:rPr>
              <w:t>人应采取必要措施，以便加快工程进度，确保工程能在预定的工期内交工。</w:t>
            </w:r>
            <w:r>
              <w:rPr>
                <w:rFonts w:hint="eastAsia"/>
                <w:bCs/>
                <w:color w:val="000000"/>
                <w:sz w:val="24"/>
                <w:highlight w:val="none"/>
              </w:rPr>
              <w:t>成交</w:t>
            </w:r>
            <w:r>
              <w:rPr>
                <w:bCs/>
                <w:color w:val="000000"/>
                <w:sz w:val="24"/>
                <w:highlight w:val="none"/>
              </w:rPr>
              <w:t>人应采取措施加快进度，并承担加快进度所增加的费用。</w:t>
            </w:r>
          </w:p>
          <w:p>
            <w:pPr>
              <w:spacing w:line="300" w:lineRule="exact"/>
              <w:rPr>
                <w:bCs/>
                <w:color w:val="000000"/>
                <w:sz w:val="24"/>
                <w:highlight w:val="none"/>
              </w:rPr>
            </w:pPr>
            <w:r>
              <w:rPr>
                <w:bCs/>
                <w:color w:val="000000"/>
                <w:sz w:val="24"/>
                <w:highlight w:val="none"/>
              </w:rPr>
              <w:t>2</w:t>
            </w:r>
            <w:r>
              <w:rPr>
                <w:rFonts w:hint="eastAsia"/>
                <w:color w:val="000000"/>
                <w:sz w:val="24"/>
                <w:highlight w:val="none"/>
              </w:rPr>
              <w:t>.</w:t>
            </w:r>
            <w:r>
              <w:rPr>
                <w:bCs/>
                <w:color w:val="000000"/>
                <w:sz w:val="24"/>
                <w:highlight w:val="none"/>
              </w:rPr>
              <w:t>如</w:t>
            </w:r>
            <w:r>
              <w:rPr>
                <w:rFonts w:hint="eastAsia"/>
                <w:bCs/>
                <w:color w:val="000000"/>
                <w:sz w:val="24"/>
                <w:highlight w:val="none"/>
              </w:rPr>
              <w:t>成交</w:t>
            </w:r>
            <w:r>
              <w:rPr>
                <w:bCs/>
                <w:color w:val="000000"/>
                <w:sz w:val="24"/>
                <w:highlight w:val="none"/>
              </w:rPr>
              <w:t>人在接到通知后的10天内，未能采取加快工程进度的措施，致使实际工程进度进一步滞后，或</w:t>
            </w:r>
            <w:r>
              <w:rPr>
                <w:rFonts w:hint="eastAsia"/>
                <w:bCs/>
                <w:color w:val="000000"/>
                <w:sz w:val="24"/>
                <w:highlight w:val="none"/>
              </w:rPr>
              <w:t>成交</w:t>
            </w:r>
            <w:r>
              <w:rPr>
                <w:bCs/>
                <w:color w:val="000000"/>
                <w:sz w:val="24"/>
                <w:highlight w:val="none"/>
              </w:rPr>
              <w:t>人虽采取了一些措施，仍无法按预计工期交工时，采购人有权终止与</w:t>
            </w:r>
            <w:r>
              <w:rPr>
                <w:rFonts w:hint="eastAsia"/>
                <w:bCs/>
                <w:color w:val="000000"/>
                <w:sz w:val="24"/>
                <w:highlight w:val="none"/>
              </w:rPr>
              <w:t>成交</w:t>
            </w:r>
            <w:r>
              <w:rPr>
                <w:bCs/>
                <w:color w:val="000000"/>
                <w:sz w:val="24"/>
                <w:highlight w:val="none"/>
              </w:rPr>
              <w:t>人的合同，或将本合同工程中的一部分工作交由其他</w:t>
            </w:r>
            <w:r>
              <w:rPr>
                <w:rFonts w:hint="eastAsia"/>
                <w:bCs/>
                <w:color w:val="000000"/>
                <w:sz w:val="24"/>
                <w:highlight w:val="none"/>
              </w:rPr>
              <w:t>成交人</w:t>
            </w:r>
            <w:r>
              <w:rPr>
                <w:bCs/>
                <w:color w:val="000000"/>
                <w:sz w:val="24"/>
                <w:highlight w:val="none"/>
              </w:rPr>
              <w:t>完成，在不解除本合同规定的</w:t>
            </w:r>
            <w:r>
              <w:rPr>
                <w:rFonts w:hint="eastAsia"/>
                <w:bCs/>
                <w:color w:val="000000"/>
                <w:sz w:val="24"/>
                <w:highlight w:val="none"/>
              </w:rPr>
              <w:t>成交</w:t>
            </w:r>
            <w:r>
              <w:rPr>
                <w:bCs/>
                <w:color w:val="000000"/>
                <w:sz w:val="24"/>
                <w:highlight w:val="none"/>
              </w:rPr>
              <w:t>人责任和义务的同时，</w:t>
            </w:r>
            <w:r>
              <w:rPr>
                <w:rFonts w:hint="eastAsia"/>
                <w:bCs/>
                <w:color w:val="000000"/>
                <w:sz w:val="24"/>
                <w:highlight w:val="none"/>
              </w:rPr>
              <w:t>成交</w:t>
            </w:r>
            <w:r>
              <w:rPr>
                <w:bCs/>
                <w:color w:val="000000"/>
                <w:sz w:val="24"/>
                <w:highlight w:val="none"/>
              </w:rPr>
              <w:t>人应承担因此所增加的一切费用。</w:t>
            </w:r>
          </w:p>
          <w:p>
            <w:pPr>
              <w:spacing w:line="300" w:lineRule="exact"/>
              <w:rPr>
                <w:b/>
                <w:color w:val="000000"/>
                <w:sz w:val="24"/>
                <w:highlight w:val="none"/>
              </w:rPr>
            </w:pPr>
            <w:r>
              <w:rPr>
                <w:bCs/>
                <w:color w:val="000000"/>
                <w:sz w:val="24"/>
                <w:highlight w:val="none"/>
              </w:rPr>
              <w:t>3</w:t>
            </w:r>
            <w:r>
              <w:rPr>
                <w:rFonts w:hint="eastAsia"/>
                <w:color w:val="000000"/>
                <w:sz w:val="24"/>
                <w:highlight w:val="none"/>
              </w:rPr>
              <w:t>.</w:t>
            </w:r>
            <w:r>
              <w:rPr>
                <w:bCs/>
                <w:color w:val="000000"/>
                <w:sz w:val="24"/>
                <w:highlight w:val="none"/>
              </w:rPr>
              <w:t>由于</w:t>
            </w:r>
            <w:r>
              <w:rPr>
                <w:rFonts w:hint="eastAsia"/>
                <w:bCs/>
                <w:color w:val="000000"/>
                <w:sz w:val="24"/>
                <w:highlight w:val="none"/>
              </w:rPr>
              <w:t>成交</w:t>
            </w:r>
            <w:r>
              <w:rPr>
                <w:bCs/>
                <w:color w:val="000000"/>
                <w:sz w:val="24"/>
                <w:highlight w:val="none"/>
              </w:rPr>
              <w:t>人原因造成工期延误，</w:t>
            </w:r>
            <w:r>
              <w:rPr>
                <w:rFonts w:hint="eastAsia"/>
                <w:bCs/>
                <w:color w:val="000000"/>
                <w:sz w:val="24"/>
                <w:highlight w:val="none"/>
              </w:rPr>
              <w:t>成交</w:t>
            </w:r>
            <w:r>
              <w:rPr>
                <w:bCs/>
                <w:color w:val="000000"/>
                <w:sz w:val="24"/>
                <w:highlight w:val="none"/>
              </w:rPr>
              <w:t>人应支付逾期交工违约金。</w:t>
            </w:r>
            <w:r>
              <w:rPr>
                <w:rFonts w:hint="eastAsia" w:ascii="Times New Roman" w:hAnsi="Times New Roman" w:eastAsia="宋体" w:cs="Times New Roman"/>
                <w:bCs/>
                <w:color w:val="000000"/>
                <w:sz w:val="24"/>
                <w:highlight w:val="none"/>
                <w:lang w:val="en-US" w:eastAsia="zh-CN"/>
              </w:rPr>
              <w:t>工期延误的违约金：（1）工期延误30天以内的，支付违约金1万元/天；（2）工期延误30天以上60天以内的，支付违约金2万元/天，从工期延误的首日起算；（3）工期延误60天以上90天以内的，支付违约金3万元/天，从工期延误的首日起算；（4）工期延误90天以上的，支付违约金4万元/天，从工期延误的首日起算，“以上”均不含本数，“以内”均含本数</w:t>
            </w:r>
            <w:r>
              <w:rPr>
                <w:rFonts w:ascii="Times New Roman" w:hAnsi="Times New Roman" w:eastAsia="宋体" w:cs="Times New Roman"/>
                <w:bCs/>
                <w:color w:val="000000"/>
                <w:sz w:val="24"/>
                <w:highlight w:val="none"/>
              </w:rPr>
              <w:t>。采购人有权从应付给</w:t>
            </w:r>
            <w:r>
              <w:rPr>
                <w:rFonts w:hint="eastAsia" w:ascii="Times New Roman" w:hAnsi="Times New Roman" w:eastAsia="宋体" w:cs="Times New Roman"/>
                <w:bCs/>
                <w:color w:val="000000"/>
                <w:sz w:val="24"/>
                <w:highlight w:val="none"/>
              </w:rPr>
              <w:t>成交</w:t>
            </w:r>
            <w:r>
              <w:rPr>
                <w:rFonts w:ascii="Times New Roman" w:hAnsi="Times New Roman" w:eastAsia="宋体" w:cs="Times New Roman"/>
                <w:bCs/>
                <w:color w:val="000000"/>
                <w:sz w:val="24"/>
                <w:highlight w:val="none"/>
              </w:rPr>
              <w:t>人的任何款项中或履约保证金或采用其他方法扣除此违约金。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FEFEFE"/>
            <w:vAlign w:val="center"/>
          </w:tcPr>
          <w:p>
            <w:pPr>
              <w:spacing w:line="340" w:lineRule="exact"/>
              <w:jc w:val="center"/>
              <w:rPr>
                <w:color w:val="000000"/>
                <w:sz w:val="24"/>
                <w:highlight w:val="none"/>
              </w:rPr>
            </w:pPr>
            <w:r>
              <w:rPr>
                <w:rFonts w:hint="eastAsia"/>
                <w:color w:val="000000"/>
                <w:sz w:val="24"/>
                <w:highlight w:val="none"/>
              </w:rPr>
              <w:t>30</w:t>
            </w:r>
          </w:p>
        </w:tc>
        <w:tc>
          <w:tcPr>
            <w:tcW w:w="9229" w:type="dxa"/>
            <w:tcBorders>
              <w:tl2br w:val="nil"/>
              <w:tr2bl w:val="nil"/>
            </w:tcBorders>
            <w:shd w:val="clear" w:color="auto" w:fill="F0F0F0"/>
            <w:vAlign w:val="center"/>
          </w:tcPr>
          <w:p>
            <w:pPr>
              <w:spacing w:line="300" w:lineRule="exact"/>
              <w:rPr>
                <w:b/>
                <w:color w:val="000000"/>
                <w:sz w:val="24"/>
                <w:highlight w:val="none"/>
              </w:rPr>
            </w:pPr>
            <w:r>
              <w:rPr>
                <w:b/>
                <w:color w:val="000000"/>
                <w:sz w:val="24"/>
                <w:highlight w:val="none"/>
              </w:rPr>
              <w:t>工程质量</w:t>
            </w:r>
          </w:p>
          <w:p>
            <w:pPr>
              <w:spacing w:line="300" w:lineRule="exact"/>
              <w:rPr>
                <w:bCs/>
                <w:color w:val="000000"/>
                <w:sz w:val="24"/>
                <w:highlight w:val="none"/>
              </w:rPr>
            </w:pPr>
            <w:r>
              <w:rPr>
                <w:bCs/>
                <w:color w:val="000000"/>
                <w:sz w:val="24"/>
                <w:highlight w:val="none"/>
              </w:rPr>
              <w:t>1</w:t>
            </w:r>
            <w:r>
              <w:rPr>
                <w:rFonts w:hint="eastAsia"/>
                <w:bCs/>
                <w:color w:val="000000"/>
                <w:sz w:val="24"/>
                <w:highlight w:val="none"/>
              </w:rPr>
              <w:t>.</w:t>
            </w:r>
            <w:r>
              <w:rPr>
                <w:bCs/>
                <w:color w:val="000000"/>
                <w:sz w:val="24"/>
                <w:highlight w:val="none"/>
              </w:rPr>
              <w:t>工程质量验收按</w:t>
            </w:r>
            <w:r>
              <w:rPr>
                <w:rFonts w:hint="eastAsia"/>
                <w:bCs/>
                <w:color w:val="000000"/>
                <w:sz w:val="24"/>
                <w:highlight w:val="none"/>
              </w:rPr>
              <w:t>行业相关验收规定及有关的竣工验收规定及施工图纸说明书、技术文件执行。</w:t>
            </w:r>
          </w:p>
          <w:p>
            <w:pPr>
              <w:spacing w:line="300" w:lineRule="exact"/>
              <w:rPr>
                <w:bCs/>
                <w:color w:val="000000"/>
                <w:sz w:val="24"/>
                <w:highlight w:val="none"/>
              </w:rPr>
            </w:pPr>
            <w:r>
              <w:rPr>
                <w:bCs/>
                <w:color w:val="000000"/>
                <w:sz w:val="24"/>
                <w:highlight w:val="none"/>
              </w:rPr>
              <w:t>2</w:t>
            </w:r>
            <w:r>
              <w:rPr>
                <w:rFonts w:hint="eastAsia"/>
                <w:bCs/>
                <w:color w:val="000000"/>
                <w:sz w:val="24"/>
                <w:highlight w:val="none"/>
              </w:rPr>
              <w:t>.</w:t>
            </w:r>
            <w:r>
              <w:rPr>
                <w:bCs/>
                <w:color w:val="000000"/>
                <w:sz w:val="24"/>
                <w:highlight w:val="none"/>
              </w:rPr>
              <w:t>因</w:t>
            </w:r>
            <w:r>
              <w:rPr>
                <w:rFonts w:hint="eastAsia"/>
                <w:bCs/>
                <w:color w:val="000000"/>
                <w:sz w:val="24"/>
                <w:highlight w:val="none"/>
              </w:rPr>
              <w:t>成交</w:t>
            </w:r>
            <w:r>
              <w:rPr>
                <w:bCs/>
                <w:color w:val="000000"/>
                <w:sz w:val="24"/>
                <w:highlight w:val="none"/>
              </w:rPr>
              <w:t>人原因造成工程质量达不到合同约定验收标准的，采购人有权要求</w:t>
            </w:r>
            <w:r>
              <w:rPr>
                <w:rFonts w:hint="eastAsia"/>
                <w:bCs/>
                <w:color w:val="000000"/>
                <w:sz w:val="24"/>
                <w:highlight w:val="none"/>
              </w:rPr>
              <w:t>成交</w:t>
            </w:r>
            <w:r>
              <w:rPr>
                <w:bCs/>
                <w:color w:val="000000"/>
                <w:sz w:val="24"/>
                <w:highlight w:val="none"/>
              </w:rPr>
              <w:t>人返工直至符合合同要求为止，由此造成的费用增加和（或）工期延误由</w:t>
            </w:r>
            <w:r>
              <w:rPr>
                <w:rFonts w:hint="eastAsia"/>
                <w:bCs/>
                <w:color w:val="000000"/>
                <w:sz w:val="24"/>
                <w:highlight w:val="none"/>
              </w:rPr>
              <w:t>成交</w:t>
            </w:r>
            <w:r>
              <w:rPr>
                <w:bCs/>
                <w:color w:val="000000"/>
                <w:sz w:val="24"/>
                <w:highlight w:val="none"/>
              </w:rPr>
              <w:t>人承担。</w:t>
            </w:r>
          </w:p>
          <w:p>
            <w:pPr>
              <w:spacing w:line="300" w:lineRule="exact"/>
              <w:rPr>
                <w:b/>
                <w:color w:val="000000"/>
                <w:sz w:val="24"/>
                <w:highlight w:val="none"/>
              </w:rPr>
            </w:pPr>
            <w:r>
              <w:rPr>
                <w:bCs/>
                <w:color w:val="000000"/>
                <w:sz w:val="24"/>
                <w:highlight w:val="none"/>
              </w:rPr>
              <w:t>3</w:t>
            </w:r>
            <w:r>
              <w:rPr>
                <w:rFonts w:hint="eastAsia"/>
                <w:bCs/>
                <w:color w:val="000000"/>
                <w:sz w:val="24"/>
                <w:highlight w:val="none"/>
              </w:rPr>
              <w:t>.</w:t>
            </w:r>
            <w:r>
              <w:rPr>
                <w:bCs/>
                <w:color w:val="000000"/>
                <w:sz w:val="24"/>
                <w:highlight w:val="none"/>
              </w:rPr>
              <w:t>本项目严格执行质量责任追究制度。事故原因调查不清不放过；事故责任者没有受到教育不放过；没有防范措施不放过；相关责任人没受到处理不放过。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90" w:hRule="atLeast"/>
          <w:jc w:val="center"/>
        </w:trPr>
        <w:tc>
          <w:tcPr>
            <w:tcW w:w="1014" w:type="dxa"/>
            <w:tcBorders>
              <w:tl2br w:val="nil"/>
              <w:tr2bl w:val="nil"/>
            </w:tcBorders>
            <w:shd w:val="clear" w:color="auto" w:fill="FEFEFE"/>
            <w:vAlign w:val="center"/>
          </w:tcPr>
          <w:p>
            <w:pPr>
              <w:spacing w:line="340" w:lineRule="exact"/>
              <w:jc w:val="center"/>
              <w:rPr>
                <w:color w:val="000000"/>
                <w:sz w:val="24"/>
                <w:highlight w:val="none"/>
              </w:rPr>
            </w:pPr>
            <w:r>
              <w:rPr>
                <w:rFonts w:hint="eastAsia"/>
                <w:color w:val="000000"/>
                <w:sz w:val="24"/>
                <w:highlight w:val="none"/>
              </w:rPr>
              <w:t>31</w:t>
            </w:r>
          </w:p>
        </w:tc>
        <w:tc>
          <w:tcPr>
            <w:tcW w:w="9229" w:type="dxa"/>
            <w:tcBorders>
              <w:tl2br w:val="nil"/>
              <w:tr2bl w:val="nil"/>
            </w:tcBorders>
            <w:shd w:val="clear" w:color="auto" w:fill="F0F0F0"/>
            <w:vAlign w:val="center"/>
          </w:tcPr>
          <w:p>
            <w:pPr>
              <w:spacing w:line="300" w:lineRule="exact"/>
              <w:rPr>
                <w:b/>
                <w:color w:val="000000"/>
                <w:sz w:val="24"/>
                <w:highlight w:val="none"/>
              </w:rPr>
            </w:pPr>
            <w:r>
              <w:rPr>
                <w:b/>
                <w:color w:val="000000"/>
                <w:sz w:val="24"/>
                <w:highlight w:val="none"/>
              </w:rPr>
              <w:t>工程验收：</w:t>
            </w:r>
          </w:p>
          <w:p>
            <w:pPr>
              <w:spacing w:line="300" w:lineRule="exact"/>
              <w:rPr>
                <w:bCs/>
                <w:color w:val="000000"/>
                <w:sz w:val="24"/>
                <w:highlight w:val="none"/>
              </w:rPr>
            </w:pPr>
            <w:r>
              <w:rPr>
                <w:rFonts w:hint="eastAsia" w:hAnsi="宋体"/>
                <w:bCs/>
                <w:color w:val="000000"/>
                <w:sz w:val="24"/>
                <w:highlight w:val="none"/>
                <w:lang w:val="zh-CN"/>
              </w:rPr>
              <w:t>按照行业相关验收规定</w:t>
            </w:r>
            <w:r>
              <w:rPr>
                <w:rFonts w:hint="eastAsia" w:hAnsi="宋体"/>
                <w:bCs/>
                <w:color w:val="000000"/>
                <w:sz w:val="24"/>
                <w:highlight w:val="none"/>
              </w:rPr>
              <w:t>及有关的竣工验收规定及施工图纸说明书、技术文件为依据组织验收，成交人</w:t>
            </w:r>
            <w:r>
              <w:rPr>
                <w:rFonts w:hAnsi="宋体"/>
                <w:bCs/>
                <w:color w:val="000000"/>
                <w:sz w:val="24"/>
                <w:highlight w:val="none"/>
              </w:rPr>
              <w:t>应配合</w:t>
            </w:r>
            <w:r>
              <w:rPr>
                <w:rFonts w:hint="eastAsia" w:hAnsi="宋体"/>
                <w:bCs/>
                <w:color w:val="000000"/>
                <w:sz w:val="24"/>
                <w:highlight w:val="none"/>
              </w:rPr>
              <w:t>采购人</w:t>
            </w:r>
            <w:r>
              <w:rPr>
                <w:rFonts w:hAnsi="宋体"/>
                <w:bCs/>
                <w:color w:val="000000"/>
                <w:sz w:val="24"/>
                <w:highlight w:val="none"/>
              </w:rPr>
              <w:t>进行的</w:t>
            </w:r>
            <w:r>
              <w:rPr>
                <w:rFonts w:hint="eastAsia" w:hAnsi="宋体"/>
                <w:bCs/>
                <w:color w:val="000000"/>
                <w:sz w:val="24"/>
                <w:highlight w:val="none"/>
              </w:rPr>
              <w:t>交（竣）工</w:t>
            </w:r>
            <w:r>
              <w:rPr>
                <w:rFonts w:hAnsi="宋体"/>
                <w:bCs/>
                <w:color w:val="000000"/>
                <w:sz w:val="24"/>
                <w:highlight w:val="none"/>
              </w:rPr>
              <w:t>验收</w:t>
            </w:r>
            <w:r>
              <w:rPr>
                <w:rFonts w:hint="eastAsia" w:hAnsi="宋体"/>
                <w:bCs/>
                <w:color w:val="000000"/>
                <w:sz w:val="24"/>
                <w:highlight w:val="none"/>
              </w:rPr>
              <w:t>工作</w:t>
            </w:r>
            <w:r>
              <w:rPr>
                <w:rFonts w:hAnsi="宋体"/>
                <w:bCs/>
                <w:color w:val="000000"/>
                <w:sz w:val="24"/>
                <w:highlight w:val="none"/>
              </w:rPr>
              <w:t>；</w:t>
            </w:r>
            <w:r>
              <w:rPr>
                <w:rFonts w:hint="eastAsia" w:hAnsi="宋体"/>
                <w:bCs/>
                <w:color w:val="000000"/>
                <w:sz w:val="24"/>
                <w:highlight w:val="none"/>
              </w:rPr>
              <w:t>采购人</w:t>
            </w:r>
            <w:r>
              <w:rPr>
                <w:rFonts w:hAnsi="宋体"/>
                <w:bCs/>
                <w:color w:val="000000"/>
                <w:sz w:val="24"/>
                <w:highlight w:val="none"/>
              </w:rPr>
              <w:t>或施工场地内第三方的工作必须</w:t>
            </w:r>
            <w:r>
              <w:rPr>
                <w:rFonts w:hint="eastAsia" w:hAnsi="宋体"/>
                <w:bCs/>
                <w:color w:val="000000"/>
                <w:sz w:val="24"/>
                <w:highlight w:val="none"/>
              </w:rPr>
              <w:t>成交人</w:t>
            </w:r>
            <w:r>
              <w:rPr>
                <w:rFonts w:hAnsi="宋体"/>
                <w:bCs/>
                <w:color w:val="000000"/>
                <w:sz w:val="24"/>
                <w:highlight w:val="none"/>
              </w:rPr>
              <w:t>配合时，</w:t>
            </w:r>
            <w:r>
              <w:rPr>
                <w:rFonts w:hint="eastAsia" w:hAnsi="宋体"/>
                <w:bCs/>
                <w:color w:val="000000"/>
                <w:sz w:val="24"/>
                <w:highlight w:val="none"/>
              </w:rPr>
              <w:t>成交人</w:t>
            </w:r>
            <w:r>
              <w:rPr>
                <w:rFonts w:hAnsi="宋体"/>
                <w:bCs/>
                <w:color w:val="000000"/>
                <w:sz w:val="24"/>
                <w:highlight w:val="none"/>
              </w:rPr>
              <w:t>应按</w:t>
            </w:r>
            <w:r>
              <w:rPr>
                <w:rFonts w:hint="eastAsia" w:hAnsi="宋体"/>
                <w:bCs/>
                <w:color w:val="000000"/>
                <w:sz w:val="24"/>
                <w:highlight w:val="none"/>
              </w:rPr>
              <w:t>采购人</w:t>
            </w:r>
            <w:r>
              <w:rPr>
                <w:rFonts w:hAnsi="宋体"/>
                <w:bCs/>
                <w:color w:val="000000"/>
                <w:sz w:val="24"/>
                <w:highlight w:val="none"/>
              </w:rPr>
              <w:t>的指令</w:t>
            </w:r>
            <w:r>
              <w:rPr>
                <w:rFonts w:hint="eastAsia" w:hAnsi="宋体"/>
                <w:bCs/>
                <w:color w:val="000000"/>
                <w:sz w:val="24"/>
                <w:highlight w:val="none"/>
              </w:rPr>
              <w:t>无条件</w:t>
            </w:r>
            <w:r>
              <w:rPr>
                <w:rFonts w:hAnsi="宋体"/>
                <w:bCs/>
                <w:color w:val="000000"/>
                <w:sz w:val="24"/>
                <w:highlight w:val="none"/>
              </w:rPr>
              <w:t>予以配合。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FEFEFE"/>
            <w:vAlign w:val="center"/>
          </w:tcPr>
          <w:p>
            <w:pPr>
              <w:spacing w:line="340" w:lineRule="exact"/>
              <w:jc w:val="center"/>
              <w:rPr>
                <w:color w:val="000000"/>
                <w:sz w:val="24"/>
                <w:highlight w:val="none"/>
              </w:rPr>
            </w:pPr>
            <w:r>
              <w:rPr>
                <w:rFonts w:hint="eastAsia"/>
                <w:color w:val="000000"/>
                <w:sz w:val="24"/>
                <w:highlight w:val="none"/>
              </w:rPr>
              <w:t>32</w:t>
            </w:r>
          </w:p>
        </w:tc>
        <w:tc>
          <w:tcPr>
            <w:tcW w:w="9229" w:type="dxa"/>
            <w:tcBorders>
              <w:tl2br w:val="nil"/>
              <w:tr2bl w:val="nil"/>
            </w:tcBorders>
            <w:shd w:val="clear" w:color="auto" w:fill="F0F0F0"/>
            <w:vAlign w:val="center"/>
          </w:tcPr>
          <w:p>
            <w:pPr>
              <w:spacing w:line="300" w:lineRule="exact"/>
              <w:rPr>
                <w:b/>
                <w:color w:val="000000"/>
                <w:sz w:val="24"/>
                <w:highlight w:val="none"/>
              </w:rPr>
            </w:pPr>
            <w:r>
              <w:rPr>
                <w:b/>
                <w:color w:val="000000"/>
                <w:sz w:val="24"/>
                <w:highlight w:val="none"/>
              </w:rPr>
              <w:t>施工安全</w:t>
            </w:r>
          </w:p>
          <w:p>
            <w:pPr>
              <w:spacing w:line="300" w:lineRule="exact"/>
              <w:rPr>
                <w:bCs/>
                <w:color w:val="000000"/>
                <w:sz w:val="24"/>
                <w:highlight w:val="none"/>
              </w:rPr>
            </w:pPr>
            <w:r>
              <w:rPr>
                <w:bCs/>
                <w:color w:val="000000"/>
                <w:sz w:val="24"/>
                <w:highlight w:val="none"/>
              </w:rPr>
              <w:t>1</w:t>
            </w:r>
            <w:r>
              <w:rPr>
                <w:rFonts w:hint="eastAsia"/>
                <w:bCs/>
                <w:color w:val="000000"/>
                <w:sz w:val="24"/>
                <w:highlight w:val="none"/>
              </w:rPr>
              <w:t>.成交</w:t>
            </w:r>
            <w:r>
              <w:rPr>
                <w:bCs/>
                <w:color w:val="000000"/>
                <w:sz w:val="24"/>
                <w:highlight w:val="none"/>
              </w:rPr>
              <w:t>人应严格遵守《中华人民共和国安全生产法》、《建设工程安全生产管理条例》等国家有关安全生产的法律法规、《公路工程施工安全技术规程》和《公路筑养路机械操作规程》等有关安全生产的规定，同时严格执行采购人制定的本项目安全生产管理方面的规章制度、安全检查程序及施工安全管理要求，有关安全工作的指示。</w:t>
            </w:r>
          </w:p>
          <w:p>
            <w:pPr>
              <w:spacing w:line="300" w:lineRule="exact"/>
              <w:rPr>
                <w:bCs/>
                <w:color w:val="000000"/>
                <w:sz w:val="24"/>
                <w:highlight w:val="none"/>
              </w:rPr>
            </w:pPr>
            <w:r>
              <w:rPr>
                <w:bCs/>
                <w:color w:val="000000"/>
                <w:sz w:val="24"/>
                <w:highlight w:val="none"/>
              </w:rPr>
              <w:t>2</w:t>
            </w:r>
            <w:r>
              <w:rPr>
                <w:rFonts w:hint="eastAsia"/>
                <w:bCs/>
                <w:color w:val="000000"/>
                <w:sz w:val="24"/>
                <w:highlight w:val="none"/>
              </w:rPr>
              <w:t>.</w:t>
            </w:r>
            <w:r>
              <w:rPr>
                <w:bCs/>
                <w:color w:val="000000"/>
                <w:sz w:val="24"/>
                <w:highlight w:val="none"/>
              </w:rPr>
              <w:t>采购人在检查中发现有安全问题或有违反安全管理规章制度的情况时，可视为</w:t>
            </w:r>
            <w:r>
              <w:rPr>
                <w:rFonts w:hint="eastAsia"/>
                <w:bCs/>
                <w:color w:val="000000"/>
                <w:sz w:val="24"/>
                <w:highlight w:val="none"/>
              </w:rPr>
              <w:t>成交</w:t>
            </w:r>
            <w:r>
              <w:rPr>
                <w:bCs/>
                <w:color w:val="000000"/>
                <w:sz w:val="24"/>
                <w:highlight w:val="none"/>
              </w:rPr>
              <w:t>人违约。</w:t>
            </w:r>
          </w:p>
          <w:p>
            <w:pPr>
              <w:spacing w:line="300" w:lineRule="exact"/>
              <w:rPr>
                <w:bCs/>
                <w:color w:val="000000"/>
                <w:sz w:val="24"/>
                <w:highlight w:val="none"/>
              </w:rPr>
            </w:pPr>
            <w:r>
              <w:rPr>
                <w:bCs/>
                <w:color w:val="000000"/>
                <w:sz w:val="24"/>
                <w:highlight w:val="none"/>
              </w:rPr>
              <w:t>3</w:t>
            </w:r>
            <w:r>
              <w:rPr>
                <w:rFonts w:hint="eastAsia"/>
                <w:bCs/>
                <w:color w:val="000000"/>
                <w:sz w:val="24"/>
                <w:highlight w:val="none"/>
              </w:rPr>
              <w:t>.成交</w:t>
            </w:r>
            <w:r>
              <w:rPr>
                <w:bCs/>
                <w:color w:val="000000"/>
                <w:sz w:val="24"/>
                <w:highlight w:val="none"/>
              </w:rPr>
              <w:t>人应严格按照国家安全标准制定施工安全操作规程，配备必要的安全生产和劳动保护设施，加强对人员的安全教育，并发放劳动保护用具。</w:t>
            </w:r>
          </w:p>
          <w:p>
            <w:pPr>
              <w:spacing w:line="300" w:lineRule="exact"/>
              <w:rPr>
                <w:bCs/>
                <w:color w:val="000000"/>
                <w:sz w:val="24"/>
                <w:highlight w:val="none"/>
              </w:rPr>
            </w:pPr>
            <w:r>
              <w:rPr>
                <w:bCs/>
                <w:color w:val="000000"/>
                <w:sz w:val="24"/>
                <w:highlight w:val="none"/>
              </w:rPr>
              <w:t>4</w:t>
            </w:r>
            <w:r>
              <w:rPr>
                <w:rFonts w:hint="eastAsia"/>
                <w:bCs/>
                <w:color w:val="000000"/>
                <w:sz w:val="24"/>
                <w:highlight w:val="none"/>
              </w:rPr>
              <w:t>.成交</w:t>
            </w:r>
            <w:r>
              <w:rPr>
                <w:bCs/>
                <w:color w:val="000000"/>
                <w:sz w:val="24"/>
                <w:highlight w:val="none"/>
              </w:rPr>
              <w:t>人应对其履行合同所雇佣的全部人员的工伤</w:t>
            </w:r>
            <w:r>
              <w:rPr>
                <w:rFonts w:hint="eastAsia"/>
                <w:bCs/>
                <w:color w:val="000000"/>
                <w:sz w:val="24"/>
                <w:highlight w:val="none"/>
                <w:lang w:val="en-US" w:eastAsia="zh-CN"/>
              </w:rPr>
              <w:t>及人身财产损害</w:t>
            </w:r>
            <w:r>
              <w:rPr>
                <w:bCs/>
                <w:color w:val="000000"/>
                <w:sz w:val="24"/>
                <w:highlight w:val="none"/>
              </w:rPr>
              <w:t>事故承担全部责任。</w:t>
            </w:r>
          </w:p>
          <w:p>
            <w:pPr>
              <w:spacing w:line="300" w:lineRule="exact"/>
              <w:rPr>
                <w:bCs/>
                <w:color w:val="000000"/>
                <w:sz w:val="24"/>
                <w:highlight w:val="none"/>
              </w:rPr>
            </w:pPr>
            <w:r>
              <w:rPr>
                <w:bCs/>
                <w:color w:val="000000"/>
                <w:sz w:val="24"/>
                <w:highlight w:val="none"/>
              </w:rPr>
              <w:t>5</w:t>
            </w:r>
            <w:r>
              <w:rPr>
                <w:rFonts w:hint="eastAsia"/>
                <w:bCs/>
                <w:color w:val="000000"/>
                <w:sz w:val="24"/>
                <w:highlight w:val="none"/>
              </w:rPr>
              <w:t>.</w:t>
            </w:r>
            <w:r>
              <w:rPr>
                <w:bCs/>
                <w:color w:val="000000"/>
                <w:sz w:val="24"/>
                <w:highlight w:val="none"/>
              </w:rPr>
              <w:t>由于</w:t>
            </w:r>
            <w:r>
              <w:rPr>
                <w:rFonts w:hint="eastAsia"/>
                <w:bCs/>
                <w:color w:val="000000"/>
                <w:sz w:val="24"/>
                <w:highlight w:val="none"/>
              </w:rPr>
              <w:t>成交</w:t>
            </w:r>
            <w:r>
              <w:rPr>
                <w:bCs/>
                <w:color w:val="000000"/>
                <w:sz w:val="24"/>
                <w:highlight w:val="none"/>
              </w:rPr>
              <w:t>人原因在施工场地内及其毗邻地带造成的第三者人员伤亡和财产损失，由</w:t>
            </w:r>
            <w:r>
              <w:rPr>
                <w:rFonts w:hint="eastAsia"/>
                <w:bCs/>
                <w:color w:val="000000"/>
                <w:sz w:val="24"/>
                <w:highlight w:val="none"/>
              </w:rPr>
              <w:t>成交</w:t>
            </w:r>
            <w:r>
              <w:rPr>
                <w:bCs/>
                <w:color w:val="000000"/>
                <w:sz w:val="24"/>
                <w:highlight w:val="none"/>
              </w:rPr>
              <w:t>人负责赔偿。</w:t>
            </w:r>
          </w:p>
          <w:p>
            <w:pPr>
              <w:spacing w:line="300" w:lineRule="exact"/>
              <w:rPr>
                <w:b/>
                <w:color w:val="000000"/>
                <w:sz w:val="24"/>
                <w:highlight w:val="none"/>
              </w:rPr>
            </w:pPr>
            <w:r>
              <w:rPr>
                <w:bCs/>
                <w:color w:val="000000"/>
                <w:sz w:val="24"/>
                <w:highlight w:val="none"/>
              </w:rPr>
              <w:t>6</w:t>
            </w:r>
            <w:r>
              <w:rPr>
                <w:rFonts w:hint="eastAsia"/>
                <w:bCs/>
                <w:color w:val="000000"/>
                <w:sz w:val="24"/>
                <w:highlight w:val="none"/>
              </w:rPr>
              <w:t>.</w:t>
            </w:r>
            <w:r>
              <w:rPr>
                <w:bCs/>
                <w:color w:val="000000"/>
                <w:sz w:val="24"/>
                <w:highlight w:val="none"/>
              </w:rPr>
              <w:t>在整个施工过程中对</w:t>
            </w:r>
            <w:r>
              <w:rPr>
                <w:rFonts w:hint="eastAsia"/>
                <w:bCs/>
                <w:color w:val="000000"/>
                <w:sz w:val="24"/>
                <w:highlight w:val="none"/>
              </w:rPr>
              <w:t>成交</w:t>
            </w:r>
            <w:r>
              <w:rPr>
                <w:bCs/>
                <w:color w:val="000000"/>
                <w:sz w:val="24"/>
                <w:highlight w:val="none"/>
              </w:rPr>
              <w:t>人采取的施工安全措施，采购人有权监督，并向</w:t>
            </w:r>
            <w:r>
              <w:rPr>
                <w:rFonts w:hint="eastAsia"/>
                <w:bCs/>
                <w:color w:val="000000"/>
                <w:sz w:val="24"/>
                <w:highlight w:val="none"/>
              </w:rPr>
              <w:t>成交</w:t>
            </w:r>
            <w:r>
              <w:rPr>
                <w:bCs/>
                <w:color w:val="000000"/>
                <w:sz w:val="24"/>
                <w:highlight w:val="none"/>
              </w:rPr>
              <w:t>人提出整改要求。如果由于</w:t>
            </w:r>
            <w:r>
              <w:rPr>
                <w:rFonts w:hint="eastAsia"/>
                <w:bCs/>
                <w:color w:val="000000"/>
                <w:sz w:val="24"/>
                <w:highlight w:val="none"/>
              </w:rPr>
              <w:t>成交</w:t>
            </w:r>
            <w:r>
              <w:rPr>
                <w:bCs/>
                <w:color w:val="000000"/>
                <w:sz w:val="24"/>
                <w:highlight w:val="none"/>
              </w:rPr>
              <w:t>人未能对其负责的上述事项采取各种必要的措施而导致或发生与此有关的人身伤亡、罚款、索赔、损失补偿、诉讼费用及其他一切责任应由</w:t>
            </w:r>
            <w:r>
              <w:rPr>
                <w:rFonts w:hint="eastAsia"/>
                <w:bCs/>
                <w:color w:val="000000"/>
                <w:sz w:val="24"/>
                <w:highlight w:val="none"/>
              </w:rPr>
              <w:t>成交</w:t>
            </w:r>
            <w:r>
              <w:rPr>
                <w:bCs/>
                <w:color w:val="000000"/>
                <w:sz w:val="24"/>
                <w:highlight w:val="none"/>
              </w:rPr>
              <w:t>人负责。</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FEFEFE"/>
            <w:vAlign w:val="center"/>
          </w:tcPr>
          <w:p>
            <w:pPr>
              <w:spacing w:line="340" w:lineRule="exact"/>
              <w:jc w:val="center"/>
              <w:rPr>
                <w:color w:val="000000"/>
                <w:sz w:val="24"/>
                <w:highlight w:val="none"/>
              </w:rPr>
            </w:pPr>
            <w:r>
              <w:rPr>
                <w:rFonts w:hint="eastAsia"/>
                <w:color w:val="000000"/>
                <w:sz w:val="24"/>
                <w:highlight w:val="none"/>
              </w:rPr>
              <w:t>33</w:t>
            </w:r>
          </w:p>
        </w:tc>
        <w:tc>
          <w:tcPr>
            <w:tcW w:w="9229" w:type="dxa"/>
            <w:tcBorders>
              <w:tl2br w:val="nil"/>
              <w:tr2bl w:val="nil"/>
            </w:tcBorders>
            <w:shd w:val="clear" w:color="auto" w:fill="F0F0F0"/>
            <w:vAlign w:val="center"/>
          </w:tcPr>
          <w:p>
            <w:pPr>
              <w:spacing w:line="300" w:lineRule="exact"/>
              <w:rPr>
                <w:b/>
                <w:color w:val="000000"/>
                <w:sz w:val="24"/>
                <w:highlight w:val="none"/>
              </w:rPr>
            </w:pPr>
            <w:r>
              <w:rPr>
                <w:b/>
                <w:color w:val="000000"/>
                <w:sz w:val="24"/>
                <w:highlight w:val="none"/>
              </w:rPr>
              <w:t>农民工工资</w:t>
            </w:r>
          </w:p>
          <w:p>
            <w:pPr>
              <w:spacing w:line="300" w:lineRule="exact"/>
              <w:rPr>
                <w:b/>
                <w:color w:val="000000"/>
                <w:sz w:val="24"/>
                <w:highlight w:val="none"/>
              </w:rPr>
            </w:pPr>
            <w:r>
              <w:rPr>
                <w:b/>
                <w:color w:val="000000"/>
                <w:sz w:val="24"/>
                <w:highlight w:val="none"/>
              </w:rPr>
              <w:t>1</w:t>
            </w:r>
            <w:r>
              <w:rPr>
                <w:rFonts w:hint="eastAsia"/>
                <w:b/>
                <w:color w:val="000000"/>
                <w:sz w:val="24"/>
                <w:highlight w:val="none"/>
              </w:rPr>
              <w:t>.成交</w:t>
            </w:r>
            <w:r>
              <w:rPr>
                <w:b/>
                <w:color w:val="000000"/>
                <w:sz w:val="24"/>
                <w:highlight w:val="none"/>
              </w:rPr>
              <w:t>人应按有关规定开设农民工工资专用账户，专项用于支付本项目农民工工资。</w:t>
            </w:r>
          </w:p>
          <w:p>
            <w:pPr>
              <w:spacing w:line="300" w:lineRule="exact"/>
              <w:rPr>
                <w:b/>
                <w:color w:val="000000"/>
                <w:sz w:val="24"/>
                <w:highlight w:val="none"/>
              </w:rPr>
            </w:pPr>
            <w:r>
              <w:rPr>
                <w:b/>
                <w:color w:val="000000"/>
                <w:sz w:val="24"/>
                <w:highlight w:val="none"/>
              </w:rPr>
              <w:t>2</w:t>
            </w:r>
            <w:r>
              <w:rPr>
                <w:rFonts w:hint="eastAsia"/>
                <w:b/>
                <w:color w:val="000000"/>
                <w:sz w:val="24"/>
                <w:highlight w:val="none"/>
              </w:rPr>
              <w:t>.</w:t>
            </w:r>
            <w:r>
              <w:rPr>
                <w:b/>
                <w:color w:val="000000"/>
                <w:sz w:val="24"/>
                <w:highlight w:val="none"/>
              </w:rPr>
              <w:t>进场后</w:t>
            </w:r>
            <w:r>
              <w:rPr>
                <w:rFonts w:hint="eastAsia"/>
                <w:b/>
                <w:color w:val="000000"/>
                <w:sz w:val="24"/>
                <w:highlight w:val="none"/>
              </w:rPr>
              <w:t>成交</w:t>
            </w:r>
            <w:r>
              <w:rPr>
                <w:b/>
                <w:color w:val="000000"/>
                <w:sz w:val="24"/>
                <w:highlight w:val="none"/>
              </w:rPr>
              <w:t>人应及时上报农民工人员花名册，如遇变动应及时上报。</w:t>
            </w:r>
          </w:p>
          <w:p>
            <w:pPr>
              <w:spacing w:line="300" w:lineRule="exact"/>
              <w:rPr>
                <w:b/>
                <w:color w:val="000000"/>
                <w:sz w:val="24"/>
                <w:highlight w:val="none"/>
              </w:rPr>
            </w:pPr>
            <w:r>
              <w:rPr>
                <w:b/>
                <w:color w:val="000000"/>
                <w:sz w:val="24"/>
                <w:highlight w:val="none"/>
              </w:rPr>
              <w:t>3</w:t>
            </w:r>
            <w:r>
              <w:rPr>
                <w:rFonts w:hint="eastAsia"/>
                <w:b/>
                <w:color w:val="000000"/>
                <w:sz w:val="24"/>
                <w:highlight w:val="none"/>
              </w:rPr>
              <w:t>.</w:t>
            </w:r>
            <w:r>
              <w:rPr>
                <w:b/>
                <w:color w:val="000000"/>
                <w:sz w:val="24"/>
                <w:highlight w:val="none"/>
              </w:rPr>
              <w:t>中间计量需附农民工工资发放表，农民工工资由采购人拨付至农民工工资专用账户。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FEFEFE"/>
            <w:vAlign w:val="center"/>
          </w:tcPr>
          <w:p>
            <w:pPr>
              <w:spacing w:line="340" w:lineRule="exact"/>
              <w:jc w:val="center"/>
              <w:rPr>
                <w:color w:val="000000"/>
                <w:sz w:val="24"/>
                <w:highlight w:val="none"/>
              </w:rPr>
            </w:pPr>
            <w:r>
              <w:rPr>
                <w:rFonts w:hint="eastAsia"/>
                <w:color w:val="000000"/>
                <w:sz w:val="24"/>
                <w:highlight w:val="none"/>
              </w:rPr>
              <w:t>3</w:t>
            </w:r>
            <w:r>
              <w:rPr>
                <w:color w:val="000000"/>
                <w:sz w:val="24"/>
                <w:highlight w:val="none"/>
              </w:rPr>
              <w:t>4</w:t>
            </w:r>
          </w:p>
        </w:tc>
        <w:tc>
          <w:tcPr>
            <w:tcW w:w="9229" w:type="dxa"/>
            <w:tcBorders>
              <w:tl2br w:val="nil"/>
              <w:tr2bl w:val="nil"/>
            </w:tcBorders>
            <w:shd w:val="clear" w:color="auto" w:fill="F0F0F0"/>
            <w:vAlign w:val="center"/>
          </w:tcPr>
          <w:p>
            <w:pPr>
              <w:spacing w:line="300" w:lineRule="exact"/>
              <w:rPr>
                <w:rFonts w:hint="eastAsia" w:ascii="Calibri" w:hAnsi="Calibri" w:eastAsia="宋体" w:cs="Times New Roman"/>
                <w:color w:val="000000"/>
                <w:kern w:val="0"/>
                <w:sz w:val="24"/>
                <w:szCs w:val="20"/>
                <w:highlight w:val="none"/>
                <w:lang w:val="en-US" w:eastAsia="zh-CN" w:bidi="ar-SA"/>
              </w:rPr>
            </w:pPr>
            <w:r>
              <w:rPr>
                <w:rFonts w:hint="eastAsia" w:ascii="Calibri" w:hAnsi="Calibri" w:eastAsia="宋体" w:cs="Times New Roman"/>
                <w:color w:val="000000"/>
                <w:kern w:val="0"/>
                <w:sz w:val="24"/>
                <w:szCs w:val="20"/>
                <w:highlight w:val="none"/>
                <w:lang w:val="en-US" w:eastAsia="zh-CN" w:bidi="ar-SA"/>
              </w:rPr>
              <w:t>其它：</w:t>
            </w:r>
          </w:p>
          <w:p>
            <w:pPr>
              <w:spacing w:line="300" w:lineRule="exact"/>
              <w:rPr>
                <w:rFonts w:hint="eastAsia" w:ascii="Calibri" w:hAnsi="Calibri" w:eastAsia="宋体" w:cs="Times New Roman"/>
                <w:color w:val="000000"/>
                <w:kern w:val="0"/>
                <w:sz w:val="24"/>
                <w:szCs w:val="20"/>
                <w:highlight w:val="none"/>
                <w:lang w:val="en-US" w:eastAsia="zh-CN" w:bidi="ar-SA"/>
              </w:rPr>
            </w:pPr>
            <w:r>
              <w:rPr>
                <w:rFonts w:hint="eastAsia" w:ascii="Calibri" w:hAnsi="Calibri" w:eastAsia="宋体" w:cs="Times New Roman"/>
                <w:color w:val="000000"/>
                <w:kern w:val="0"/>
                <w:sz w:val="24"/>
                <w:szCs w:val="20"/>
                <w:highlight w:val="none"/>
                <w:lang w:val="en-US" w:eastAsia="zh-CN" w:bidi="ar-SA"/>
              </w:rPr>
              <w:t>1.成交人无论任何理由选择放弃成交的，采购人将没收该报价人的报价保证金，当即列入采购人施工队伍信息库黑名单，成交人两年内不得参与采购人组织的采购活动。</w:t>
            </w:r>
          </w:p>
          <w:p>
            <w:pPr>
              <w:spacing w:line="300" w:lineRule="exact"/>
              <w:rPr>
                <w:rFonts w:hint="eastAsia" w:ascii="Calibri" w:hAnsi="Calibri" w:eastAsia="宋体" w:cs="Times New Roman"/>
                <w:color w:val="000000"/>
                <w:kern w:val="0"/>
                <w:sz w:val="24"/>
                <w:szCs w:val="20"/>
                <w:highlight w:val="none"/>
                <w:lang w:val="en-US" w:eastAsia="zh-CN" w:bidi="ar-SA"/>
              </w:rPr>
            </w:pPr>
            <w:r>
              <w:rPr>
                <w:rFonts w:hint="eastAsia" w:ascii="Calibri" w:hAnsi="Calibri" w:eastAsia="宋体" w:cs="Times New Roman"/>
                <w:color w:val="000000"/>
                <w:kern w:val="0"/>
                <w:sz w:val="24"/>
                <w:szCs w:val="20"/>
                <w:highlight w:val="none"/>
                <w:lang w:val="en-US" w:eastAsia="zh-CN" w:bidi="ar-SA"/>
              </w:rPr>
              <w:t>2.保险：成交人应按采购文件中要求购买保险，每个人保额应大于150万元，并自行为所有作业人员办理人身意外和工伤保险，支付保险费用，每个人保额应大于150万元。</w:t>
            </w:r>
          </w:p>
          <w:p>
            <w:pPr>
              <w:spacing w:line="300" w:lineRule="exact"/>
              <w:rPr>
                <w:rFonts w:hint="eastAsia" w:ascii="Calibri" w:hAnsi="Calibri" w:eastAsia="宋体" w:cs="Times New Roman"/>
                <w:color w:val="000000"/>
                <w:kern w:val="0"/>
                <w:sz w:val="24"/>
                <w:szCs w:val="20"/>
                <w:highlight w:val="none"/>
                <w:lang w:val="en-US" w:eastAsia="zh-CN" w:bidi="ar-SA"/>
              </w:rPr>
            </w:pPr>
            <w:r>
              <w:rPr>
                <w:rFonts w:hint="eastAsia" w:ascii="Calibri" w:hAnsi="Calibri" w:eastAsia="宋体" w:cs="Times New Roman"/>
                <w:color w:val="000000"/>
                <w:kern w:val="0"/>
                <w:sz w:val="24"/>
                <w:szCs w:val="20"/>
                <w:highlight w:val="none"/>
                <w:lang w:val="en-US" w:eastAsia="zh-CN" w:bidi="ar-SA"/>
              </w:rPr>
              <w:t>3.本工程不得分包或转包</w:t>
            </w:r>
            <w:r>
              <w:rPr>
                <w:rFonts w:hint="eastAsia" w:ascii="Calibri" w:hAnsi="Calibri" w:cs="Times New Roman"/>
                <w:color w:val="000000"/>
                <w:kern w:val="0"/>
                <w:sz w:val="24"/>
                <w:szCs w:val="20"/>
                <w:highlight w:val="none"/>
                <w:lang w:val="en-US" w:eastAsia="zh-CN" w:bidi="ar-SA"/>
              </w:rPr>
              <w:t>；否则视为根本违约</w:t>
            </w:r>
            <w:r>
              <w:rPr>
                <w:rFonts w:hint="eastAsia" w:ascii="Calibri" w:hAnsi="Calibri" w:eastAsia="宋体" w:cs="Times New Roman"/>
                <w:color w:val="000000"/>
                <w:kern w:val="0"/>
                <w:sz w:val="24"/>
                <w:szCs w:val="20"/>
                <w:highlight w:val="none"/>
                <w:lang w:val="en-US" w:eastAsia="zh-CN" w:bidi="ar-SA"/>
              </w:rPr>
              <w:t>。</w:t>
            </w:r>
          </w:p>
          <w:p>
            <w:pPr>
              <w:spacing w:line="300" w:lineRule="exact"/>
              <w:rPr>
                <w:rFonts w:hint="eastAsia"/>
                <w:color w:val="000000"/>
                <w:sz w:val="24"/>
                <w:highlight w:val="none"/>
              </w:rPr>
            </w:pPr>
            <w:r>
              <w:rPr>
                <w:rFonts w:hint="eastAsia"/>
                <w:color w:val="000000"/>
                <w:sz w:val="24"/>
                <w:highlight w:val="none"/>
                <w:lang w:val="en-US" w:eastAsia="zh-CN"/>
              </w:rPr>
              <w:t>4</w:t>
            </w:r>
            <w:r>
              <w:rPr>
                <w:rFonts w:hint="eastAsia"/>
                <w:color w:val="000000"/>
                <w:sz w:val="24"/>
                <w:highlight w:val="none"/>
              </w:rPr>
              <w:t>.本项目施工安全布控需严格按照高速交警、交通执法等部门审批的交通管控方案实施。</w:t>
            </w:r>
          </w:p>
          <w:p>
            <w:pPr>
              <w:spacing w:line="300" w:lineRule="exact"/>
              <w:rPr>
                <w:rFonts w:hint="eastAsia" w:ascii="宋体" w:hAnsi="宋体"/>
                <w:b/>
                <w:bCs/>
                <w:color w:val="000000"/>
                <w:kern w:val="0"/>
                <w:sz w:val="24"/>
                <w:highlight w:val="none"/>
              </w:rPr>
            </w:pPr>
            <w:r>
              <w:rPr>
                <w:rFonts w:hint="eastAsia"/>
                <w:color w:val="000000"/>
                <w:sz w:val="24"/>
                <w:highlight w:val="none"/>
                <w:lang w:val="en-US" w:eastAsia="zh-CN"/>
              </w:rPr>
              <w:t>5.</w:t>
            </w:r>
            <w:r>
              <w:rPr>
                <w:rFonts w:hint="eastAsia" w:ascii="宋体" w:hAnsi="宋体"/>
                <w:b/>
                <w:bCs/>
                <w:color w:val="000000"/>
                <w:kern w:val="0"/>
                <w:sz w:val="24"/>
                <w:highlight w:val="none"/>
                <w:lang w:val="en-US" w:eastAsia="zh-CN"/>
              </w:rPr>
              <w:t>报价人</w:t>
            </w:r>
            <w:r>
              <w:rPr>
                <w:rFonts w:hint="eastAsia" w:ascii="宋体" w:hAnsi="宋体"/>
                <w:b/>
                <w:bCs/>
                <w:color w:val="000000"/>
                <w:kern w:val="0"/>
                <w:sz w:val="24"/>
                <w:highlight w:val="none"/>
              </w:rPr>
              <w:t>被采购人确定为成交</w:t>
            </w:r>
            <w:r>
              <w:rPr>
                <w:rFonts w:hint="eastAsia" w:ascii="宋体" w:hAnsi="宋体"/>
                <w:b/>
                <w:bCs/>
                <w:color w:val="000000"/>
                <w:kern w:val="0"/>
                <w:sz w:val="24"/>
                <w:highlight w:val="none"/>
                <w:lang w:val="en-US" w:eastAsia="zh-CN"/>
              </w:rPr>
              <w:t>人</w:t>
            </w:r>
            <w:r>
              <w:rPr>
                <w:rFonts w:hint="eastAsia" w:ascii="宋体" w:hAnsi="宋体"/>
                <w:b/>
                <w:bCs/>
                <w:color w:val="000000"/>
                <w:kern w:val="0"/>
                <w:sz w:val="24"/>
                <w:highlight w:val="none"/>
              </w:rPr>
              <w:t>后，如果不按规定或不在规定时间内与采购人签订合同或者不按规定向采购人提交履约保证金或履约保函(如有要求的话)或者签订合同后不履行其合同义务和承诺或者其它由于成交</w:t>
            </w:r>
            <w:r>
              <w:rPr>
                <w:rFonts w:hint="eastAsia" w:ascii="宋体" w:hAnsi="宋体"/>
                <w:b/>
                <w:bCs/>
                <w:color w:val="000000"/>
                <w:kern w:val="0"/>
                <w:sz w:val="24"/>
                <w:highlight w:val="none"/>
                <w:lang w:val="en-US" w:eastAsia="zh-CN"/>
              </w:rPr>
              <w:t>人</w:t>
            </w:r>
            <w:r>
              <w:rPr>
                <w:rFonts w:hint="eastAsia" w:ascii="宋体" w:hAnsi="宋体"/>
                <w:b/>
                <w:bCs/>
                <w:color w:val="000000"/>
                <w:kern w:val="0"/>
                <w:sz w:val="24"/>
                <w:highlight w:val="none"/>
              </w:rPr>
              <w:t>原因造成无法履行合同的，均视为成交</w:t>
            </w:r>
            <w:r>
              <w:rPr>
                <w:rFonts w:hint="eastAsia" w:ascii="宋体" w:hAnsi="宋体"/>
                <w:b/>
                <w:bCs/>
                <w:color w:val="000000"/>
                <w:kern w:val="0"/>
                <w:sz w:val="24"/>
                <w:highlight w:val="none"/>
                <w:lang w:val="en-US" w:eastAsia="zh-CN"/>
              </w:rPr>
              <w:t>人</w:t>
            </w:r>
            <w:r>
              <w:rPr>
                <w:rFonts w:hint="eastAsia" w:ascii="宋体" w:hAnsi="宋体"/>
                <w:b/>
                <w:bCs/>
                <w:color w:val="000000"/>
                <w:kern w:val="0"/>
                <w:sz w:val="24"/>
                <w:highlight w:val="none"/>
              </w:rPr>
              <w:t>违约，采购人将取消其成交资格，如果已经签订合同的则合同自动终止。同时根据具体实际情况，该成交</w:t>
            </w:r>
            <w:r>
              <w:rPr>
                <w:rFonts w:hint="eastAsia" w:ascii="宋体" w:hAnsi="宋体"/>
                <w:b/>
                <w:bCs/>
                <w:color w:val="000000"/>
                <w:kern w:val="0"/>
                <w:sz w:val="24"/>
                <w:highlight w:val="none"/>
                <w:lang w:val="en-US" w:eastAsia="zh-CN"/>
              </w:rPr>
              <w:t>人</w:t>
            </w:r>
            <w:r>
              <w:rPr>
                <w:rFonts w:hint="eastAsia" w:ascii="宋体" w:hAnsi="宋体"/>
                <w:b/>
                <w:bCs/>
                <w:color w:val="000000"/>
                <w:kern w:val="0"/>
                <w:sz w:val="24"/>
                <w:highlight w:val="none"/>
              </w:rPr>
              <w:t>的</w:t>
            </w:r>
            <w:r>
              <w:rPr>
                <w:rFonts w:hint="eastAsia" w:ascii="宋体" w:hAnsi="宋体"/>
                <w:b/>
                <w:bCs/>
                <w:color w:val="000000"/>
                <w:kern w:val="0"/>
                <w:sz w:val="24"/>
                <w:highlight w:val="none"/>
                <w:lang w:val="en-US" w:eastAsia="zh-CN"/>
              </w:rPr>
              <w:t>报价</w:t>
            </w:r>
            <w:r>
              <w:rPr>
                <w:rFonts w:hint="eastAsia" w:ascii="宋体" w:hAnsi="宋体"/>
                <w:b/>
                <w:bCs/>
                <w:color w:val="000000"/>
                <w:kern w:val="0"/>
                <w:sz w:val="24"/>
                <w:highlight w:val="none"/>
              </w:rPr>
              <w:t>保证金或履约保证金（如果已签订合同）将不予退还，且成交</w:t>
            </w:r>
            <w:r>
              <w:rPr>
                <w:rFonts w:hint="eastAsia" w:ascii="宋体" w:hAnsi="宋体"/>
                <w:b/>
                <w:bCs/>
                <w:color w:val="000000"/>
                <w:kern w:val="0"/>
                <w:sz w:val="24"/>
                <w:highlight w:val="none"/>
                <w:lang w:val="en-US" w:eastAsia="zh-CN"/>
              </w:rPr>
              <w:t>人</w:t>
            </w:r>
            <w:r>
              <w:rPr>
                <w:rFonts w:hint="eastAsia" w:ascii="宋体" w:hAnsi="宋体"/>
                <w:b/>
                <w:bCs/>
                <w:color w:val="000000"/>
                <w:kern w:val="0"/>
                <w:sz w:val="24"/>
                <w:highlight w:val="none"/>
              </w:rPr>
              <w:t>还要承担相应的法律责任。给</w:t>
            </w:r>
            <w:r>
              <w:rPr>
                <w:rFonts w:hint="eastAsia" w:ascii="宋体" w:hAnsi="宋体"/>
                <w:b/>
                <w:bCs/>
                <w:color w:val="000000"/>
                <w:spacing w:val="-4"/>
                <w:sz w:val="24"/>
                <w:highlight w:val="none"/>
              </w:rPr>
              <w:t>采购人</w:t>
            </w:r>
            <w:r>
              <w:rPr>
                <w:rFonts w:hint="eastAsia" w:ascii="宋体" w:hAnsi="宋体"/>
                <w:b/>
                <w:bCs/>
                <w:color w:val="000000"/>
                <w:kern w:val="0"/>
                <w:sz w:val="24"/>
                <w:highlight w:val="none"/>
              </w:rPr>
              <w:t>造成损失的，还必须进行赔偿。</w:t>
            </w:r>
          </w:p>
          <w:p>
            <w:pPr>
              <w:pStyle w:val="2"/>
              <w:ind w:left="0" w:leftChars="0" w:firstLine="0" w:firstLineChars="0"/>
              <w:rPr>
                <w:rFonts w:hint="default" w:eastAsia="宋体"/>
                <w:color w:val="000000"/>
                <w:highlight w:val="none"/>
                <w:lang w:val="en-US" w:eastAsia="zh-CN"/>
              </w:rPr>
            </w:pPr>
          </w:p>
        </w:tc>
      </w:tr>
    </w:tbl>
    <w:p>
      <w:pPr>
        <w:tabs>
          <w:tab w:val="left" w:pos="0"/>
          <w:tab w:val="left" w:pos="567"/>
          <w:tab w:val="left" w:pos="993"/>
          <w:tab w:val="left" w:pos="1134"/>
        </w:tabs>
        <w:snapToGrid w:val="0"/>
        <w:spacing w:line="300" w:lineRule="auto"/>
        <w:jc w:val="center"/>
        <w:outlineLvl w:val="1"/>
        <w:rPr>
          <w:rFonts w:ascii="仿宋_GB2312" w:eastAsia="仿宋_GB2312"/>
          <w:b/>
          <w:sz w:val="28"/>
          <w:szCs w:val="28"/>
          <w:highlight w:val="none"/>
        </w:rPr>
      </w:pPr>
      <w:r>
        <w:rPr>
          <w:highlight w:val="none"/>
        </w:rPr>
        <w:br w:type="page"/>
      </w:r>
      <w:r>
        <w:rPr>
          <w:rFonts w:hint="eastAsia" w:ascii="仿宋_GB2312" w:eastAsia="仿宋_GB2312"/>
          <w:b/>
          <w:sz w:val="28"/>
          <w:szCs w:val="28"/>
          <w:highlight w:val="none"/>
        </w:rPr>
        <w:t>附表1  施工队伍考核评价表</w:t>
      </w:r>
    </w:p>
    <w:p>
      <w:pPr>
        <w:tabs>
          <w:tab w:val="left" w:pos="0"/>
          <w:tab w:val="left" w:pos="567"/>
          <w:tab w:val="left" w:pos="993"/>
          <w:tab w:val="left" w:pos="1134"/>
        </w:tabs>
        <w:snapToGrid w:val="0"/>
        <w:spacing w:line="300" w:lineRule="auto"/>
        <w:outlineLvl w:val="1"/>
        <w:rPr>
          <w:rFonts w:ascii="宋体" w:hAnsi="宋体"/>
          <w:szCs w:val="21"/>
          <w:highlight w:val="none"/>
        </w:rPr>
      </w:pPr>
      <w:r>
        <w:rPr>
          <w:rFonts w:hint="eastAsia" w:ascii="宋体" w:hAnsi="宋体"/>
          <w:szCs w:val="21"/>
          <w:highlight w:val="none"/>
        </w:rPr>
        <w:t>施工队伍：                                                        工程名称：</w:t>
      </w:r>
    </w:p>
    <w:tbl>
      <w:tblPr>
        <w:tblStyle w:val="15"/>
        <w:tblW w:w="0" w:type="auto"/>
        <w:tblInd w:w="-58" w:type="dxa"/>
        <w:tblLayout w:type="fixed"/>
        <w:tblCellMar>
          <w:top w:w="0" w:type="dxa"/>
          <w:left w:w="108" w:type="dxa"/>
          <w:bottom w:w="0" w:type="dxa"/>
          <w:right w:w="108" w:type="dxa"/>
        </w:tblCellMar>
      </w:tblPr>
      <w:tblGrid>
        <w:gridCol w:w="692"/>
        <w:gridCol w:w="756"/>
        <w:gridCol w:w="5572"/>
        <w:gridCol w:w="716"/>
        <w:gridCol w:w="716"/>
        <w:gridCol w:w="716"/>
        <w:gridCol w:w="717"/>
      </w:tblGrid>
      <w:tr>
        <w:tblPrEx>
          <w:tblCellMar>
            <w:top w:w="0" w:type="dxa"/>
            <w:left w:w="108" w:type="dxa"/>
            <w:bottom w:w="0" w:type="dxa"/>
            <w:right w:w="108" w:type="dxa"/>
          </w:tblCellMar>
        </w:tblPrEx>
        <w:trPr>
          <w:trHeight w:val="570" w:hRule="atLeast"/>
          <w:tblHeader/>
        </w:trPr>
        <w:tc>
          <w:tcPr>
            <w:tcW w:w="69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序号</w:t>
            </w:r>
          </w:p>
        </w:tc>
        <w:tc>
          <w:tcPr>
            <w:tcW w:w="756"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项目</w:t>
            </w:r>
          </w:p>
        </w:tc>
        <w:tc>
          <w:tcPr>
            <w:tcW w:w="5572"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标准</w:t>
            </w:r>
          </w:p>
        </w:tc>
        <w:tc>
          <w:tcPr>
            <w:tcW w:w="716"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标准（分）</w:t>
            </w:r>
          </w:p>
        </w:tc>
        <w:tc>
          <w:tcPr>
            <w:tcW w:w="716"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考核情况</w:t>
            </w:r>
          </w:p>
        </w:tc>
        <w:tc>
          <w:tcPr>
            <w:tcW w:w="716"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得分（分）</w:t>
            </w:r>
          </w:p>
        </w:tc>
        <w:tc>
          <w:tcPr>
            <w:tcW w:w="717"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备注</w:t>
            </w:r>
          </w:p>
        </w:tc>
      </w:tr>
      <w:tr>
        <w:tblPrEx>
          <w:tblCellMar>
            <w:top w:w="0" w:type="dxa"/>
            <w:left w:w="108" w:type="dxa"/>
            <w:bottom w:w="0" w:type="dxa"/>
            <w:right w:w="108" w:type="dxa"/>
          </w:tblCellMar>
        </w:tblPrEx>
        <w:trPr>
          <w:trHeight w:val="990" w:hRule="atLeast"/>
        </w:trPr>
        <w:tc>
          <w:tcPr>
            <w:tcW w:w="692"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1</w:t>
            </w:r>
          </w:p>
        </w:tc>
        <w:tc>
          <w:tcPr>
            <w:tcW w:w="75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履约能力</w:t>
            </w:r>
          </w:p>
        </w:tc>
        <w:tc>
          <w:tcPr>
            <w:tcW w:w="5572" w:type="dxa"/>
            <w:tcBorders>
              <w:top w:val="nil"/>
              <w:left w:val="nil"/>
              <w:bottom w:val="single" w:color="auto" w:sz="4" w:space="0"/>
              <w:right w:val="single" w:color="auto" w:sz="4" w:space="0"/>
            </w:tcBorders>
            <w:vAlign w:val="center"/>
          </w:tcPr>
          <w:p>
            <w:pPr>
              <w:widowControl/>
              <w:spacing w:line="300" w:lineRule="exact"/>
              <w:jc w:val="left"/>
              <w:rPr>
                <w:kern w:val="0"/>
                <w:sz w:val="20"/>
                <w:szCs w:val="20"/>
                <w:highlight w:val="none"/>
              </w:rPr>
            </w:pPr>
            <w:r>
              <w:rPr>
                <w:rFonts w:hint="eastAsia"/>
                <w:kern w:val="0"/>
                <w:sz w:val="20"/>
                <w:szCs w:val="20"/>
                <w:highlight w:val="none"/>
              </w:rPr>
              <w:t>1、 分包人应按承诺书中的人员到位，人员配置必须满足合同文件及工程正常运作的要求，无特殊情况，不得变动人员。如未经批准擅自更换各类专业人员的，每擅自更换1人扣1分。</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15</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102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spacing w:line="300" w:lineRule="exact"/>
              <w:jc w:val="left"/>
              <w:rPr>
                <w:kern w:val="0"/>
                <w:sz w:val="20"/>
                <w:szCs w:val="20"/>
                <w:highlight w:val="none"/>
              </w:rPr>
            </w:pPr>
            <w:r>
              <w:rPr>
                <w:rFonts w:hint="eastAsia"/>
                <w:kern w:val="0"/>
                <w:sz w:val="20"/>
                <w:szCs w:val="20"/>
                <w:highlight w:val="none"/>
              </w:rPr>
              <w:t>2、分包人的机械设备应按承诺书中的承诺进场，满足现场施工要求。如果进场设备未能按时到达、短缺或未经总包方同意擅自调离项目的，大型设备每台(套)扣3分，小型设备每台(套)扣1分。在规定的时间内仍未履行者，暂停拨付工程款，直到符合要求。</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9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spacing w:line="300" w:lineRule="exact"/>
              <w:jc w:val="left"/>
              <w:rPr>
                <w:kern w:val="0"/>
                <w:sz w:val="20"/>
                <w:szCs w:val="20"/>
                <w:highlight w:val="none"/>
              </w:rPr>
            </w:pPr>
            <w:r>
              <w:rPr>
                <w:kern w:val="0"/>
                <w:sz w:val="20"/>
                <w:szCs w:val="20"/>
                <w:highlight w:val="none"/>
              </w:rPr>
              <w:t>3.按时缴纳履约保证金，每延迟1天扣1分。</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660" w:hRule="atLeast"/>
        </w:trPr>
        <w:tc>
          <w:tcPr>
            <w:tcW w:w="692"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2</w:t>
            </w:r>
          </w:p>
        </w:tc>
        <w:tc>
          <w:tcPr>
            <w:tcW w:w="75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现场管理</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1</w:t>
            </w:r>
            <w:r>
              <w:rPr>
                <w:rStyle w:val="25"/>
                <w:rFonts w:hint="default"/>
                <w:sz w:val="20"/>
                <w:szCs w:val="20"/>
                <w:highlight w:val="none"/>
                <w:lang w:bidi="ar"/>
              </w:rPr>
              <w:t>、不服从业主、监理和项目技术人员管理，扣</w:t>
            </w:r>
            <w:r>
              <w:rPr>
                <w:rStyle w:val="23"/>
                <w:sz w:val="20"/>
                <w:szCs w:val="20"/>
                <w:highlight w:val="none"/>
                <w:lang w:bidi="ar"/>
              </w:rPr>
              <w:t>1</w:t>
            </w:r>
            <w:r>
              <w:rPr>
                <w:rStyle w:val="25"/>
                <w:rFonts w:hint="default"/>
                <w:sz w:val="20"/>
                <w:szCs w:val="20"/>
                <w:highlight w:val="none"/>
                <w:lang w:bidi="ar"/>
              </w:rPr>
              <w:t>分</w:t>
            </w:r>
            <w:r>
              <w:rPr>
                <w:rStyle w:val="23"/>
                <w:sz w:val="20"/>
                <w:szCs w:val="20"/>
                <w:highlight w:val="none"/>
                <w:lang w:bidi="ar"/>
              </w:rPr>
              <w:t>/</w:t>
            </w:r>
            <w:r>
              <w:rPr>
                <w:rStyle w:val="25"/>
                <w:rFonts w:hint="default"/>
                <w:sz w:val="20"/>
                <w:szCs w:val="20"/>
                <w:highlight w:val="none"/>
                <w:lang w:bidi="ar"/>
              </w:rPr>
              <w:t>次。</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5</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17"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p>
        </w:tc>
      </w:tr>
      <w:tr>
        <w:tblPrEx>
          <w:tblCellMar>
            <w:top w:w="0" w:type="dxa"/>
            <w:left w:w="108" w:type="dxa"/>
            <w:bottom w:w="0" w:type="dxa"/>
            <w:right w:w="108" w:type="dxa"/>
          </w:tblCellMar>
        </w:tblPrEx>
        <w:trPr>
          <w:trHeight w:val="660" w:hRule="atLeast"/>
        </w:trPr>
        <w:tc>
          <w:tcPr>
            <w:tcW w:w="692" w:type="dxa"/>
            <w:vMerge w:val="continue"/>
            <w:tcBorders>
              <w:left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center"/>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rStyle w:val="23"/>
                <w:sz w:val="20"/>
                <w:szCs w:val="20"/>
                <w:highlight w:val="none"/>
                <w:lang w:bidi="ar"/>
              </w:rPr>
              <w:t>2</w:t>
            </w:r>
            <w:r>
              <w:rPr>
                <w:rStyle w:val="24"/>
                <w:rFonts w:hint="default"/>
                <w:sz w:val="20"/>
                <w:szCs w:val="20"/>
                <w:highlight w:val="none"/>
                <w:lang w:bidi="ar"/>
              </w:rPr>
              <w:t>、现场施工场地不规范，不满足文明施工要求，扣</w:t>
            </w:r>
            <w:r>
              <w:rPr>
                <w:rStyle w:val="23"/>
                <w:sz w:val="20"/>
                <w:szCs w:val="20"/>
                <w:highlight w:val="none"/>
                <w:lang w:bidi="ar"/>
              </w:rPr>
              <w:t>1</w:t>
            </w:r>
            <w:r>
              <w:rPr>
                <w:rStyle w:val="24"/>
                <w:rFonts w:hint="default"/>
                <w:sz w:val="20"/>
                <w:szCs w:val="20"/>
                <w:highlight w:val="none"/>
                <w:lang w:bidi="ar"/>
              </w:rPr>
              <w:t>分</w:t>
            </w:r>
            <w:r>
              <w:rPr>
                <w:rStyle w:val="23"/>
                <w:sz w:val="20"/>
                <w:szCs w:val="20"/>
                <w:highlight w:val="none"/>
                <w:lang w:bidi="ar"/>
              </w:rPr>
              <w:t>/</w:t>
            </w:r>
            <w:r>
              <w:rPr>
                <w:rStyle w:val="24"/>
                <w:rFonts w:hint="default"/>
                <w:sz w:val="20"/>
                <w:szCs w:val="20"/>
                <w:highlight w:val="none"/>
                <w:lang w:bidi="ar"/>
              </w:rPr>
              <w:t>次。</w:t>
            </w:r>
          </w:p>
        </w:tc>
        <w:tc>
          <w:tcPr>
            <w:tcW w:w="716" w:type="dxa"/>
            <w:vMerge w:val="continue"/>
            <w:tcBorders>
              <w:left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center"/>
              <w:rPr>
                <w:kern w:val="0"/>
                <w:sz w:val="20"/>
                <w:szCs w:val="20"/>
                <w:highlight w:val="none"/>
              </w:rPr>
            </w:pPr>
          </w:p>
        </w:tc>
      </w:tr>
      <w:tr>
        <w:tblPrEx>
          <w:tblCellMar>
            <w:top w:w="0" w:type="dxa"/>
            <w:left w:w="108" w:type="dxa"/>
            <w:bottom w:w="0" w:type="dxa"/>
            <w:right w:w="108" w:type="dxa"/>
          </w:tblCellMar>
        </w:tblPrEx>
        <w:trPr>
          <w:trHeight w:val="660" w:hRule="atLeast"/>
        </w:trPr>
        <w:tc>
          <w:tcPr>
            <w:tcW w:w="692"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5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rStyle w:val="23"/>
                <w:sz w:val="20"/>
                <w:szCs w:val="20"/>
                <w:highlight w:val="none"/>
                <w:lang w:bidi="ar"/>
              </w:rPr>
              <w:t>3</w:t>
            </w:r>
            <w:r>
              <w:rPr>
                <w:rStyle w:val="24"/>
                <w:rFonts w:hint="default"/>
                <w:sz w:val="20"/>
                <w:szCs w:val="20"/>
                <w:highlight w:val="none"/>
                <w:lang w:bidi="ar"/>
              </w:rPr>
              <w:t>、不配合项目部召开会议、培训等管理工作，扣</w:t>
            </w:r>
            <w:r>
              <w:rPr>
                <w:rStyle w:val="23"/>
                <w:sz w:val="20"/>
                <w:szCs w:val="20"/>
                <w:highlight w:val="none"/>
                <w:lang w:bidi="ar"/>
              </w:rPr>
              <w:t>2</w:t>
            </w:r>
            <w:r>
              <w:rPr>
                <w:rStyle w:val="24"/>
                <w:rFonts w:hint="default"/>
                <w:sz w:val="20"/>
                <w:szCs w:val="20"/>
                <w:highlight w:val="none"/>
                <w:lang w:bidi="ar"/>
              </w:rPr>
              <w:t>分/次。</w:t>
            </w: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17"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p>
        </w:tc>
      </w:tr>
      <w:tr>
        <w:tblPrEx>
          <w:tblCellMar>
            <w:top w:w="0" w:type="dxa"/>
            <w:left w:w="108" w:type="dxa"/>
            <w:bottom w:w="0" w:type="dxa"/>
            <w:right w:w="108" w:type="dxa"/>
          </w:tblCellMar>
        </w:tblPrEx>
        <w:trPr>
          <w:trHeight w:val="660" w:hRule="atLeast"/>
        </w:trPr>
        <w:tc>
          <w:tcPr>
            <w:tcW w:w="692"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3</w:t>
            </w:r>
          </w:p>
        </w:tc>
        <w:tc>
          <w:tcPr>
            <w:tcW w:w="75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xml:space="preserve">安全及文明 </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1</w:t>
            </w:r>
            <w:r>
              <w:rPr>
                <w:rFonts w:hint="eastAsia" w:ascii="宋体" w:hAnsi="宋体" w:cs="宋体"/>
                <w:color w:val="000000"/>
                <w:kern w:val="0"/>
                <w:sz w:val="20"/>
                <w:szCs w:val="20"/>
                <w:highlight w:val="none"/>
                <w:lang w:bidi="ar"/>
              </w:rPr>
              <w:t>、分包人应遵守养护公司出台的《高速公路安全布控标准化指南》规定，保障施工安全，如果发现违反相关规定每次扣</w:t>
            </w:r>
            <w:r>
              <w:rPr>
                <w:color w:val="000000"/>
                <w:kern w:val="0"/>
                <w:sz w:val="20"/>
                <w:szCs w:val="20"/>
                <w:highlight w:val="none"/>
                <w:lang w:bidi="ar"/>
              </w:rPr>
              <w:t>1</w:t>
            </w:r>
            <w:r>
              <w:rPr>
                <w:rFonts w:hint="eastAsia" w:ascii="宋体" w:hAnsi="宋体" w:cs="宋体"/>
                <w:color w:val="000000"/>
                <w:kern w:val="0"/>
                <w:sz w:val="20"/>
                <w:szCs w:val="20"/>
                <w:highlight w:val="none"/>
                <w:lang w:bidi="ar"/>
              </w:rPr>
              <w:t>分。</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20</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525"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 xml:space="preserve"> 2</w:t>
            </w:r>
            <w:r>
              <w:rPr>
                <w:rFonts w:hint="eastAsia" w:ascii="宋体" w:hAnsi="宋体" w:cs="宋体"/>
                <w:color w:val="000000"/>
                <w:kern w:val="0"/>
                <w:sz w:val="20"/>
                <w:szCs w:val="20"/>
                <w:highlight w:val="none"/>
                <w:lang w:bidi="ar"/>
              </w:rPr>
              <w:t>、特种工作人员，无证上岗的，每人扣</w:t>
            </w:r>
            <w:r>
              <w:rPr>
                <w:color w:val="000000"/>
                <w:kern w:val="0"/>
                <w:sz w:val="20"/>
                <w:szCs w:val="20"/>
                <w:highlight w:val="none"/>
                <w:lang w:bidi="ar"/>
              </w:rPr>
              <w:t>2</w:t>
            </w:r>
            <w:r>
              <w:rPr>
                <w:rFonts w:hint="eastAsia" w:ascii="宋体" w:hAnsi="宋体" w:cs="宋体"/>
                <w:color w:val="000000"/>
                <w:kern w:val="0"/>
                <w:sz w:val="20"/>
                <w:szCs w:val="20"/>
                <w:highlight w:val="none"/>
                <w:lang w:bidi="ar"/>
              </w:rPr>
              <w:t>分，并责令更换无证人员。</w:t>
            </w:r>
            <w:r>
              <w:rPr>
                <w:color w:val="000000"/>
                <w:kern w:val="0"/>
                <w:sz w:val="20"/>
                <w:szCs w:val="20"/>
                <w:highlight w:val="none"/>
                <w:lang w:bidi="ar"/>
              </w:rPr>
              <w:t xml:space="preserve"> </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699"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kern w:val="0"/>
                <w:sz w:val="20"/>
                <w:szCs w:val="20"/>
                <w:highlight w:val="none"/>
                <w:lang w:bidi="ar"/>
              </w:rPr>
            </w:pPr>
            <w:r>
              <w:rPr>
                <w:color w:val="000000"/>
                <w:kern w:val="0"/>
                <w:sz w:val="20"/>
                <w:szCs w:val="20"/>
                <w:highlight w:val="none"/>
                <w:lang w:bidi="ar"/>
              </w:rPr>
              <w:t>3</w:t>
            </w:r>
            <w:r>
              <w:rPr>
                <w:rFonts w:hint="eastAsia" w:ascii="宋体" w:hAnsi="宋体" w:cs="宋体"/>
                <w:color w:val="000000"/>
                <w:kern w:val="0"/>
                <w:sz w:val="20"/>
                <w:szCs w:val="20"/>
                <w:highlight w:val="none"/>
                <w:lang w:bidi="ar"/>
              </w:rPr>
              <w:t>、分包单位人员有如下情况之一者，每人每次扣</w:t>
            </w:r>
            <w:r>
              <w:rPr>
                <w:color w:val="000000"/>
                <w:kern w:val="0"/>
                <w:sz w:val="20"/>
                <w:szCs w:val="20"/>
                <w:highlight w:val="none"/>
                <w:lang w:bidi="ar"/>
              </w:rPr>
              <w:t>1</w:t>
            </w:r>
            <w:r>
              <w:rPr>
                <w:rFonts w:hint="eastAsia" w:ascii="宋体" w:hAnsi="宋体" w:cs="宋体"/>
                <w:color w:val="000000"/>
                <w:kern w:val="0"/>
                <w:sz w:val="20"/>
                <w:szCs w:val="20"/>
                <w:highlight w:val="none"/>
                <w:lang w:bidi="ar"/>
              </w:rPr>
              <w:t>分。</w:t>
            </w:r>
          </w:p>
          <w:p>
            <w:pPr>
              <w:widowControl/>
              <w:jc w:val="left"/>
              <w:textAlignment w:val="center"/>
              <w:rPr>
                <w:rFonts w:ascii="宋体" w:hAnsi="宋体" w:cs="宋体"/>
                <w:color w:val="000000"/>
                <w:kern w:val="0"/>
                <w:sz w:val="20"/>
                <w:szCs w:val="20"/>
                <w:highlight w:val="none"/>
                <w:lang w:bidi="ar"/>
              </w:rPr>
            </w:pPr>
            <w:r>
              <w:rPr>
                <w:color w:val="000000"/>
                <w:kern w:val="0"/>
                <w:sz w:val="20"/>
                <w:szCs w:val="20"/>
                <w:highlight w:val="none"/>
                <w:lang w:bidi="ar"/>
              </w:rPr>
              <w:t>1)</w:t>
            </w:r>
            <w:r>
              <w:rPr>
                <w:rFonts w:hint="eastAsia" w:ascii="宋体" w:hAnsi="宋体" w:cs="宋体"/>
                <w:color w:val="000000"/>
                <w:kern w:val="0"/>
                <w:sz w:val="20"/>
                <w:szCs w:val="20"/>
                <w:highlight w:val="none"/>
                <w:lang w:bidi="ar"/>
              </w:rPr>
              <w:t>违章指挥，强令施工人员违章作业者。</w:t>
            </w:r>
          </w:p>
          <w:p>
            <w:pPr>
              <w:widowControl/>
              <w:jc w:val="left"/>
              <w:textAlignment w:val="center"/>
              <w:rPr>
                <w:rFonts w:ascii="宋体" w:hAnsi="宋体" w:cs="宋体"/>
                <w:color w:val="000000"/>
                <w:kern w:val="0"/>
                <w:sz w:val="20"/>
                <w:szCs w:val="20"/>
                <w:highlight w:val="none"/>
                <w:lang w:bidi="ar"/>
              </w:rPr>
            </w:pPr>
            <w:r>
              <w:rPr>
                <w:color w:val="000000"/>
                <w:kern w:val="0"/>
                <w:sz w:val="20"/>
                <w:szCs w:val="20"/>
                <w:highlight w:val="none"/>
                <w:lang w:bidi="ar"/>
              </w:rPr>
              <w:t>2)</w:t>
            </w:r>
            <w:r>
              <w:rPr>
                <w:rFonts w:hint="eastAsia" w:ascii="宋体" w:hAnsi="宋体" w:cs="宋体"/>
                <w:color w:val="000000"/>
                <w:kern w:val="0"/>
                <w:sz w:val="20"/>
                <w:szCs w:val="20"/>
                <w:highlight w:val="none"/>
                <w:lang w:bidi="ar"/>
              </w:rPr>
              <w:t>不遵守安全生产技术操作规程，擅离职守者。</w:t>
            </w:r>
          </w:p>
          <w:p>
            <w:pPr>
              <w:widowControl/>
              <w:jc w:val="left"/>
              <w:textAlignment w:val="center"/>
              <w:rPr>
                <w:rFonts w:ascii="宋体" w:hAnsi="宋体" w:cs="宋体"/>
                <w:color w:val="000000"/>
                <w:kern w:val="0"/>
                <w:sz w:val="20"/>
                <w:szCs w:val="20"/>
                <w:highlight w:val="none"/>
                <w:lang w:bidi="ar"/>
              </w:rPr>
            </w:pPr>
            <w:r>
              <w:rPr>
                <w:color w:val="000000"/>
                <w:kern w:val="0"/>
                <w:sz w:val="20"/>
                <w:szCs w:val="20"/>
                <w:highlight w:val="none"/>
                <w:lang w:bidi="ar"/>
              </w:rPr>
              <w:t>3)</w:t>
            </w:r>
            <w:r>
              <w:rPr>
                <w:rFonts w:hint="eastAsia" w:ascii="宋体" w:hAnsi="宋体" w:cs="宋体"/>
                <w:color w:val="000000"/>
                <w:kern w:val="0"/>
                <w:sz w:val="20"/>
                <w:szCs w:val="20"/>
                <w:highlight w:val="none"/>
                <w:lang w:bidi="ar"/>
              </w:rPr>
              <w:t>违反劳动纪律，不坚守工作岗位，擅离职守者。</w:t>
            </w:r>
          </w:p>
          <w:p>
            <w:pPr>
              <w:widowControl/>
              <w:jc w:val="left"/>
              <w:textAlignment w:val="center"/>
              <w:rPr>
                <w:rFonts w:ascii="宋体" w:hAnsi="宋体" w:cs="宋体"/>
                <w:color w:val="000000"/>
                <w:kern w:val="0"/>
                <w:sz w:val="20"/>
                <w:szCs w:val="20"/>
                <w:highlight w:val="none"/>
                <w:lang w:bidi="ar"/>
              </w:rPr>
            </w:pPr>
            <w:r>
              <w:rPr>
                <w:color w:val="000000"/>
                <w:kern w:val="0"/>
                <w:sz w:val="20"/>
                <w:szCs w:val="20"/>
                <w:highlight w:val="none"/>
                <w:lang w:bidi="ar"/>
              </w:rPr>
              <w:t>4)</w:t>
            </w:r>
            <w:r>
              <w:rPr>
                <w:rFonts w:hint="eastAsia" w:ascii="宋体" w:hAnsi="宋体" w:cs="宋体"/>
                <w:color w:val="000000"/>
                <w:kern w:val="0"/>
                <w:sz w:val="20"/>
                <w:szCs w:val="20"/>
                <w:highlight w:val="none"/>
                <w:lang w:bidi="ar"/>
              </w:rPr>
              <w:t>发现事故隐患苗头，末采取积极有效措施及时整改者。</w:t>
            </w:r>
          </w:p>
          <w:p>
            <w:pPr>
              <w:widowControl/>
              <w:jc w:val="left"/>
              <w:textAlignment w:val="center"/>
              <w:rPr>
                <w:rFonts w:ascii="宋体" w:hAnsi="宋体" w:cs="宋体"/>
                <w:color w:val="000000"/>
                <w:kern w:val="0"/>
                <w:sz w:val="20"/>
                <w:szCs w:val="20"/>
                <w:highlight w:val="none"/>
                <w:lang w:bidi="ar"/>
              </w:rPr>
            </w:pPr>
            <w:r>
              <w:rPr>
                <w:color w:val="000000"/>
                <w:kern w:val="0"/>
                <w:sz w:val="20"/>
                <w:szCs w:val="20"/>
                <w:highlight w:val="none"/>
                <w:lang w:bidi="ar"/>
              </w:rPr>
              <w:t>5)</w:t>
            </w:r>
            <w:r>
              <w:rPr>
                <w:rFonts w:hint="eastAsia" w:ascii="宋体" w:hAnsi="宋体" w:cs="宋体"/>
                <w:color w:val="000000"/>
                <w:kern w:val="0"/>
                <w:sz w:val="20"/>
                <w:szCs w:val="20"/>
                <w:highlight w:val="none"/>
                <w:lang w:bidi="ar"/>
              </w:rPr>
              <w:t>发生事故隐瞒不报告，或隐瞒事故真相，或末保护好事故现场者。</w:t>
            </w:r>
          </w:p>
          <w:p>
            <w:pPr>
              <w:widowControl/>
              <w:jc w:val="left"/>
              <w:textAlignment w:val="center"/>
              <w:rPr>
                <w:rFonts w:ascii="宋体" w:hAnsi="宋体" w:cs="宋体"/>
                <w:color w:val="000000"/>
                <w:kern w:val="0"/>
                <w:sz w:val="20"/>
                <w:szCs w:val="20"/>
                <w:highlight w:val="none"/>
                <w:lang w:bidi="ar"/>
              </w:rPr>
            </w:pPr>
            <w:r>
              <w:rPr>
                <w:color w:val="000000"/>
                <w:kern w:val="0"/>
                <w:sz w:val="20"/>
                <w:szCs w:val="20"/>
                <w:highlight w:val="none"/>
                <w:lang w:bidi="ar"/>
              </w:rPr>
              <w:t>6)</w:t>
            </w:r>
            <w:r>
              <w:rPr>
                <w:rFonts w:hint="eastAsia" w:ascii="宋体" w:hAnsi="宋体" w:cs="宋体"/>
                <w:color w:val="000000"/>
                <w:kern w:val="0"/>
                <w:sz w:val="20"/>
                <w:szCs w:val="20"/>
                <w:highlight w:val="none"/>
                <w:lang w:bidi="ar"/>
              </w:rPr>
              <w:t>采购安全生产用品不符合使用质量要求者。</w:t>
            </w:r>
          </w:p>
          <w:p>
            <w:pPr>
              <w:widowControl/>
              <w:jc w:val="left"/>
              <w:textAlignment w:val="center"/>
              <w:rPr>
                <w:rFonts w:ascii="宋体" w:hAnsi="宋体" w:cs="宋体"/>
                <w:color w:val="000000"/>
                <w:kern w:val="0"/>
                <w:sz w:val="20"/>
                <w:szCs w:val="20"/>
                <w:highlight w:val="none"/>
                <w:lang w:bidi="ar"/>
              </w:rPr>
            </w:pPr>
            <w:r>
              <w:rPr>
                <w:color w:val="000000"/>
                <w:kern w:val="0"/>
                <w:sz w:val="20"/>
                <w:szCs w:val="20"/>
                <w:highlight w:val="none"/>
                <w:lang w:bidi="ar"/>
              </w:rPr>
              <w:t>7)</w:t>
            </w:r>
            <w:r>
              <w:rPr>
                <w:rFonts w:hint="eastAsia" w:ascii="宋体" w:hAnsi="宋体" w:cs="宋体"/>
                <w:color w:val="000000"/>
                <w:kern w:val="0"/>
                <w:sz w:val="20"/>
                <w:szCs w:val="20"/>
                <w:highlight w:val="none"/>
                <w:lang w:bidi="ar"/>
              </w:rPr>
              <w:t>对上级有关文件精神及安全会议内容不作及时传达落实，造成安全生产工作脱节者。</w:t>
            </w:r>
          </w:p>
          <w:p>
            <w:pPr>
              <w:widowControl/>
              <w:jc w:val="left"/>
              <w:textAlignment w:val="center"/>
              <w:rPr>
                <w:rFonts w:ascii="宋体" w:hAnsi="宋体" w:cs="宋体"/>
                <w:color w:val="000000"/>
                <w:kern w:val="0"/>
                <w:sz w:val="20"/>
                <w:szCs w:val="20"/>
                <w:highlight w:val="none"/>
                <w:lang w:bidi="ar"/>
              </w:rPr>
            </w:pPr>
            <w:r>
              <w:rPr>
                <w:color w:val="000000"/>
                <w:kern w:val="0"/>
                <w:sz w:val="20"/>
                <w:szCs w:val="20"/>
                <w:highlight w:val="none"/>
                <w:lang w:bidi="ar"/>
              </w:rPr>
              <w:t>8)</w:t>
            </w:r>
            <w:r>
              <w:rPr>
                <w:rFonts w:hint="eastAsia" w:ascii="宋体" w:hAnsi="宋体" w:cs="宋体"/>
                <w:color w:val="000000"/>
                <w:kern w:val="0"/>
                <w:sz w:val="20"/>
                <w:szCs w:val="20"/>
                <w:highlight w:val="none"/>
                <w:lang w:bidi="ar"/>
              </w:rPr>
              <w:t>无证驾驶、酒后开车，疲劳驾驶机车者。</w:t>
            </w:r>
          </w:p>
          <w:p>
            <w:pPr>
              <w:widowControl/>
              <w:jc w:val="left"/>
              <w:textAlignment w:val="center"/>
              <w:rPr>
                <w:rFonts w:ascii="宋体" w:hAnsi="宋体" w:cs="宋体"/>
                <w:color w:val="000000"/>
                <w:kern w:val="0"/>
                <w:sz w:val="20"/>
                <w:szCs w:val="20"/>
                <w:highlight w:val="none"/>
                <w:lang w:bidi="ar"/>
              </w:rPr>
            </w:pPr>
            <w:r>
              <w:rPr>
                <w:color w:val="000000"/>
                <w:kern w:val="0"/>
                <w:sz w:val="20"/>
                <w:szCs w:val="20"/>
                <w:highlight w:val="none"/>
                <w:lang w:bidi="ar"/>
              </w:rPr>
              <w:t>9)</w:t>
            </w:r>
            <w:r>
              <w:rPr>
                <w:rFonts w:hint="eastAsia" w:ascii="宋体" w:hAnsi="宋体" w:cs="宋体"/>
                <w:color w:val="000000"/>
                <w:kern w:val="0"/>
                <w:sz w:val="20"/>
                <w:szCs w:val="20"/>
                <w:highlight w:val="none"/>
                <w:lang w:bidi="ar"/>
              </w:rPr>
              <w:t>上路未配带安全防护器</w:t>
            </w:r>
            <w:r>
              <w:rPr>
                <w:color w:val="000000"/>
                <w:kern w:val="0"/>
                <w:sz w:val="20"/>
                <w:szCs w:val="20"/>
                <w:highlight w:val="none"/>
                <w:lang w:bidi="ar"/>
              </w:rPr>
              <w:t>(</w:t>
            </w:r>
            <w:r>
              <w:rPr>
                <w:rFonts w:hint="eastAsia" w:ascii="宋体" w:hAnsi="宋体" w:cs="宋体"/>
                <w:color w:val="000000"/>
                <w:kern w:val="0"/>
                <w:sz w:val="20"/>
                <w:szCs w:val="20"/>
                <w:highlight w:val="none"/>
                <w:lang w:bidi="ar"/>
              </w:rPr>
              <w:t>包括安全标志服</w:t>
            </w:r>
            <w:r>
              <w:rPr>
                <w:color w:val="000000"/>
                <w:kern w:val="0"/>
                <w:sz w:val="20"/>
                <w:szCs w:val="20"/>
                <w:highlight w:val="none"/>
                <w:lang w:bidi="ar"/>
              </w:rPr>
              <w:t>\</w:t>
            </w:r>
            <w:r>
              <w:rPr>
                <w:rFonts w:hint="eastAsia" w:ascii="宋体" w:hAnsi="宋体" w:cs="宋体"/>
                <w:color w:val="000000"/>
                <w:kern w:val="0"/>
                <w:sz w:val="20"/>
                <w:szCs w:val="20"/>
                <w:highlight w:val="none"/>
                <w:lang w:bidi="ar"/>
              </w:rPr>
              <w:t>反光背心等</w:t>
            </w:r>
            <w:r>
              <w:rPr>
                <w:color w:val="000000"/>
                <w:kern w:val="0"/>
                <w:sz w:val="20"/>
                <w:szCs w:val="20"/>
                <w:highlight w:val="none"/>
                <w:lang w:bidi="ar"/>
              </w:rPr>
              <w:t>)</w:t>
            </w:r>
            <w:r>
              <w:rPr>
                <w:rFonts w:hint="eastAsia" w:ascii="宋体" w:hAnsi="宋体" w:cs="宋体"/>
                <w:color w:val="000000"/>
                <w:kern w:val="0"/>
                <w:sz w:val="20"/>
                <w:szCs w:val="20"/>
                <w:highlight w:val="none"/>
                <w:lang w:bidi="ar"/>
              </w:rPr>
              <w:t>具者。专业分包单位有如下情况之一者，每人每次扣</w:t>
            </w:r>
            <w:r>
              <w:rPr>
                <w:color w:val="000000"/>
                <w:kern w:val="0"/>
                <w:sz w:val="20"/>
                <w:szCs w:val="20"/>
                <w:highlight w:val="none"/>
                <w:lang w:bidi="ar"/>
              </w:rPr>
              <w:t>1</w:t>
            </w:r>
            <w:r>
              <w:rPr>
                <w:rFonts w:hint="eastAsia" w:ascii="宋体" w:hAnsi="宋体" w:cs="宋体"/>
                <w:color w:val="000000"/>
                <w:kern w:val="0"/>
                <w:sz w:val="20"/>
                <w:szCs w:val="20"/>
                <w:highlight w:val="none"/>
                <w:lang w:bidi="ar"/>
              </w:rPr>
              <w:t>分。</w:t>
            </w:r>
          </w:p>
          <w:p>
            <w:pPr>
              <w:widowControl/>
              <w:jc w:val="left"/>
              <w:textAlignment w:val="center"/>
              <w:rPr>
                <w:rFonts w:ascii="宋体" w:hAnsi="宋体" w:cs="宋体"/>
                <w:color w:val="000000"/>
                <w:kern w:val="0"/>
                <w:sz w:val="20"/>
                <w:szCs w:val="20"/>
                <w:highlight w:val="none"/>
                <w:lang w:bidi="ar"/>
              </w:rPr>
            </w:pPr>
            <w:r>
              <w:rPr>
                <w:color w:val="000000"/>
                <w:kern w:val="0"/>
                <w:sz w:val="20"/>
                <w:szCs w:val="20"/>
                <w:highlight w:val="none"/>
                <w:lang w:bidi="ar"/>
              </w:rPr>
              <w:t>1</w:t>
            </w:r>
            <w:r>
              <w:rPr>
                <w:rFonts w:hint="eastAsia" w:ascii="宋体" w:hAnsi="宋体" w:cs="宋体"/>
                <w:color w:val="000000"/>
                <w:kern w:val="0"/>
                <w:sz w:val="20"/>
                <w:szCs w:val="20"/>
                <w:highlight w:val="none"/>
                <w:lang w:bidi="ar"/>
              </w:rPr>
              <w:t>）未进行安全培训教育的。</w:t>
            </w:r>
          </w:p>
          <w:p>
            <w:pPr>
              <w:widowControl/>
              <w:jc w:val="left"/>
              <w:textAlignment w:val="center"/>
              <w:rPr>
                <w:rFonts w:ascii="宋体" w:hAnsi="宋体" w:cs="宋体"/>
                <w:color w:val="000000"/>
                <w:kern w:val="0"/>
                <w:sz w:val="20"/>
                <w:szCs w:val="20"/>
                <w:highlight w:val="none"/>
                <w:lang w:bidi="ar"/>
              </w:rPr>
            </w:pPr>
            <w:r>
              <w:rPr>
                <w:color w:val="000000"/>
                <w:kern w:val="0"/>
                <w:sz w:val="20"/>
                <w:szCs w:val="20"/>
                <w:highlight w:val="none"/>
                <w:lang w:bidi="ar"/>
              </w:rPr>
              <w:t>2</w:t>
            </w:r>
            <w:r>
              <w:rPr>
                <w:rFonts w:hint="eastAsia" w:ascii="宋体" w:hAnsi="宋体" w:cs="宋体"/>
                <w:color w:val="000000"/>
                <w:kern w:val="0"/>
                <w:sz w:val="20"/>
                <w:szCs w:val="20"/>
                <w:highlight w:val="none"/>
                <w:lang w:bidi="ar"/>
              </w:rPr>
              <w:t>）未与各班组签订安全责任书的。</w:t>
            </w:r>
          </w:p>
          <w:p>
            <w:pPr>
              <w:widowControl/>
              <w:jc w:val="left"/>
              <w:textAlignment w:val="center"/>
              <w:rPr>
                <w:rFonts w:ascii="宋体" w:hAnsi="宋体" w:cs="宋体"/>
                <w:color w:val="000000"/>
                <w:kern w:val="0"/>
                <w:sz w:val="20"/>
                <w:szCs w:val="20"/>
                <w:highlight w:val="none"/>
                <w:lang w:bidi="ar"/>
              </w:rPr>
            </w:pPr>
            <w:r>
              <w:rPr>
                <w:color w:val="000000"/>
                <w:kern w:val="0"/>
                <w:sz w:val="20"/>
                <w:szCs w:val="20"/>
                <w:highlight w:val="none"/>
                <w:lang w:bidi="ar"/>
              </w:rPr>
              <w:t>3</w:t>
            </w:r>
            <w:r>
              <w:rPr>
                <w:rFonts w:hint="eastAsia" w:ascii="宋体" w:hAnsi="宋体" w:cs="宋体"/>
                <w:color w:val="000000"/>
                <w:kern w:val="0"/>
                <w:sz w:val="20"/>
                <w:szCs w:val="20"/>
                <w:highlight w:val="none"/>
                <w:lang w:bidi="ar"/>
              </w:rPr>
              <w:t>）未召开安全生产例会的。</w:t>
            </w:r>
          </w:p>
          <w:p>
            <w:pPr>
              <w:widowControl/>
              <w:jc w:val="left"/>
              <w:textAlignment w:val="center"/>
              <w:rPr>
                <w:color w:val="000000"/>
                <w:kern w:val="0"/>
                <w:sz w:val="20"/>
                <w:szCs w:val="20"/>
                <w:highlight w:val="none"/>
                <w:lang w:bidi="ar"/>
              </w:rPr>
            </w:pPr>
            <w:r>
              <w:rPr>
                <w:color w:val="000000"/>
                <w:kern w:val="0"/>
                <w:sz w:val="20"/>
                <w:szCs w:val="20"/>
                <w:highlight w:val="none"/>
                <w:lang w:bidi="ar"/>
              </w:rPr>
              <w:t>4</w:t>
            </w:r>
            <w:r>
              <w:rPr>
                <w:rFonts w:hint="eastAsia" w:ascii="宋体" w:hAnsi="宋体" w:cs="宋体"/>
                <w:color w:val="000000"/>
                <w:kern w:val="0"/>
                <w:sz w:val="20"/>
                <w:szCs w:val="20"/>
                <w:highlight w:val="none"/>
                <w:lang w:bidi="ar"/>
              </w:rPr>
              <w:t>）未按规定进行安全生产检查，落实安全责任制的。</w:t>
            </w:r>
            <w:r>
              <w:rPr>
                <w:color w:val="000000"/>
                <w:kern w:val="0"/>
                <w:sz w:val="20"/>
                <w:szCs w:val="20"/>
                <w:highlight w:val="none"/>
                <w:lang w:bidi="ar"/>
              </w:rPr>
              <w:t xml:space="preserve">                                                                          </w:t>
            </w:r>
          </w:p>
          <w:p>
            <w:pPr>
              <w:widowControl/>
              <w:jc w:val="left"/>
              <w:textAlignment w:val="center"/>
              <w:rPr>
                <w:kern w:val="0"/>
                <w:sz w:val="20"/>
                <w:szCs w:val="20"/>
                <w:highlight w:val="none"/>
              </w:rPr>
            </w:pPr>
            <w:r>
              <w:rPr>
                <w:color w:val="000000"/>
                <w:kern w:val="0"/>
                <w:sz w:val="20"/>
                <w:szCs w:val="20"/>
                <w:highlight w:val="none"/>
                <w:lang w:bidi="ar"/>
              </w:rPr>
              <w:t>5</w:t>
            </w:r>
            <w:r>
              <w:rPr>
                <w:rFonts w:hint="eastAsia" w:ascii="宋体" w:hAnsi="宋体" w:cs="宋体"/>
                <w:color w:val="000000"/>
                <w:kern w:val="0"/>
                <w:sz w:val="20"/>
                <w:szCs w:val="20"/>
                <w:highlight w:val="none"/>
                <w:lang w:bidi="ar"/>
              </w:rPr>
              <w:t>）施工现场</w:t>
            </w:r>
            <w:r>
              <w:rPr>
                <w:color w:val="000000"/>
                <w:kern w:val="0"/>
                <w:sz w:val="20"/>
                <w:szCs w:val="20"/>
                <w:highlight w:val="none"/>
                <w:lang w:bidi="ar"/>
              </w:rPr>
              <w:t>(</w:t>
            </w:r>
            <w:r>
              <w:rPr>
                <w:rFonts w:hint="eastAsia" w:ascii="宋体" w:hAnsi="宋体" w:cs="宋体"/>
                <w:color w:val="000000"/>
                <w:kern w:val="0"/>
                <w:sz w:val="20"/>
                <w:szCs w:val="20"/>
                <w:highlight w:val="none"/>
                <w:lang w:bidi="ar"/>
              </w:rPr>
              <w:t>交叉路口</w:t>
            </w:r>
            <w:r>
              <w:rPr>
                <w:color w:val="000000"/>
                <w:kern w:val="0"/>
                <w:sz w:val="20"/>
                <w:szCs w:val="20"/>
                <w:highlight w:val="none"/>
                <w:lang w:bidi="ar"/>
              </w:rPr>
              <w:t>)</w:t>
            </w:r>
            <w:r>
              <w:rPr>
                <w:rFonts w:hint="eastAsia" w:ascii="宋体" w:hAnsi="宋体" w:cs="宋体"/>
                <w:color w:val="000000"/>
                <w:kern w:val="0"/>
                <w:sz w:val="20"/>
                <w:szCs w:val="20"/>
                <w:highlight w:val="none"/>
                <w:lang w:bidi="ar"/>
              </w:rPr>
              <w:t>安全标志缺、损的。</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570"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4</w:t>
            </w:r>
            <w:r>
              <w:rPr>
                <w:rFonts w:hint="eastAsia" w:ascii="宋体" w:hAnsi="宋体" w:cs="宋体"/>
                <w:color w:val="000000"/>
                <w:kern w:val="0"/>
                <w:sz w:val="20"/>
                <w:szCs w:val="20"/>
                <w:highlight w:val="none"/>
                <w:lang w:bidi="ar"/>
              </w:rPr>
              <w:t>、如发现打架、闹事、偷盗、吸毒的人员，每次扣</w:t>
            </w:r>
            <w:r>
              <w:rPr>
                <w:color w:val="000000"/>
                <w:kern w:val="0"/>
                <w:sz w:val="20"/>
                <w:szCs w:val="20"/>
                <w:highlight w:val="none"/>
                <w:lang w:bidi="ar"/>
              </w:rPr>
              <w:t>5</w:t>
            </w:r>
            <w:r>
              <w:rPr>
                <w:rFonts w:hint="eastAsia" w:ascii="宋体" w:hAnsi="宋体" w:cs="宋体"/>
                <w:color w:val="000000"/>
                <w:kern w:val="0"/>
                <w:sz w:val="20"/>
                <w:szCs w:val="20"/>
                <w:highlight w:val="none"/>
                <w:lang w:bidi="ar"/>
              </w:rPr>
              <w:t>分。严重者移交司法机关，追究其刑事责任。</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1380"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5</w:t>
            </w:r>
            <w:r>
              <w:rPr>
                <w:rFonts w:hint="eastAsia" w:ascii="宋体" w:hAnsi="宋体" w:cs="宋体"/>
                <w:color w:val="000000"/>
                <w:kern w:val="0"/>
                <w:sz w:val="20"/>
                <w:szCs w:val="20"/>
                <w:highlight w:val="none"/>
                <w:lang w:bidi="ar"/>
              </w:rPr>
              <w:t>、机械设备停放、材料堆放不符合规定每次扣</w:t>
            </w:r>
            <w:r>
              <w:rPr>
                <w:color w:val="000000"/>
                <w:kern w:val="0"/>
                <w:sz w:val="20"/>
                <w:szCs w:val="20"/>
                <w:highlight w:val="none"/>
                <w:lang w:bidi="ar"/>
              </w:rPr>
              <w:t>1</w:t>
            </w:r>
            <w:r>
              <w:rPr>
                <w:rFonts w:hint="eastAsia" w:ascii="宋体" w:hAnsi="宋体" w:cs="宋体"/>
                <w:color w:val="000000"/>
                <w:kern w:val="0"/>
                <w:sz w:val="20"/>
                <w:szCs w:val="20"/>
                <w:highlight w:val="none"/>
                <w:lang w:bidi="ar"/>
              </w:rPr>
              <w:t>分、垃圾清理未及时清理</w:t>
            </w:r>
            <w:r>
              <w:rPr>
                <w:color w:val="000000"/>
                <w:kern w:val="0"/>
                <w:sz w:val="20"/>
                <w:szCs w:val="20"/>
                <w:highlight w:val="none"/>
                <w:lang w:bidi="ar"/>
              </w:rPr>
              <w:t>1</w:t>
            </w:r>
            <w:r>
              <w:rPr>
                <w:rFonts w:hint="eastAsia" w:ascii="宋体" w:hAnsi="宋体" w:cs="宋体"/>
                <w:color w:val="000000"/>
                <w:kern w:val="0"/>
                <w:sz w:val="20"/>
                <w:szCs w:val="20"/>
                <w:highlight w:val="none"/>
                <w:lang w:bidi="ar"/>
              </w:rPr>
              <w:t>次扣</w:t>
            </w:r>
            <w:r>
              <w:rPr>
                <w:color w:val="000000"/>
                <w:kern w:val="0"/>
                <w:sz w:val="20"/>
                <w:szCs w:val="20"/>
                <w:highlight w:val="none"/>
                <w:lang w:bidi="ar"/>
              </w:rPr>
              <w:t>1</w:t>
            </w:r>
            <w:r>
              <w:rPr>
                <w:rFonts w:hint="eastAsia" w:ascii="宋体" w:hAnsi="宋体" w:cs="宋体"/>
                <w:color w:val="000000"/>
                <w:kern w:val="0"/>
                <w:sz w:val="20"/>
                <w:szCs w:val="20"/>
                <w:highlight w:val="none"/>
                <w:lang w:bidi="ar"/>
              </w:rPr>
              <w:t>分，乱丢乱弃垃圾垃圾每次扣</w:t>
            </w:r>
            <w:r>
              <w:rPr>
                <w:color w:val="000000"/>
                <w:kern w:val="0"/>
                <w:sz w:val="20"/>
                <w:szCs w:val="20"/>
                <w:highlight w:val="none"/>
                <w:lang w:bidi="ar"/>
              </w:rPr>
              <w:t>1</w:t>
            </w:r>
            <w:r>
              <w:rPr>
                <w:rFonts w:hint="eastAsia" w:ascii="宋体" w:hAnsi="宋体" w:cs="宋体"/>
                <w:color w:val="000000"/>
                <w:kern w:val="0"/>
                <w:sz w:val="20"/>
                <w:szCs w:val="20"/>
                <w:highlight w:val="none"/>
                <w:lang w:bidi="ar"/>
              </w:rPr>
              <w:t>分。分包人要堆弃废料渣时，必须按合同约定或总包方指定的地点进行堆弃，如在非指定的地点弃渣，弃渣不规范，造成弃渣场溢出污染周边环境的赔偿相应的经济损失并负责处理达到要求。分包人自行选定的弃渣场，所发生的一切纠纷，造成的一切损失，由分包人自负，扣</w:t>
            </w:r>
            <w:r>
              <w:rPr>
                <w:color w:val="000000"/>
                <w:kern w:val="0"/>
                <w:sz w:val="20"/>
                <w:szCs w:val="20"/>
                <w:highlight w:val="none"/>
                <w:lang w:bidi="ar"/>
              </w:rPr>
              <w:t>3</w:t>
            </w:r>
            <w:r>
              <w:rPr>
                <w:rFonts w:hint="eastAsia" w:ascii="宋体" w:hAnsi="宋体" w:cs="宋体"/>
                <w:color w:val="000000"/>
                <w:kern w:val="0"/>
                <w:sz w:val="20"/>
                <w:szCs w:val="20"/>
                <w:highlight w:val="none"/>
                <w:lang w:bidi="ar"/>
              </w:rPr>
              <w:t>分。</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1095"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6</w:t>
            </w:r>
            <w:r>
              <w:rPr>
                <w:rFonts w:hint="eastAsia" w:ascii="宋体" w:hAnsi="宋体" w:cs="宋体"/>
                <w:color w:val="000000"/>
                <w:kern w:val="0"/>
                <w:sz w:val="20"/>
                <w:szCs w:val="20"/>
                <w:highlight w:val="none"/>
                <w:lang w:bidi="ar"/>
              </w:rPr>
              <w:t>、施工及生活中产生的污水或废水，分包人应集中处理，经检验符合环保标准后才能排放河流或沟溪中。如环保检查人员发现分包人将含有污染物质和可见悬浮物质的水排入河流、水道或现有灌溉系统中，致使河流、水道中的悬浮物增加或造成河道冲刷和水流污染，则扣</w:t>
            </w:r>
            <w:r>
              <w:rPr>
                <w:color w:val="000000"/>
                <w:kern w:val="0"/>
                <w:sz w:val="20"/>
                <w:szCs w:val="20"/>
                <w:highlight w:val="none"/>
                <w:lang w:bidi="ar"/>
              </w:rPr>
              <w:t>5</w:t>
            </w:r>
            <w:r>
              <w:rPr>
                <w:rFonts w:hint="eastAsia" w:ascii="宋体" w:hAnsi="宋体" w:cs="宋体"/>
                <w:color w:val="000000"/>
                <w:kern w:val="0"/>
                <w:sz w:val="20"/>
                <w:szCs w:val="20"/>
                <w:highlight w:val="none"/>
                <w:lang w:bidi="ar"/>
              </w:rPr>
              <w:t>分并勒令整改，及负责赔偿损失。</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390"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7</w:t>
            </w:r>
            <w:r>
              <w:rPr>
                <w:rFonts w:hint="eastAsia" w:ascii="宋体" w:hAnsi="宋体" w:cs="宋体"/>
                <w:color w:val="000000"/>
                <w:kern w:val="0"/>
                <w:sz w:val="20"/>
                <w:szCs w:val="20"/>
                <w:highlight w:val="none"/>
                <w:lang w:bidi="ar"/>
              </w:rPr>
              <w:t>、由于班组自身原因发生安全事故，本表得分为</w:t>
            </w:r>
            <w:r>
              <w:rPr>
                <w:color w:val="000000"/>
                <w:kern w:val="0"/>
                <w:sz w:val="20"/>
                <w:szCs w:val="20"/>
                <w:highlight w:val="none"/>
                <w:lang w:bidi="ar"/>
              </w:rPr>
              <w:t>0</w:t>
            </w:r>
            <w:r>
              <w:rPr>
                <w:rFonts w:hint="eastAsia" w:ascii="宋体" w:hAnsi="宋体" w:cs="宋体"/>
                <w:color w:val="000000"/>
                <w:kern w:val="0"/>
                <w:sz w:val="20"/>
                <w:szCs w:val="20"/>
                <w:highlight w:val="none"/>
                <w:lang w:bidi="ar"/>
              </w:rPr>
              <w:t>。</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390" w:hRule="atLeast"/>
        </w:trPr>
        <w:tc>
          <w:tcPr>
            <w:tcW w:w="692"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8</w:t>
            </w:r>
            <w:r>
              <w:rPr>
                <w:rFonts w:hint="eastAsia" w:ascii="宋体" w:hAnsi="宋体" w:cs="宋体"/>
                <w:color w:val="000000"/>
                <w:kern w:val="0"/>
                <w:sz w:val="20"/>
                <w:szCs w:val="20"/>
                <w:highlight w:val="none"/>
                <w:lang w:bidi="ar"/>
              </w:rPr>
              <w:t>、分包人未办理人身意外保险的，除责令限期办理外，扣</w:t>
            </w:r>
            <w:r>
              <w:rPr>
                <w:color w:val="000000"/>
                <w:kern w:val="0"/>
                <w:sz w:val="20"/>
                <w:szCs w:val="20"/>
                <w:highlight w:val="none"/>
                <w:lang w:bidi="ar"/>
              </w:rPr>
              <w:t>3</w:t>
            </w:r>
            <w:r>
              <w:rPr>
                <w:rFonts w:hint="eastAsia" w:ascii="宋体" w:hAnsi="宋体" w:cs="宋体"/>
                <w:color w:val="000000"/>
                <w:kern w:val="0"/>
                <w:sz w:val="20"/>
                <w:szCs w:val="20"/>
                <w:highlight w:val="none"/>
                <w:lang w:bidi="ar"/>
              </w:rPr>
              <w:t>分。逾期不办理，由总包方强制代为办理，费用从正常支付款项中扣回，并处以同等金额的违约金，并扣</w:t>
            </w:r>
            <w:r>
              <w:rPr>
                <w:color w:val="000000"/>
                <w:kern w:val="0"/>
                <w:sz w:val="20"/>
                <w:szCs w:val="20"/>
                <w:highlight w:val="none"/>
                <w:lang w:bidi="ar"/>
              </w:rPr>
              <w:t>5</w:t>
            </w:r>
            <w:r>
              <w:rPr>
                <w:rFonts w:hint="eastAsia" w:ascii="宋体" w:hAnsi="宋体" w:cs="宋体"/>
                <w:color w:val="000000"/>
                <w:kern w:val="0"/>
                <w:sz w:val="20"/>
                <w:szCs w:val="20"/>
                <w:highlight w:val="none"/>
                <w:lang w:bidi="ar"/>
              </w:rPr>
              <w:t>分。</w:t>
            </w: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555" w:hRule="atLeast"/>
        </w:trPr>
        <w:tc>
          <w:tcPr>
            <w:tcW w:w="692"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4</w:t>
            </w:r>
          </w:p>
        </w:tc>
        <w:tc>
          <w:tcPr>
            <w:tcW w:w="75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工程</w:t>
            </w:r>
            <w:r>
              <w:rPr>
                <w:kern w:val="0"/>
                <w:sz w:val="20"/>
                <w:szCs w:val="20"/>
                <w:highlight w:val="none"/>
              </w:rPr>
              <w:t>质量</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1</w:t>
            </w:r>
            <w:r>
              <w:rPr>
                <w:rFonts w:hint="eastAsia" w:ascii="宋体" w:hAnsi="宋体" w:cs="宋体"/>
                <w:color w:val="000000"/>
                <w:kern w:val="0"/>
                <w:sz w:val="20"/>
                <w:szCs w:val="20"/>
                <w:highlight w:val="none"/>
                <w:lang w:bidi="ar"/>
              </w:rPr>
              <w:t>、分包人应遵守养护公司出台的《沥青路面养护工程施工标准化指南》进行施工，保障施工质量，如果发现违反相关规定每次扣</w:t>
            </w:r>
            <w:r>
              <w:rPr>
                <w:color w:val="000000"/>
                <w:kern w:val="0"/>
                <w:sz w:val="20"/>
                <w:szCs w:val="20"/>
                <w:highlight w:val="none"/>
                <w:lang w:bidi="ar"/>
              </w:rPr>
              <w:t>1</w:t>
            </w:r>
            <w:r>
              <w:rPr>
                <w:rFonts w:hint="eastAsia" w:ascii="宋体" w:hAnsi="宋体" w:cs="宋体"/>
                <w:color w:val="000000"/>
                <w:kern w:val="0"/>
                <w:sz w:val="20"/>
                <w:szCs w:val="20"/>
                <w:highlight w:val="none"/>
                <w:lang w:bidi="ar"/>
              </w:rPr>
              <w:t>分。</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20</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1035"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2</w:t>
            </w:r>
            <w:r>
              <w:rPr>
                <w:rFonts w:hint="eastAsia" w:ascii="宋体" w:hAnsi="宋体" w:cs="宋体"/>
                <w:color w:val="000000"/>
                <w:kern w:val="0"/>
                <w:sz w:val="20"/>
                <w:szCs w:val="20"/>
                <w:highlight w:val="none"/>
                <w:lang w:bidi="ar"/>
              </w:rPr>
              <w:t>、分包人应强化工序管理，严把操作工艺关，坚持工序逐级检验制度和工序交接制度，坚持上道工序不合格或未经总包方检查验收，下道工序不准施工的原则，要以工序质量保分项工程的质量。若分包人违反了此规定，每次扣</w:t>
            </w:r>
            <w:r>
              <w:rPr>
                <w:color w:val="000000"/>
                <w:kern w:val="0"/>
                <w:sz w:val="20"/>
                <w:szCs w:val="20"/>
                <w:highlight w:val="none"/>
                <w:lang w:bidi="ar"/>
              </w:rPr>
              <w:t>2</w:t>
            </w:r>
            <w:r>
              <w:rPr>
                <w:rFonts w:hint="eastAsia" w:ascii="宋体" w:hAnsi="宋体" w:cs="宋体"/>
                <w:color w:val="000000"/>
                <w:kern w:val="0"/>
                <w:sz w:val="20"/>
                <w:szCs w:val="20"/>
                <w:highlight w:val="none"/>
                <w:lang w:bidi="ar"/>
              </w:rPr>
              <w:t>分，未检工序不予计价。</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2040"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3</w:t>
            </w:r>
            <w:r>
              <w:rPr>
                <w:rFonts w:hint="eastAsia" w:ascii="宋体" w:hAnsi="宋体" w:cs="宋体"/>
                <w:color w:val="000000"/>
                <w:kern w:val="0"/>
                <w:sz w:val="20"/>
                <w:szCs w:val="20"/>
                <w:highlight w:val="none"/>
                <w:lang w:bidi="ar"/>
              </w:rPr>
              <w:t>、分包人应严把材料质量关，不合格的材料、半成品、成品严禁运进施工现场；已运进场经检验不合格的材料、半成品、成品，严禁使用，并应在接到监理工程师口头或书面通知</w:t>
            </w:r>
            <w:r>
              <w:rPr>
                <w:color w:val="000000"/>
                <w:kern w:val="0"/>
                <w:sz w:val="20"/>
                <w:szCs w:val="20"/>
                <w:highlight w:val="none"/>
                <w:lang w:bidi="ar"/>
              </w:rPr>
              <w:t>24</w:t>
            </w:r>
            <w:r>
              <w:rPr>
                <w:rFonts w:hint="eastAsia" w:ascii="宋体" w:hAnsi="宋体" w:cs="宋体"/>
                <w:color w:val="000000"/>
                <w:kern w:val="0"/>
                <w:sz w:val="20"/>
                <w:szCs w:val="20"/>
                <w:highlight w:val="none"/>
                <w:lang w:bidi="ar"/>
              </w:rPr>
              <w:t>小时以内清除场外。若发现分包人使用不合格材料、未经检测材料或无进场纪录的原材料，除要求在规定期限内返工外，每处每次扣</w:t>
            </w:r>
            <w:r>
              <w:rPr>
                <w:color w:val="000000"/>
                <w:kern w:val="0"/>
                <w:sz w:val="20"/>
                <w:szCs w:val="20"/>
                <w:highlight w:val="none"/>
                <w:lang w:bidi="ar"/>
              </w:rPr>
              <w:t>5</w:t>
            </w:r>
            <w:r>
              <w:rPr>
                <w:rFonts w:hint="eastAsia" w:ascii="宋体" w:hAnsi="宋体" w:cs="宋体"/>
                <w:color w:val="000000"/>
                <w:kern w:val="0"/>
                <w:sz w:val="20"/>
                <w:szCs w:val="20"/>
                <w:highlight w:val="none"/>
                <w:lang w:bidi="ar"/>
              </w:rPr>
              <w:t>分；已运进的不合格材料经检查发现后，超过</w:t>
            </w:r>
            <w:r>
              <w:rPr>
                <w:color w:val="000000"/>
                <w:kern w:val="0"/>
                <w:sz w:val="20"/>
                <w:szCs w:val="20"/>
                <w:highlight w:val="none"/>
                <w:lang w:bidi="ar"/>
              </w:rPr>
              <w:t>24</w:t>
            </w:r>
            <w:r>
              <w:rPr>
                <w:rFonts w:hint="eastAsia" w:ascii="宋体" w:hAnsi="宋体" w:cs="宋体"/>
                <w:color w:val="000000"/>
                <w:kern w:val="0"/>
                <w:sz w:val="20"/>
                <w:szCs w:val="20"/>
                <w:highlight w:val="none"/>
                <w:lang w:bidi="ar"/>
              </w:rPr>
              <w:t>小时仍未清除的，一经查实，每处每次扣</w:t>
            </w:r>
            <w:r>
              <w:rPr>
                <w:color w:val="000000"/>
                <w:kern w:val="0"/>
                <w:sz w:val="20"/>
                <w:szCs w:val="20"/>
                <w:highlight w:val="none"/>
                <w:lang w:bidi="ar"/>
              </w:rPr>
              <w:t>10</w:t>
            </w:r>
            <w:r>
              <w:rPr>
                <w:rFonts w:hint="eastAsia" w:ascii="宋体" w:hAnsi="宋体" w:cs="宋体"/>
                <w:color w:val="000000"/>
                <w:kern w:val="0"/>
                <w:sz w:val="20"/>
                <w:szCs w:val="20"/>
                <w:highlight w:val="none"/>
                <w:lang w:bidi="ar"/>
              </w:rPr>
              <w:t>分。各类原材料应分类堆码整齐，堆放砼施工材料</w:t>
            </w:r>
            <w:r>
              <w:rPr>
                <w:color w:val="000000"/>
                <w:kern w:val="0"/>
                <w:sz w:val="20"/>
                <w:szCs w:val="20"/>
                <w:highlight w:val="none"/>
                <w:lang w:bidi="ar"/>
              </w:rPr>
              <w:t>(</w:t>
            </w:r>
            <w:r>
              <w:rPr>
                <w:rFonts w:hint="eastAsia" w:ascii="宋体" w:hAnsi="宋体" w:cs="宋体"/>
                <w:color w:val="000000"/>
                <w:kern w:val="0"/>
                <w:sz w:val="20"/>
                <w:szCs w:val="20"/>
                <w:highlight w:val="none"/>
                <w:lang w:bidi="ar"/>
              </w:rPr>
              <w:t>水泥、砂、碎石</w:t>
            </w:r>
            <w:r>
              <w:rPr>
                <w:color w:val="000000"/>
                <w:kern w:val="0"/>
                <w:sz w:val="20"/>
                <w:szCs w:val="20"/>
                <w:highlight w:val="none"/>
                <w:lang w:bidi="ar"/>
              </w:rPr>
              <w:t>)</w:t>
            </w:r>
            <w:r>
              <w:rPr>
                <w:rFonts w:hint="eastAsia" w:ascii="宋体" w:hAnsi="宋体" w:cs="宋体"/>
                <w:color w:val="000000"/>
                <w:kern w:val="0"/>
                <w:sz w:val="20"/>
                <w:szCs w:val="20"/>
                <w:highlight w:val="none"/>
                <w:lang w:bidi="ar"/>
              </w:rPr>
              <w:t>的场地必须硬化，钢材、水泥必须入库，不得露天堆放，否则每处每次扣</w:t>
            </w:r>
            <w:r>
              <w:rPr>
                <w:color w:val="000000"/>
                <w:kern w:val="0"/>
                <w:sz w:val="20"/>
                <w:szCs w:val="20"/>
                <w:highlight w:val="none"/>
                <w:lang w:bidi="ar"/>
              </w:rPr>
              <w:t>2</w:t>
            </w:r>
            <w:r>
              <w:rPr>
                <w:rFonts w:hint="eastAsia" w:ascii="宋体" w:hAnsi="宋体" w:cs="宋体"/>
                <w:color w:val="000000"/>
                <w:kern w:val="0"/>
                <w:sz w:val="20"/>
                <w:szCs w:val="20"/>
                <w:highlight w:val="none"/>
                <w:lang w:bidi="ar"/>
              </w:rPr>
              <w:t>分。</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360"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4</w:t>
            </w:r>
            <w:r>
              <w:rPr>
                <w:rFonts w:hint="eastAsia" w:ascii="宋体" w:hAnsi="宋体" w:cs="宋体"/>
                <w:color w:val="000000"/>
                <w:kern w:val="0"/>
                <w:sz w:val="20"/>
                <w:szCs w:val="20"/>
                <w:highlight w:val="none"/>
                <w:lang w:bidi="ar"/>
              </w:rPr>
              <w:t>、存在质量问题，给本公司造成恶劣影响的，本表得分为零，列入黑名单。</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360" w:hRule="atLeast"/>
        </w:trPr>
        <w:tc>
          <w:tcPr>
            <w:tcW w:w="692"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5.</w:t>
            </w:r>
            <w:r>
              <w:rPr>
                <w:rFonts w:hint="eastAsia" w:ascii="宋体" w:hAnsi="宋体" w:cs="宋体"/>
                <w:color w:val="000000"/>
                <w:kern w:val="0"/>
                <w:sz w:val="20"/>
                <w:szCs w:val="20"/>
                <w:highlight w:val="none"/>
                <w:lang w:bidi="ar"/>
              </w:rPr>
              <w:t>每个施工现场必须有管理人员（带班人员）在场把关，每缺</w:t>
            </w:r>
            <w:r>
              <w:rPr>
                <w:color w:val="000000"/>
                <w:kern w:val="0"/>
                <w:sz w:val="20"/>
                <w:szCs w:val="20"/>
                <w:highlight w:val="none"/>
                <w:lang w:bidi="ar"/>
              </w:rPr>
              <w:t>1</w:t>
            </w:r>
            <w:r>
              <w:rPr>
                <w:rFonts w:hint="eastAsia" w:ascii="宋体" w:hAnsi="宋体" w:cs="宋体"/>
                <w:color w:val="000000"/>
                <w:kern w:val="0"/>
                <w:sz w:val="20"/>
                <w:szCs w:val="20"/>
                <w:highlight w:val="none"/>
                <w:lang w:bidi="ar"/>
              </w:rPr>
              <w:t>人</w:t>
            </w:r>
            <w:r>
              <w:rPr>
                <w:color w:val="000000"/>
                <w:kern w:val="0"/>
                <w:sz w:val="20"/>
                <w:szCs w:val="20"/>
                <w:highlight w:val="none"/>
                <w:lang w:bidi="ar"/>
              </w:rPr>
              <w:t>.</w:t>
            </w:r>
            <w:r>
              <w:rPr>
                <w:rFonts w:hint="eastAsia" w:ascii="宋体" w:hAnsi="宋体" w:cs="宋体"/>
                <w:color w:val="000000"/>
                <w:kern w:val="0"/>
                <w:sz w:val="20"/>
                <w:szCs w:val="20"/>
                <w:highlight w:val="none"/>
                <w:lang w:bidi="ar"/>
              </w:rPr>
              <w:t>次扣</w:t>
            </w:r>
            <w:r>
              <w:rPr>
                <w:color w:val="000000"/>
                <w:kern w:val="0"/>
                <w:sz w:val="20"/>
                <w:szCs w:val="20"/>
                <w:highlight w:val="none"/>
                <w:lang w:bidi="ar"/>
              </w:rPr>
              <w:t>1</w:t>
            </w:r>
            <w:r>
              <w:rPr>
                <w:rFonts w:hint="eastAsia" w:ascii="宋体" w:hAnsi="宋体" w:cs="宋体"/>
                <w:color w:val="000000"/>
                <w:kern w:val="0"/>
                <w:sz w:val="20"/>
                <w:szCs w:val="20"/>
                <w:highlight w:val="none"/>
                <w:lang w:bidi="ar"/>
              </w:rPr>
              <w:t>分。</w:t>
            </w: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675" w:hRule="atLeast"/>
        </w:trPr>
        <w:tc>
          <w:tcPr>
            <w:tcW w:w="692"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5</w:t>
            </w:r>
          </w:p>
        </w:tc>
        <w:tc>
          <w:tcPr>
            <w:tcW w:w="75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工程</w:t>
            </w:r>
            <w:r>
              <w:rPr>
                <w:kern w:val="0"/>
                <w:sz w:val="20"/>
                <w:szCs w:val="20"/>
                <w:highlight w:val="none"/>
              </w:rPr>
              <w:t>进度</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1</w:t>
            </w:r>
            <w:r>
              <w:rPr>
                <w:rFonts w:hint="eastAsia" w:ascii="宋体" w:hAnsi="宋体" w:cs="宋体"/>
                <w:color w:val="000000"/>
                <w:kern w:val="0"/>
                <w:sz w:val="20"/>
                <w:szCs w:val="20"/>
                <w:highlight w:val="none"/>
                <w:lang w:bidi="ar"/>
              </w:rPr>
              <w:t>、分包人必须认真严谨的编制施工组织计划，并按规定时间上报与工程进度有关的资料，延误提交或发生严重错误的，每次扣</w:t>
            </w:r>
            <w:r>
              <w:rPr>
                <w:color w:val="000000"/>
                <w:kern w:val="0"/>
                <w:sz w:val="20"/>
                <w:szCs w:val="20"/>
                <w:highlight w:val="none"/>
                <w:lang w:bidi="ar"/>
              </w:rPr>
              <w:t>1</w:t>
            </w:r>
            <w:r>
              <w:rPr>
                <w:rFonts w:hint="eastAsia" w:ascii="宋体" w:hAnsi="宋体" w:cs="宋体"/>
                <w:color w:val="000000"/>
                <w:kern w:val="0"/>
                <w:sz w:val="20"/>
                <w:szCs w:val="20"/>
                <w:highlight w:val="none"/>
                <w:lang w:bidi="ar"/>
              </w:rPr>
              <w:t>分。</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20</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675"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2</w:t>
            </w:r>
            <w:r>
              <w:rPr>
                <w:rFonts w:hint="eastAsia" w:ascii="宋体" w:hAnsi="宋体" w:cs="宋体"/>
                <w:color w:val="000000"/>
                <w:kern w:val="0"/>
                <w:sz w:val="20"/>
                <w:szCs w:val="20"/>
                <w:highlight w:val="none"/>
                <w:lang w:bidi="ar"/>
              </w:rPr>
              <w:t>、分包人应按照要求报送车辆及设备资料，以便办理上路作业相关手续，每延迟</w:t>
            </w:r>
            <w:r>
              <w:rPr>
                <w:color w:val="000000"/>
                <w:kern w:val="0"/>
                <w:sz w:val="20"/>
                <w:szCs w:val="20"/>
                <w:highlight w:val="none"/>
                <w:lang w:bidi="ar"/>
              </w:rPr>
              <w:t>1</w:t>
            </w:r>
            <w:r>
              <w:rPr>
                <w:rFonts w:hint="eastAsia" w:ascii="宋体" w:hAnsi="宋体" w:cs="宋体"/>
                <w:color w:val="000000"/>
                <w:kern w:val="0"/>
                <w:sz w:val="20"/>
                <w:szCs w:val="20"/>
                <w:highlight w:val="none"/>
                <w:lang w:bidi="ar"/>
              </w:rPr>
              <w:t>天扣</w:t>
            </w:r>
            <w:r>
              <w:rPr>
                <w:color w:val="000000"/>
                <w:kern w:val="0"/>
                <w:sz w:val="20"/>
                <w:szCs w:val="20"/>
                <w:highlight w:val="none"/>
                <w:lang w:bidi="ar"/>
              </w:rPr>
              <w:t>1</w:t>
            </w:r>
            <w:r>
              <w:rPr>
                <w:rFonts w:hint="eastAsia" w:ascii="宋体" w:hAnsi="宋体" w:cs="宋体"/>
                <w:color w:val="000000"/>
                <w:kern w:val="0"/>
                <w:sz w:val="20"/>
                <w:szCs w:val="20"/>
                <w:highlight w:val="none"/>
                <w:lang w:bidi="ar"/>
              </w:rPr>
              <w:t>分，每缺</w:t>
            </w:r>
            <w:r>
              <w:rPr>
                <w:color w:val="000000"/>
                <w:kern w:val="0"/>
                <w:sz w:val="20"/>
                <w:szCs w:val="20"/>
                <w:highlight w:val="none"/>
                <w:lang w:bidi="ar"/>
              </w:rPr>
              <w:t>1</w:t>
            </w:r>
            <w:r>
              <w:rPr>
                <w:rFonts w:hint="eastAsia" w:ascii="宋体" w:hAnsi="宋体" w:cs="宋体"/>
                <w:color w:val="000000"/>
                <w:kern w:val="0"/>
                <w:sz w:val="20"/>
                <w:szCs w:val="20"/>
                <w:highlight w:val="none"/>
                <w:lang w:bidi="ar"/>
              </w:rPr>
              <w:t>项扣</w:t>
            </w:r>
            <w:r>
              <w:rPr>
                <w:color w:val="000000"/>
                <w:kern w:val="0"/>
                <w:sz w:val="20"/>
                <w:szCs w:val="20"/>
                <w:highlight w:val="none"/>
                <w:lang w:bidi="ar"/>
              </w:rPr>
              <w:t>1</w:t>
            </w:r>
            <w:r>
              <w:rPr>
                <w:rFonts w:hint="eastAsia" w:ascii="宋体" w:hAnsi="宋体" w:cs="宋体"/>
                <w:color w:val="000000"/>
                <w:kern w:val="0"/>
                <w:sz w:val="20"/>
                <w:szCs w:val="20"/>
                <w:highlight w:val="none"/>
                <w:lang w:bidi="ar"/>
              </w:rPr>
              <w:t>分。</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102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3</w:t>
            </w:r>
            <w:r>
              <w:rPr>
                <w:rFonts w:hint="eastAsia" w:ascii="宋体" w:hAnsi="宋体" w:cs="宋体"/>
                <w:color w:val="000000"/>
                <w:kern w:val="0"/>
                <w:sz w:val="20"/>
                <w:szCs w:val="20"/>
                <w:highlight w:val="none"/>
                <w:lang w:bidi="ar"/>
              </w:rPr>
              <w:t>、属分包人原因造成阶段（以月为单位）进度计划不能完成的，每延迟</w:t>
            </w:r>
            <w:r>
              <w:rPr>
                <w:color w:val="000000"/>
                <w:kern w:val="0"/>
                <w:sz w:val="20"/>
                <w:szCs w:val="20"/>
                <w:highlight w:val="none"/>
                <w:lang w:bidi="ar"/>
              </w:rPr>
              <w:t>1</w:t>
            </w:r>
            <w:r>
              <w:rPr>
                <w:rFonts w:hint="eastAsia" w:ascii="宋体" w:hAnsi="宋体" w:cs="宋体"/>
                <w:color w:val="000000"/>
                <w:kern w:val="0"/>
                <w:sz w:val="20"/>
                <w:szCs w:val="20"/>
                <w:highlight w:val="none"/>
                <w:lang w:bidi="ar"/>
              </w:rPr>
              <w:t>个月扣</w:t>
            </w:r>
            <w:r>
              <w:rPr>
                <w:color w:val="000000"/>
                <w:kern w:val="0"/>
                <w:sz w:val="20"/>
                <w:szCs w:val="20"/>
                <w:highlight w:val="none"/>
                <w:lang w:bidi="ar"/>
              </w:rPr>
              <w:t>5</w:t>
            </w:r>
            <w:r>
              <w:rPr>
                <w:rFonts w:hint="eastAsia" w:ascii="宋体" w:hAnsi="宋体" w:cs="宋体"/>
                <w:color w:val="000000"/>
                <w:kern w:val="0"/>
                <w:sz w:val="20"/>
                <w:szCs w:val="20"/>
                <w:highlight w:val="none"/>
                <w:lang w:bidi="ar"/>
              </w:rPr>
              <w:t>分，阶段进度计划不能按时完成的暂停分包人参与本公司施工分包队伍选择资格。</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975"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4</w:t>
            </w:r>
            <w:r>
              <w:rPr>
                <w:rFonts w:hint="eastAsia" w:ascii="宋体" w:hAnsi="宋体" w:cs="宋体"/>
                <w:color w:val="000000"/>
                <w:kern w:val="0"/>
                <w:sz w:val="20"/>
                <w:szCs w:val="20"/>
                <w:highlight w:val="none"/>
                <w:lang w:bidi="ar"/>
              </w:rPr>
              <w:t>、为保证工程的顺利进行，分包人的项目主要管理人员及班组长离岗时必须请假。如擅自离岗每天每人扣</w:t>
            </w:r>
            <w:r>
              <w:rPr>
                <w:color w:val="000000"/>
                <w:kern w:val="0"/>
                <w:sz w:val="20"/>
                <w:szCs w:val="20"/>
                <w:highlight w:val="none"/>
                <w:lang w:bidi="ar"/>
              </w:rPr>
              <w:t>1</w:t>
            </w:r>
            <w:r>
              <w:rPr>
                <w:rFonts w:hint="eastAsia" w:ascii="宋体" w:hAnsi="宋体" w:cs="宋体"/>
                <w:color w:val="000000"/>
                <w:kern w:val="0"/>
                <w:sz w:val="20"/>
                <w:szCs w:val="20"/>
                <w:highlight w:val="none"/>
                <w:lang w:bidi="ar"/>
              </w:rPr>
              <w:t>分，并责令离岗者限期返回。</w:t>
            </w:r>
            <w:r>
              <w:rPr>
                <w:color w:val="000000"/>
                <w:kern w:val="0"/>
                <w:sz w:val="20"/>
                <w:szCs w:val="20"/>
                <w:highlight w:val="none"/>
                <w:lang w:bidi="ar"/>
              </w:rPr>
              <w:t xml:space="preserve"> </w:t>
            </w:r>
            <w:r>
              <w:rPr>
                <w:rFonts w:hint="eastAsia" w:ascii="宋体" w:hAnsi="宋体" w:cs="宋体"/>
                <w:color w:val="000000"/>
                <w:kern w:val="0"/>
                <w:sz w:val="20"/>
                <w:szCs w:val="20"/>
                <w:highlight w:val="none"/>
                <w:lang w:bidi="ar"/>
              </w:rPr>
              <w:t>如逾期不归的，按擅自更换人员论处。</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135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5</w:t>
            </w:r>
            <w:r>
              <w:rPr>
                <w:rFonts w:hint="eastAsia" w:ascii="宋体" w:hAnsi="宋体" w:cs="宋体"/>
                <w:color w:val="000000"/>
                <w:kern w:val="0"/>
                <w:sz w:val="20"/>
                <w:szCs w:val="20"/>
                <w:highlight w:val="none"/>
                <w:lang w:bidi="ar"/>
              </w:rPr>
              <w:t>、分包人因自身因素造成施工进度滞后，应加大人力、物力、设备投入，加强现场管理，并作出切实可行的整改方案，供总包方检查落实。如逾两次整改仍无效果，总包方将要求分包人更换施工班组，并执行第七条的违约处理。若造成工程进度严重滞后，总包方将采取措施对分包人的工程进行分割，甚至终止合同，以保证工程进度目标的实现，并且分包人应承担由此所造成的一切损失，扣</w:t>
            </w:r>
            <w:r>
              <w:rPr>
                <w:color w:val="000000"/>
                <w:kern w:val="0"/>
                <w:sz w:val="20"/>
                <w:szCs w:val="20"/>
                <w:highlight w:val="none"/>
                <w:lang w:bidi="ar"/>
              </w:rPr>
              <w:t>10</w:t>
            </w:r>
            <w:r>
              <w:rPr>
                <w:rFonts w:hint="eastAsia" w:ascii="宋体" w:hAnsi="宋体" w:cs="宋体"/>
                <w:color w:val="000000"/>
                <w:kern w:val="0"/>
                <w:sz w:val="20"/>
                <w:szCs w:val="20"/>
                <w:highlight w:val="none"/>
                <w:lang w:bidi="ar"/>
              </w:rPr>
              <w:t>分。</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840" w:hRule="atLeast"/>
        </w:trPr>
        <w:tc>
          <w:tcPr>
            <w:tcW w:w="692"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6</w:t>
            </w:r>
          </w:p>
        </w:tc>
        <w:tc>
          <w:tcPr>
            <w:tcW w:w="75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农民工工资支付</w:t>
            </w:r>
          </w:p>
        </w:tc>
        <w:tc>
          <w:tcPr>
            <w:tcW w:w="5572" w:type="dxa"/>
            <w:tcBorders>
              <w:top w:val="nil"/>
              <w:left w:val="nil"/>
              <w:bottom w:val="single" w:color="auto" w:sz="4" w:space="0"/>
              <w:right w:val="single" w:color="auto" w:sz="4" w:space="0"/>
            </w:tcBorders>
            <w:vAlign w:val="center"/>
          </w:tcPr>
          <w:p>
            <w:pPr>
              <w:widowControl/>
              <w:jc w:val="left"/>
              <w:textAlignment w:val="center"/>
              <w:rPr>
                <w:color w:val="000000"/>
                <w:kern w:val="0"/>
                <w:sz w:val="20"/>
                <w:szCs w:val="20"/>
                <w:highlight w:val="none"/>
                <w:lang w:bidi="ar"/>
              </w:rPr>
            </w:pPr>
            <w:r>
              <w:rPr>
                <w:color w:val="000000"/>
                <w:kern w:val="0"/>
                <w:sz w:val="20"/>
                <w:szCs w:val="20"/>
                <w:highlight w:val="none"/>
                <w:lang w:bidi="ar"/>
              </w:rPr>
              <w:t>1</w:t>
            </w:r>
            <w:r>
              <w:rPr>
                <w:rFonts w:hint="eastAsia" w:ascii="宋体" w:hAnsi="宋体" w:cs="宋体"/>
                <w:color w:val="000000"/>
                <w:kern w:val="0"/>
                <w:sz w:val="20"/>
                <w:szCs w:val="20"/>
                <w:highlight w:val="none"/>
                <w:lang w:bidi="ar"/>
              </w:rPr>
              <w:t>、能及时支付农民工工资，未出现投诉、农民工聚众闹事等现象的，本项不扣分；</w:t>
            </w:r>
            <w:r>
              <w:rPr>
                <w:color w:val="000000"/>
                <w:kern w:val="0"/>
                <w:sz w:val="20"/>
                <w:szCs w:val="20"/>
                <w:highlight w:val="none"/>
                <w:lang w:bidi="ar"/>
              </w:rPr>
              <w:t xml:space="preserve">                                          </w:t>
            </w:r>
          </w:p>
          <w:p>
            <w:pPr>
              <w:widowControl/>
              <w:jc w:val="left"/>
              <w:textAlignment w:val="center"/>
              <w:rPr>
                <w:kern w:val="0"/>
                <w:sz w:val="20"/>
                <w:szCs w:val="20"/>
                <w:highlight w:val="none"/>
              </w:rPr>
            </w:pPr>
            <w:r>
              <w:rPr>
                <w:color w:val="000000"/>
                <w:kern w:val="0"/>
                <w:sz w:val="20"/>
                <w:szCs w:val="20"/>
                <w:highlight w:val="none"/>
                <w:lang w:bidi="ar"/>
              </w:rPr>
              <w:t>2</w:t>
            </w:r>
            <w:r>
              <w:rPr>
                <w:rFonts w:hint="eastAsia" w:ascii="宋体" w:hAnsi="宋体" w:cs="宋体"/>
                <w:color w:val="000000"/>
                <w:kern w:val="0"/>
                <w:sz w:val="20"/>
                <w:szCs w:val="20"/>
                <w:highlight w:val="none"/>
                <w:lang w:bidi="ar"/>
              </w:rPr>
              <w:t>、出现农民工投诉到各单位投诉的，本项不得分并列入黑名单。</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5</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42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3</w:t>
            </w:r>
            <w:r>
              <w:rPr>
                <w:rFonts w:hint="eastAsia" w:ascii="宋体" w:hAnsi="宋体" w:cs="宋体"/>
                <w:color w:val="000000"/>
                <w:kern w:val="0"/>
                <w:sz w:val="20"/>
                <w:szCs w:val="20"/>
                <w:highlight w:val="none"/>
                <w:lang w:bidi="ar"/>
              </w:rPr>
              <w:t>、出现农民工聚众闹事的，本项不得分并列入黑名单。</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630" w:hRule="atLeast"/>
        </w:trPr>
        <w:tc>
          <w:tcPr>
            <w:tcW w:w="692" w:type="dxa"/>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7</w:t>
            </w:r>
          </w:p>
        </w:tc>
        <w:tc>
          <w:tcPr>
            <w:tcW w:w="75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业主、监理满意度</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rFonts w:hint="eastAsia" w:ascii="宋体" w:hAnsi="宋体" w:cs="宋体"/>
                <w:color w:val="000000"/>
                <w:kern w:val="0"/>
                <w:sz w:val="20"/>
                <w:szCs w:val="20"/>
                <w:highlight w:val="none"/>
                <w:lang w:bidi="ar"/>
              </w:rPr>
              <w:t>受业主或监理通报批评的，一次扣</w:t>
            </w:r>
            <w:r>
              <w:rPr>
                <w:color w:val="000000"/>
                <w:kern w:val="0"/>
                <w:sz w:val="20"/>
                <w:szCs w:val="20"/>
                <w:highlight w:val="none"/>
                <w:lang w:bidi="ar"/>
              </w:rPr>
              <w:t>2</w:t>
            </w:r>
            <w:r>
              <w:rPr>
                <w:rFonts w:hint="eastAsia" w:ascii="宋体" w:hAnsi="宋体" w:cs="宋体"/>
                <w:color w:val="000000"/>
                <w:kern w:val="0"/>
                <w:sz w:val="20"/>
                <w:szCs w:val="20"/>
                <w:highlight w:val="none"/>
                <w:lang w:bidi="ar"/>
              </w:rPr>
              <w:t>分。</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5</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405" w:hRule="atLeast"/>
        </w:trPr>
        <w:tc>
          <w:tcPr>
            <w:tcW w:w="692"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8</w:t>
            </w:r>
          </w:p>
        </w:tc>
        <w:tc>
          <w:tcPr>
            <w:tcW w:w="75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廉政</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1</w:t>
            </w:r>
            <w:r>
              <w:rPr>
                <w:rFonts w:hint="eastAsia" w:ascii="宋体" w:hAnsi="宋体" w:cs="宋体"/>
                <w:color w:val="000000"/>
                <w:kern w:val="0"/>
                <w:sz w:val="20"/>
                <w:szCs w:val="20"/>
                <w:highlight w:val="none"/>
                <w:lang w:bidi="ar"/>
              </w:rPr>
              <w:t>、发现廉政问题，本项不得分并列入黑名单。</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5</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39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2</w:t>
            </w:r>
            <w:r>
              <w:rPr>
                <w:rFonts w:hint="eastAsia" w:ascii="宋体" w:hAnsi="宋体" w:cs="宋体"/>
                <w:color w:val="000000"/>
                <w:kern w:val="0"/>
                <w:sz w:val="20"/>
                <w:szCs w:val="20"/>
                <w:highlight w:val="none"/>
                <w:lang w:bidi="ar"/>
              </w:rPr>
              <w:t>、出现廉政问题，造成后果，本项不得分</w:t>
            </w:r>
            <w:r>
              <w:rPr>
                <w:color w:val="000000"/>
                <w:kern w:val="0"/>
                <w:sz w:val="20"/>
                <w:szCs w:val="20"/>
                <w:highlight w:val="none"/>
                <w:lang w:bidi="ar"/>
              </w:rPr>
              <w:t>(</w:t>
            </w:r>
            <w:r>
              <w:rPr>
                <w:rFonts w:hint="eastAsia" w:ascii="宋体" w:hAnsi="宋体" w:cs="宋体"/>
                <w:color w:val="000000"/>
                <w:kern w:val="0"/>
                <w:sz w:val="20"/>
                <w:szCs w:val="20"/>
                <w:highlight w:val="none"/>
                <w:lang w:bidi="ar"/>
              </w:rPr>
              <w:t>本次考核为</w:t>
            </w:r>
            <w:r>
              <w:rPr>
                <w:color w:val="000000"/>
                <w:kern w:val="0"/>
                <w:sz w:val="20"/>
                <w:szCs w:val="20"/>
                <w:highlight w:val="none"/>
                <w:lang w:bidi="ar"/>
              </w:rPr>
              <w:t>0</w:t>
            </w:r>
            <w:r>
              <w:rPr>
                <w:rFonts w:hint="eastAsia" w:ascii="宋体" w:hAnsi="宋体" w:cs="宋体"/>
                <w:color w:val="000000"/>
                <w:kern w:val="0"/>
                <w:sz w:val="20"/>
                <w:szCs w:val="20"/>
                <w:highlight w:val="none"/>
                <w:lang w:bidi="ar"/>
              </w:rPr>
              <w:t>分</w:t>
            </w:r>
            <w:r>
              <w:rPr>
                <w:color w:val="000000"/>
                <w:kern w:val="0"/>
                <w:sz w:val="20"/>
                <w:szCs w:val="20"/>
                <w:highlight w:val="none"/>
                <w:lang w:bidi="ar"/>
              </w:rPr>
              <w:t>)</w:t>
            </w:r>
            <w:r>
              <w:rPr>
                <w:rFonts w:hint="eastAsia" w:ascii="宋体" w:hAnsi="宋体" w:cs="宋体"/>
                <w:color w:val="000000"/>
                <w:kern w:val="0"/>
                <w:sz w:val="20"/>
                <w:szCs w:val="20"/>
                <w:highlight w:val="none"/>
                <w:lang w:bidi="ar"/>
              </w:rPr>
              <w:t>。</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1245" w:hRule="atLeast"/>
        </w:trPr>
        <w:tc>
          <w:tcPr>
            <w:tcW w:w="692" w:type="dxa"/>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9</w:t>
            </w:r>
          </w:p>
        </w:tc>
        <w:tc>
          <w:tcPr>
            <w:tcW w:w="75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信誉度（及其他各单位认为要增加的考核项目）</w:t>
            </w:r>
          </w:p>
        </w:tc>
        <w:tc>
          <w:tcPr>
            <w:tcW w:w="5572" w:type="dxa"/>
            <w:tcBorders>
              <w:top w:val="nil"/>
              <w:left w:val="nil"/>
              <w:bottom w:val="single" w:color="auto" w:sz="4" w:space="0"/>
              <w:right w:val="single" w:color="auto" w:sz="4" w:space="0"/>
            </w:tcBorders>
            <w:vAlign w:val="center"/>
          </w:tcPr>
          <w:p>
            <w:pPr>
              <w:widowControl/>
              <w:jc w:val="left"/>
              <w:textAlignment w:val="center"/>
              <w:rPr>
                <w:color w:val="000000"/>
                <w:kern w:val="0"/>
                <w:sz w:val="20"/>
                <w:szCs w:val="20"/>
                <w:highlight w:val="none"/>
                <w:lang w:bidi="ar"/>
              </w:rPr>
            </w:pPr>
            <w:r>
              <w:rPr>
                <w:color w:val="000000"/>
                <w:kern w:val="0"/>
                <w:sz w:val="20"/>
                <w:szCs w:val="20"/>
                <w:highlight w:val="none"/>
                <w:lang w:bidi="ar"/>
              </w:rPr>
              <w:t>1</w:t>
            </w:r>
            <w:r>
              <w:rPr>
                <w:rFonts w:hint="eastAsia" w:ascii="宋体" w:hAnsi="宋体" w:cs="宋体"/>
                <w:color w:val="000000"/>
                <w:kern w:val="0"/>
                <w:sz w:val="20"/>
                <w:szCs w:val="20"/>
                <w:highlight w:val="none"/>
                <w:lang w:bidi="ar"/>
              </w:rPr>
              <w:t>、购买或领取竞标文件，中间过程确认要进行竞标又未进行竞标的，一次扣</w:t>
            </w:r>
            <w:r>
              <w:rPr>
                <w:color w:val="000000"/>
                <w:kern w:val="0"/>
                <w:sz w:val="20"/>
                <w:szCs w:val="20"/>
                <w:highlight w:val="none"/>
                <w:lang w:bidi="ar"/>
              </w:rPr>
              <w:t>3</w:t>
            </w:r>
            <w:r>
              <w:rPr>
                <w:rFonts w:hint="eastAsia" w:ascii="宋体" w:hAnsi="宋体" w:cs="宋体"/>
                <w:color w:val="000000"/>
                <w:kern w:val="0"/>
                <w:sz w:val="20"/>
                <w:szCs w:val="20"/>
                <w:highlight w:val="none"/>
                <w:lang w:bidi="ar"/>
              </w:rPr>
              <w:t>分；</w:t>
            </w:r>
            <w:r>
              <w:rPr>
                <w:color w:val="000000"/>
                <w:kern w:val="0"/>
                <w:sz w:val="20"/>
                <w:szCs w:val="20"/>
                <w:highlight w:val="none"/>
                <w:lang w:bidi="ar"/>
              </w:rPr>
              <w:t xml:space="preserve"> </w:t>
            </w:r>
          </w:p>
          <w:p>
            <w:pPr>
              <w:widowControl/>
              <w:jc w:val="left"/>
              <w:textAlignment w:val="center"/>
              <w:rPr>
                <w:kern w:val="0"/>
                <w:sz w:val="20"/>
                <w:szCs w:val="20"/>
                <w:highlight w:val="none"/>
              </w:rPr>
            </w:pPr>
            <w:r>
              <w:rPr>
                <w:color w:val="000000"/>
                <w:kern w:val="0"/>
                <w:sz w:val="20"/>
                <w:szCs w:val="20"/>
                <w:highlight w:val="none"/>
                <w:lang w:bidi="ar"/>
              </w:rPr>
              <w:t>2</w:t>
            </w:r>
            <w:r>
              <w:rPr>
                <w:rFonts w:hint="eastAsia" w:ascii="宋体" w:hAnsi="宋体" w:cs="宋体"/>
                <w:color w:val="000000"/>
                <w:kern w:val="0"/>
                <w:sz w:val="20"/>
                <w:szCs w:val="20"/>
                <w:highlight w:val="none"/>
                <w:lang w:bidi="ar"/>
              </w:rPr>
              <w:t>、在评审、竞标过程中，出现买标、卖标、串标等行为的，一经核实，列入黑名单。</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5</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567" w:hRule="atLeast"/>
        </w:trPr>
        <w:tc>
          <w:tcPr>
            <w:tcW w:w="692" w:type="dxa"/>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10</w:t>
            </w:r>
          </w:p>
        </w:tc>
        <w:tc>
          <w:tcPr>
            <w:tcW w:w="75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合计</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100</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567" w:hRule="atLeast"/>
        </w:trPr>
        <w:tc>
          <w:tcPr>
            <w:tcW w:w="7020"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考核得分</w:t>
            </w:r>
          </w:p>
        </w:tc>
        <w:tc>
          <w:tcPr>
            <w:tcW w:w="2865"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bl>
    <w:p>
      <w:pPr>
        <w:spacing w:line="360" w:lineRule="exact"/>
        <w:outlineLvl w:val="1"/>
        <w:rPr>
          <w:rFonts w:ascii="宋体" w:hAnsi="宋体"/>
          <w:b/>
          <w:bCs/>
          <w:szCs w:val="21"/>
          <w:highlight w:val="none"/>
        </w:rPr>
      </w:pPr>
      <w:r>
        <w:rPr>
          <w:rFonts w:hint="eastAsia" w:ascii="宋体" w:hAnsi="宋体"/>
          <w:b/>
          <w:bCs/>
          <w:szCs w:val="21"/>
          <w:highlight w:val="none"/>
        </w:rPr>
        <w:t>注：1、成交单位投入本项目设备均应满足机械设备表内容要求，使用年限不超过5年，运行情况良好。</w:t>
      </w:r>
    </w:p>
    <w:p>
      <w:pPr>
        <w:spacing w:line="360" w:lineRule="exact"/>
        <w:outlineLvl w:val="1"/>
        <w:rPr>
          <w:rFonts w:ascii="宋体" w:hAnsi="宋体"/>
          <w:b/>
          <w:bCs/>
          <w:szCs w:val="21"/>
          <w:highlight w:val="none"/>
        </w:rPr>
      </w:pPr>
      <w:r>
        <w:rPr>
          <w:rFonts w:hint="eastAsia" w:ascii="宋体" w:hAnsi="宋体"/>
          <w:b/>
          <w:bCs/>
          <w:szCs w:val="21"/>
          <w:highlight w:val="none"/>
        </w:rPr>
        <w:t>2、因机械设备延期到达、故障、操作不当等一切对工程质量、进度带来的影响均由报价单位承担，违约处罚参照</w:t>
      </w:r>
      <w:r>
        <w:rPr>
          <w:rFonts w:ascii="宋体" w:hAnsi="宋体"/>
          <w:b/>
          <w:bCs/>
          <w:szCs w:val="21"/>
          <w:highlight w:val="none"/>
        </w:rPr>
        <w:t>附表</w:t>
      </w:r>
      <w:r>
        <w:rPr>
          <w:rFonts w:hint="eastAsia" w:ascii="宋体" w:hAnsi="宋体"/>
          <w:b/>
          <w:bCs/>
          <w:szCs w:val="21"/>
          <w:highlight w:val="none"/>
        </w:rPr>
        <w:t>1</w:t>
      </w:r>
      <w:r>
        <w:rPr>
          <w:rFonts w:ascii="宋体" w:hAnsi="宋体"/>
          <w:b/>
          <w:bCs/>
          <w:szCs w:val="21"/>
          <w:highlight w:val="none"/>
        </w:rPr>
        <w:t>《</w:t>
      </w:r>
      <w:r>
        <w:rPr>
          <w:rFonts w:hint="eastAsia" w:ascii="宋体" w:hAnsi="宋体"/>
          <w:b/>
          <w:bCs/>
          <w:szCs w:val="21"/>
          <w:highlight w:val="none"/>
        </w:rPr>
        <w:t>施工队伍考核评价表</w:t>
      </w:r>
      <w:r>
        <w:rPr>
          <w:rFonts w:ascii="宋体" w:hAnsi="宋体"/>
          <w:b/>
          <w:bCs/>
          <w:szCs w:val="21"/>
          <w:highlight w:val="none"/>
        </w:rPr>
        <w:t>》</w:t>
      </w:r>
      <w:r>
        <w:rPr>
          <w:rFonts w:hint="eastAsia" w:ascii="宋体" w:hAnsi="宋体"/>
          <w:b/>
          <w:bCs/>
          <w:szCs w:val="21"/>
          <w:highlight w:val="none"/>
        </w:rPr>
        <w:t>内容执行。</w:t>
      </w:r>
    </w:p>
    <w:p>
      <w:pPr>
        <w:rPr>
          <w:highlight w:val="none"/>
        </w:rPr>
      </w:pPr>
      <w:r>
        <w:rPr>
          <w:rFonts w:hint="eastAsia" w:ascii="宋体" w:hAnsi="宋体"/>
          <w:b/>
          <w:bCs/>
          <w:szCs w:val="21"/>
          <w:highlight w:val="none"/>
        </w:rPr>
        <w:t>3、机械设备必须满足现场施工所需的型号及数量，机械设备所需驾驶员及平台操作手全部由成交人提供。</w:t>
      </w:r>
    </w:p>
    <w:p>
      <w:pPr>
        <w:tabs>
          <w:tab w:val="left" w:pos="0"/>
          <w:tab w:val="left" w:pos="567"/>
          <w:tab w:val="left" w:pos="993"/>
          <w:tab w:val="left" w:pos="1134"/>
        </w:tabs>
        <w:snapToGrid w:val="0"/>
        <w:jc w:val="center"/>
        <w:outlineLvl w:val="1"/>
        <w:rPr>
          <w:rFonts w:ascii="仿宋_GB2312" w:eastAsia="仿宋_GB2312"/>
          <w:b/>
          <w:sz w:val="30"/>
          <w:szCs w:val="30"/>
          <w:highlight w:val="none"/>
        </w:rPr>
      </w:pPr>
    </w:p>
    <w:p>
      <w:pPr>
        <w:tabs>
          <w:tab w:val="left" w:pos="0"/>
          <w:tab w:val="left" w:pos="567"/>
          <w:tab w:val="left" w:pos="993"/>
          <w:tab w:val="left" w:pos="1134"/>
        </w:tabs>
        <w:snapToGrid w:val="0"/>
        <w:spacing w:line="300" w:lineRule="auto"/>
        <w:jc w:val="center"/>
        <w:outlineLvl w:val="0"/>
        <w:rPr>
          <w:rFonts w:hint="eastAsia" w:ascii="宋体" w:hAnsi="宋体"/>
          <w:b/>
          <w:bCs/>
          <w:sz w:val="44"/>
          <w:szCs w:val="44"/>
          <w:highlight w:val="none"/>
          <w:shd w:val="clear" w:color="auto" w:fill="FFFFFF"/>
        </w:rPr>
      </w:pPr>
      <w:r>
        <w:rPr>
          <w:rFonts w:ascii="宋体" w:hAnsi="宋体"/>
          <w:b/>
          <w:bCs/>
          <w:sz w:val="44"/>
          <w:szCs w:val="44"/>
          <w:highlight w:val="none"/>
          <w:shd w:val="clear" w:color="auto" w:fill="FFFFFF"/>
        </w:rPr>
        <w:br w:type="page"/>
      </w:r>
      <w:r>
        <w:rPr>
          <w:rFonts w:hint="eastAsia" w:ascii="宋体" w:hAnsi="宋体"/>
          <w:b/>
          <w:bCs/>
          <w:sz w:val="44"/>
          <w:szCs w:val="44"/>
          <w:highlight w:val="none"/>
          <w:shd w:val="clear" w:color="auto" w:fill="FFFFFF"/>
        </w:rPr>
        <w:t>第三章  评审办法及标准</w:t>
      </w:r>
      <w:bookmarkStart w:id="0" w:name="_Toc234382674"/>
    </w:p>
    <w:p>
      <w:pPr>
        <w:jc w:val="center"/>
        <w:outlineLvl w:val="1"/>
        <w:rPr>
          <w:rFonts w:ascii="宋体" w:hAnsi="宋体"/>
          <w:sz w:val="32"/>
          <w:szCs w:val="32"/>
          <w:highlight w:val="none"/>
          <w:shd w:val="clear" w:color="auto" w:fill="FFFFFF"/>
        </w:rPr>
      </w:pPr>
      <w:r>
        <w:rPr>
          <w:rFonts w:ascii="宋体" w:hAnsi="宋体"/>
          <w:sz w:val="32"/>
          <w:szCs w:val="32"/>
          <w:highlight w:val="none"/>
          <w:shd w:val="clear" w:color="auto" w:fill="FFFFFF"/>
        </w:rPr>
        <w:t>评</w:t>
      </w:r>
      <w:r>
        <w:rPr>
          <w:rFonts w:hint="eastAsia" w:ascii="宋体" w:hAnsi="宋体"/>
          <w:sz w:val="32"/>
          <w:szCs w:val="32"/>
          <w:highlight w:val="none"/>
          <w:shd w:val="clear" w:color="auto" w:fill="FFFFFF"/>
        </w:rPr>
        <w:t>审</w:t>
      </w:r>
      <w:r>
        <w:rPr>
          <w:rFonts w:ascii="宋体" w:hAnsi="宋体"/>
          <w:sz w:val="32"/>
          <w:szCs w:val="32"/>
          <w:highlight w:val="none"/>
          <w:shd w:val="clear" w:color="auto" w:fill="FFFFFF"/>
        </w:rPr>
        <w:t>办法前附表</w:t>
      </w:r>
      <w:bookmarkEnd w:id="0"/>
    </w:p>
    <w:tbl>
      <w:tblPr>
        <w:tblStyle w:val="15"/>
        <w:tblW w:w="10546"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507"/>
        <w:gridCol w:w="703"/>
        <w:gridCol w:w="1162"/>
        <w:gridCol w:w="11"/>
        <w:gridCol w:w="816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10" w:type="dxa"/>
            <w:gridSpan w:val="2"/>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b/>
                <w:sz w:val="24"/>
                <w:highlight w:val="none"/>
                <w:shd w:val="clear" w:color="auto" w:fill="FFFFFF"/>
              </w:rPr>
            </w:pPr>
            <w:r>
              <w:rPr>
                <w:rFonts w:hint="eastAsia" w:ascii="宋体" w:hAnsi="宋体"/>
                <w:b/>
                <w:sz w:val="24"/>
                <w:highlight w:val="none"/>
                <w:shd w:val="clear" w:color="auto" w:fill="FFFFFF"/>
              </w:rPr>
              <w:t>条款号</w:t>
            </w:r>
          </w:p>
        </w:tc>
        <w:tc>
          <w:tcPr>
            <w:tcW w:w="9336" w:type="dxa"/>
            <w:gridSpan w:val="3"/>
            <w:tcBorders>
              <w:top w:val="single" w:color="000000" w:sz="6" w:space="0"/>
              <w:left w:val="single" w:color="000000" w:sz="6" w:space="0"/>
              <w:bottom w:val="single" w:color="000000" w:sz="6" w:space="0"/>
              <w:right w:val="single" w:color="000000" w:sz="6" w:space="0"/>
            </w:tcBorders>
            <w:noWrap w:val="0"/>
            <w:vAlign w:val="center"/>
          </w:tcPr>
          <w:p>
            <w:pPr>
              <w:spacing w:line="240" w:lineRule="exact"/>
              <w:jc w:val="center"/>
              <w:rPr>
                <w:rFonts w:hint="eastAsia" w:ascii="宋体" w:hAnsi="宋体"/>
                <w:b/>
                <w:sz w:val="24"/>
                <w:highlight w:val="none"/>
                <w:shd w:val="clear" w:color="auto" w:fill="FFFFFF"/>
              </w:rPr>
            </w:pPr>
            <w:r>
              <w:rPr>
                <w:rFonts w:hint="eastAsia" w:ascii="宋体" w:hAnsi="宋体"/>
                <w:b/>
                <w:sz w:val="24"/>
                <w:highlight w:val="none"/>
                <w:shd w:val="clear" w:color="auto" w:fill="FFFFFF"/>
              </w:rPr>
              <w:t>评审因素与标准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10" w:type="dxa"/>
            <w:gridSpan w:val="2"/>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b/>
                <w:sz w:val="24"/>
                <w:highlight w:val="none"/>
                <w:shd w:val="clear" w:color="auto" w:fill="FFFFFF"/>
              </w:rPr>
            </w:pPr>
            <w:r>
              <w:rPr>
                <w:rFonts w:hint="eastAsia" w:ascii="宋体" w:hAnsi="宋体"/>
                <w:b/>
                <w:sz w:val="24"/>
                <w:highlight w:val="none"/>
                <w:shd w:val="clear" w:color="auto" w:fill="FFFFFF"/>
              </w:rPr>
              <w:t>1</w:t>
            </w:r>
          </w:p>
        </w:tc>
        <w:tc>
          <w:tcPr>
            <w:tcW w:w="9336" w:type="dxa"/>
            <w:gridSpan w:val="3"/>
            <w:tcBorders>
              <w:top w:val="single" w:color="000000" w:sz="6" w:space="0"/>
              <w:left w:val="single" w:color="000000" w:sz="6" w:space="0"/>
              <w:bottom w:val="single" w:color="000000" w:sz="6" w:space="0"/>
              <w:right w:val="single" w:color="000000" w:sz="6" w:space="0"/>
            </w:tcBorders>
            <w:noWrap w:val="0"/>
            <w:vAlign w:val="center"/>
          </w:tcPr>
          <w:p>
            <w:pPr>
              <w:spacing w:line="400" w:lineRule="exact"/>
              <w:ind w:firstLine="420" w:firstLineChars="200"/>
              <w:rPr>
                <w:rFonts w:hint="eastAsia" w:hAnsi="宋体"/>
                <w:szCs w:val="21"/>
                <w:highlight w:val="none"/>
              </w:rPr>
            </w:pPr>
            <w:r>
              <w:rPr>
                <w:rFonts w:hAnsi="宋体"/>
                <w:szCs w:val="21"/>
                <w:highlight w:val="none"/>
              </w:rPr>
              <w:t>本项目</w:t>
            </w:r>
            <w:r>
              <w:rPr>
                <w:rFonts w:hint="eastAsia" w:hAnsi="宋体"/>
                <w:szCs w:val="21"/>
                <w:highlight w:val="none"/>
              </w:rPr>
              <w:t>采购</w:t>
            </w:r>
            <w:r>
              <w:rPr>
                <w:rFonts w:hAnsi="宋体"/>
                <w:szCs w:val="21"/>
                <w:highlight w:val="none"/>
              </w:rPr>
              <w:t>实行资格后审，并采用</w:t>
            </w:r>
            <w:r>
              <w:rPr>
                <w:rFonts w:hint="eastAsia" w:hAnsi="宋体"/>
                <w:b/>
                <w:bCs/>
                <w:color w:val="auto"/>
                <w:szCs w:val="21"/>
                <w:highlight w:val="none"/>
              </w:rPr>
              <w:t>综合评分法</w:t>
            </w:r>
            <w:r>
              <w:rPr>
                <w:rFonts w:hAnsi="宋体"/>
                <w:szCs w:val="21"/>
                <w:highlight w:val="none"/>
              </w:rPr>
              <w:t>的</w:t>
            </w:r>
            <w:r>
              <w:rPr>
                <w:rFonts w:hint="eastAsia" w:hAnsi="宋体"/>
                <w:szCs w:val="21"/>
                <w:highlight w:val="none"/>
              </w:rPr>
              <w:t>评审方法</w:t>
            </w:r>
            <w:r>
              <w:rPr>
                <w:rFonts w:hAnsi="宋体"/>
                <w:szCs w:val="21"/>
                <w:highlight w:val="none"/>
              </w:rPr>
              <w:t>，</w:t>
            </w:r>
            <w:r>
              <w:rPr>
                <w:rFonts w:hint="eastAsia" w:hAnsi="宋体"/>
                <w:szCs w:val="21"/>
                <w:highlight w:val="none"/>
              </w:rPr>
              <w:t>评审小组</w:t>
            </w:r>
            <w:r>
              <w:rPr>
                <w:rFonts w:hAnsi="宋体"/>
                <w:szCs w:val="21"/>
                <w:highlight w:val="none"/>
              </w:rPr>
              <w:t>对满足</w:t>
            </w:r>
            <w:r>
              <w:rPr>
                <w:rFonts w:hint="eastAsia" w:hAnsi="宋体"/>
                <w:szCs w:val="21"/>
                <w:highlight w:val="none"/>
              </w:rPr>
              <w:t>采购文件</w:t>
            </w:r>
            <w:r>
              <w:rPr>
                <w:rFonts w:hAnsi="宋体"/>
                <w:szCs w:val="21"/>
                <w:highlight w:val="none"/>
              </w:rPr>
              <w:t>实质性要求的</w:t>
            </w:r>
            <w:r>
              <w:rPr>
                <w:rFonts w:hint="eastAsia" w:hAnsi="宋体"/>
                <w:szCs w:val="21"/>
                <w:highlight w:val="none"/>
              </w:rPr>
              <w:t>报价</w:t>
            </w:r>
            <w:r>
              <w:rPr>
                <w:rFonts w:hAnsi="宋体"/>
                <w:szCs w:val="21"/>
                <w:highlight w:val="none"/>
              </w:rPr>
              <w:t>文件，按照本规定的评分标准进行打分，并按</w:t>
            </w:r>
            <w:r>
              <w:rPr>
                <w:rFonts w:hint="eastAsia" w:hAnsi="宋体"/>
                <w:szCs w:val="21"/>
                <w:highlight w:val="none"/>
                <w:lang w:val="en-US" w:eastAsia="zh-CN"/>
              </w:rPr>
              <w:t>综合</w:t>
            </w:r>
            <w:r>
              <w:rPr>
                <w:rFonts w:hAnsi="宋体"/>
                <w:szCs w:val="21"/>
                <w:highlight w:val="none"/>
              </w:rPr>
              <w:t>得分由高到低顺序推荐</w:t>
            </w:r>
            <w:r>
              <w:rPr>
                <w:rFonts w:hint="eastAsia" w:hAnsi="宋体"/>
                <w:szCs w:val="21"/>
                <w:highlight w:val="none"/>
              </w:rPr>
              <w:t>成交</w:t>
            </w:r>
            <w:r>
              <w:rPr>
                <w:rFonts w:hAnsi="宋体"/>
                <w:szCs w:val="21"/>
                <w:highlight w:val="none"/>
              </w:rPr>
              <w:t>候选人，但</w:t>
            </w:r>
            <w:r>
              <w:rPr>
                <w:rFonts w:hint="eastAsia" w:hAnsi="宋体"/>
                <w:szCs w:val="21"/>
                <w:highlight w:val="none"/>
              </w:rPr>
              <w:t>报价</w:t>
            </w:r>
            <w:r>
              <w:rPr>
                <w:rFonts w:hAnsi="宋体"/>
                <w:szCs w:val="21"/>
                <w:highlight w:val="none"/>
              </w:rPr>
              <w:t>低于其成本的除外。当两个或两个以上</w:t>
            </w:r>
            <w:r>
              <w:rPr>
                <w:rFonts w:hint="eastAsia" w:hAnsi="宋体"/>
                <w:szCs w:val="21"/>
                <w:highlight w:val="none"/>
              </w:rPr>
              <w:t>报价人</w:t>
            </w:r>
            <w:r>
              <w:rPr>
                <w:rFonts w:hAnsi="宋体"/>
                <w:szCs w:val="21"/>
                <w:highlight w:val="none"/>
              </w:rPr>
              <w:t>的综合得分相同时，以</w:t>
            </w:r>
            <w:r>
              <w:rPr>
                <w:rFonts w:hint="eastAsia" w:hAnsi="宋体"/>
                <w:szCs w:val="21"/>
                <w:highlight w:val="none"/>
              </w:rPr>
              <w:t>报价</w:t>
            </w:r>
            <w:r>
              <w:rPr>
                <w:rFonts w:hAnsi="宋体"/>
                <w:szCs w:val="21"/>
                <w:highlight w:val="none"/>
              </w:rPr>
              <w:t>低者优先；当综合得分、</w:t>
            </w:r>
            <w:r>
              <w:rPr>
                <w:rFonts w:hint="eastAsia" w:hAnsi="宋体"/>
                <w:szCs w:val="21"/>
                <w:highlight w:val="none"/>
              </w:rPr>
              <w:t>报价</w:t>
            </w:r>
            <w:r>
              <w:rPr>
                <w:rFonts w:hAnsi="宋体"/>
                <w:szCs w:val="21"/>
                <w:highlight w:val="none"/>
              </w:rPr>
              <w:t>均相同时则通过抽签的方式来确定排名顺序。</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928" w:hRule="atLeast"/>
          <w:jc w:val="center"/>
        </w:trPr>
        <w:tc>
          <w:tcPr>
            <w:tcW w:w="5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b/>
                <w:bCs/>
                <w:szCs w:val="21"/>
                <w:highlight w:val="none"/>
                <w:shd w:val="clear" w:color="auto" w:fill="FFFFFF"/>
              </w:rPr>
            </w:pPr>
            <w:r>
              <w:rPr>
                <w:rFonts w:hint="eastAsia" w:ascii="宋体" w:hAnsi="宋体"/>
                <w:b/>
                <w:bCs/>
                <w:szCs w:val="21"/>
                <w:highlight w:val="none"/>
                <w:shd w:val="clear" w:color="auto" w:fill="FFFFFF"/>
              </w:rPr>
              <w:t>2</w:t>
            </w:r>
          </w:p>
        </w:tc>
        <w:tc>
          <w:tcPr>
            <w:tcW w:w="703" w:type="dxa"/>
            <w:tcBorders>
              <w:top w:val="single" w:color="000000" w:sz="6" w:space="0"/>
              <w:bottom w:val="single" w:color="000000" w:sz="6" w:space="0"/>
            </w:tcBorders>
            <w:noWrap w:val="0"/>
            <w:vAlign w:val="center"/>
          </w:tcPr>
          <w:p>
            <w:pPr>
              <w:snapToGrid w:val="0"/>
              <w:ind w:left="113" w:right="113"/>
              <w:contextualSpacing/>
              <w:jc w:val="center"/>
              <w:rPr>
                <w:rFonts w:hint="eastAsia" w:ascii="宋体" w:hAnsi="宋体"/>
                <w:b/>
                <w:bCs/>
                <w:szCs w:val="21"/>
                <w:highlight w:val="none"/>
                <w:shd w:val="clear" w:color="auto" w:fill="FFFFFF"/>
              </w:rPr>
            </w:pPr>
            <w:r>
              <w:rPr>
                <w:rFonts w:hint="eastAsia" w:ascii="宋体" w:hAnsi="宋体"/>
                <w:b/>
                <w:bCs/>
                <w:szCs w:val="21"/>
                <w:highlight w:val="none"/>
                <w:shd w:val="clear" w:color="auto" w:fill="FFFFFF"/>
              </w:rPr>
              <w:t>形式评审与响应性评审标准</w:t>
            </w:r>
          </w:p>
        </w:tc>
        <w:tc>
          <w:tcPr>
            <w:tcW w:w="9336" w:type="dxa"/>
            <w:gridSpan w:val="3"/>
            <w:tcBorders>
              <w:top w:val="single" w:color="000000" w:sz="6" w:space="0"/>
              <w:bottom w:val="single" w:color="000000" w:sz="6" w:space="0"/>
              <w:right w:val="single" w:color="000000" w:sz="6" w:space="0"/>
            </w:tcBorders>
            <w:noWrap w:val="0"/>
            <w:vAlign w:val="top"/>
          </w:tcPr>
          <w:p>
            <w:pPr>
              <w:spacing w:line="400" w:lineRule="exact"/>
              <w:rPr>
                <w:rFonts w:hAnsi="宋体"/>
                <w:szCs w:val="21"/>
                <w:highlight w:val="none"/>
              </w:rPr>
            </w:pPr>
            <w:r>
              <w:rPr>
                <w:rFonts w:hint="eastAsia" w:hAnsi="宋体"/>
                <w:szCs w:val="21"/>
                <w:highlight w:val="none"/>
              </w:rPr>
              <w:t>报价文件应符合以下要求或标准，否则按重大偏差处理，其报价文件将被否决：</w:t>
            </w:r>
          </w:p>
          <w:p>
            <w:pPr>
              <w:numPr>
                <w:ilvl w:val="0"/>
                <w:numId w:val="5"/>
              </w:numPr>
              <w:spacing w:line="400" w:lineRule="exact"/>
              <w:rPr>
                <w:rFonts w:hint="eastAsia" w:hAnsi="宋体"/>
                <w:szCs w:val="21"/>
                <w:highlight w:val="none"/>
              </w:rPr>
            </w:pPr>
            <w:r>
              <w:rPr>
                <w:rFonts w:hint="eastAsia" w:hAnsi="宋体"/>
                <w:szCs w:val="21"/>
                <w:highlight w:val="none"/>
              </w:rPr>
              <w:t>报价人应满足第一章采购公告中的报价人的资格要求条件；</w:t>
            </w:r>
          </w:p>
          <w:p>
            <w:pPr>
              <w:numPr>
                <w:ilvl w:val="0"/>
                <w:numId w:val="5"/>
              </w:numPr>
              <w:spacing w:line="400" w:lineRule="exact"/>
              <w:rPr>
                <w:rFonts w:hAnsi="宋体"/>
                <w:szCs w:val="21"/>
                <w:highlight w:val="none"/>
              </w:rPr>
            </w:pPr>
            <w:r>
              <w:rPr>
                <w:rFonts w:hint="eastAsia" w:hAnsi="宋体"/>
                <w:szCs w:val="21"/>
                <w:highlight w:val="none"/>
              </w:rPr>
              <w:t>报价人的报价不得超过采购人编制的最高控制单价及最高控制总价；</w:t>
            </w:r>
          </w:p>
          <w:p>
            <w:pPr>
              <w:spacing w:line="400" w:lineRule="exact"/>
              <w:rPr>
                <w:szCs w:val="21"/>
                <w:highlight w:val="none"/>
              </w:rPr>
            </w:pPr>
            <w:r>
              <w:rPr>
                <w:rFonts w:hAnsi="宋体"/>
                <w:szCs w:val="21"/>
                <w:highlight w:val="none"/>
              </w:rPr>
              <w:t>（</w:t>
            </w:r>
            <w:r>
              <w:rPr>
                <w:rFonts w:hint="eastAsia"/>
                <w:szCs w:val="21"/>
                <w:highlight w:val="none"/>
              </w:rPr>
              <w:t>3</w:t>
            </w:r>
            <w:r>
              <w:rPr>
                <w:rFonts w:hAnsi="宋体"/>
                <w:szCs w:val="21"/>
                <w:highlight w:val="none"/>
              </w:rPr>
              <w:t>）报价文件按照采购文件规定的格式、内容填写，字迹清晰可辩；</w:t>
            </w:r>
          </w:p>
          <w:p>
            <w:pPr>
              <w:spacing w:line="400" w:lineRule="exact"/>
              <w:ind w:firstLine="420" w:firstLineChars="200"/>
              <w:rPr>
                <w:szCs w:val="21"/>
                <w:highlight w:val="none"/>
              </w:rPr>
            </w:pPr>
            <w:r>
              <w:rPr>
                <w:szCs w:val="21"/>
                <w:highlight w:val="none"/>
              </w:rPr>
              <w:t>a</w:t>
            </w:r>
            <w:r>
              <w:rPr>
                <w:rFonts w:hint="eastAsia"/>
                <w:szCs w:val="21"/>
                <w:highlight w:val="none"/>
              </w:rPr>
              <w:t>.</w:t>
            </w:r>
            <w:r>
              <w:rPr>
                <w:rFonts w:hint="eastAsia" w:hAnsi="宋体"/>
                <w:szCs w:val="21"/>
                <w:highlight w:val="none"/>
              </w:rPr>
              <w:t>报价文件</w:t>
            </w:r>
            <w:r>
              <w:rPr>
                <w:rFonts w:hAnsi="宋体"/>
                <w:szCs w:val="21"/>
                <w:highlight w:val="none"/>
              </w:rPr>
              <w:t>按采购文件规定填报了</w:t>
            </w:r>
            <w:r>
              <w:rPr>
                <w:rFonts w:hint="eastAsia" w:hAnsi="宋体"/>
                <w:szCs w:val="21"/>
                <w:highlight w:val="none"/>
              </w:rPr>
              <w:t>报价</w:t>
            </w:r>
            <w:r>
              <w:rPr>
                <w:rFonts w:hAnsi="宋体"/>
                <w:szCs w:val="21"/>
                <w:highlight w:val="none"/>
              </w:rPr>
              <w:t>、工期及工程质量目标；</w:t>
            </w:r>
          </w:p>
          <w:p>
            <w:pPr>
              <w:spacing w:line="400" w:lineRule="exact"/>
              <w:ind w:firstLine="420" w:firstLineChars="200"/>
              <w:rPr>
                <w:szCs w:val="21"/>
                <w:highlight w:val="none"/>
              </w:rPr>
            </w:pPr>
            <w:r>
              <w:rPr>
                <w:szCs w:val="21"/>
                <w:highlight w:val="none"/>
              </w:rPr>
              <w:t>b.</w:t>
            </w:r>
            <w:r>
              <w:rPr>
                <w:rFonts w:hint="eastAsia"/>
                <w:szCs w:val="21"/>
                <w:highlight w:val="none"/>
              </w:rPr>
              <w:t>报价文件</w:t>
            </w:r>
            <w:r>
              <w:rPr>
                <w:rFonts w:hAnsi="宋体"/>
                <w:szCs w:val="21"/>
                <w:highlight w:val="none"/>
              </w:rPr>
              <w:t>附表的所有数据均符合采购文件规定；</w:t>
            </w:r>
          </w:p>
          <w:p>
            <w:pPr>
              <w:spacing w:line="400" w:lineRule="exact"/>
              <w:ind w:firstLine="420" w:firstLineChars="200"/>
              <w:rPr>
                <w:szCs w:val="21"/>
                <w:highlight w:val="none"/>
              </w:rPr>
            </w:pPr>
            <w:r>
              <w:rPr>
                <w:szCs w:val="21"/>
                <w:highlight w:val="none"/>
              </w:rPr>
              <w:t>c.</w:t>
            </w:r>
            <w:r>
              <w:rPr>
                <w:rFonts w:hAnsi="宋体"/>
                <w:szCs w:val="21"/>
                <w:highlight w:val="none"/>
              </w:rPr>
              <w:t>报价文件组成齐全完整；</w:t>
            </w:r>
          </w:p>
          <w:p>
            <w:pPr>
              <w:spacing w:line="400" w:lineRule="exact"/>
              <w:ind w:firstLine="420" w:firstLineChars="200"/>
              <w:rPr>
                <w:szCs w:val="21"/>
                <w:highlight w:val="none"/>
              </w:rPr>
            </w:pPr>
            <w:r>
              <w:rPr>
                <w:szCs w:val="21"/>
                <w:highlight w:val="none"/>
              </w:rPr>
              <w:t>d.</w:t>
            </w:r>
            <w:r>
              <w:rPr>
                <w:rFonts w:hAnsi="宋体"/>
                <w:szCs w:val="21"/>
                <w:highlight w:val="none"/>
              </w:rPr>
              <w:t>报价文件的包封符合采购文件规定。</w:t>
            </w:r>
          </w:p>
          <w:p>
            <w:pPr>
              <w:spacing w:line="400" w:lineRule="exact"/>
              <w:rPr>
                <w:szCs w:val="21"/>
                <w:highlight w:val="none"/>
              </w:rPr>
            </w:pPr>
            <w:r>
              <w:rPr>
                <w:rFonts w:hAnsi="宋体"/>
                <w:szCs w:val="21"/>
                <w:highlight w:val="none"/>
              </w:rPr>
              <w:t>（</w:t>
            </w:r>
            <w:r>
              <w:rPr>
                <w:rFonts w:hint="eastAsia"/>
                <w:szCs w:val="21"/>
                <w:highlight w:val="none"/>
              </w:rPr>
              <w:t>4</w:t>
            </w:r>
            <w:r>
              <w:rPr>
                <w:rFonts w:hAnsi="宋体"/>
                <w:szCs w:val="21"/>
                <w:highlight w:val="none"/>
              </w:rPr>
              <w:t>）报价文件上法定代表人或其授权代理人的签字、报价人的单位章盖章齐全，符合采购文件规定。</w:t>
            </w:r>
          </w:p>
          <w:p>
            <w:pPr>
              <w:spacing w:line="400" w:lineRule="exact"/>
              <w:rPr>
                <w:szCs w:val="21"/>
                <w:highlight w:val="none"/>
              </w:rPr>
            </w:pPr>
            <w:r>
              <w:rPr>
                <w:rFonts w:hAnsi="宋体"/>
                <w:szCs w:val="21"/>
                <w:highlight w:val="none"/>
              </w:rPr>
              <w:t>（</w:t>
            </w:r>
            <w:r>
              <w:rPr>
                <w:rFonts w:hint="eastAsia"/>
                <w:szCs w:val="21"/>
                <w:highlight w:val="none"/>
              </w:rPr>
              <w:t>5</w:t>
            </w:r>
            <w:r>
              <w:rPr>
                <w:rFonts w:hAnsi="宋体"/>
                <w:szCs w:val="21"/>
                <w:highlight w:val="none"/>
              </w:rPr>
              <w:t>）报价人按照采购文件规定的金额、形式、时效提供了报价保证金。</w:t>
            </w:r>
          </w:p>
          <w:p>
            <w:pPr>
              <w:spacing w:line="400" w:lineRule="exact"/>
              <w:rPr>
                <w:szCs w:val="21"/>
                <w:highlight w:val="none"/>
              </w:rPr>
            </w:pPr>
            <w:r>
              <w:rPr>
                <w:rFonts w:hAnsi="宋体"/>
                <w:szCs w:val="21"/>
                <w:highlight w:val="none"/>
              </w:rPr>
              <w:t>（</w:t>
            </w:r>
            <w:r>
              <w:rPr>
                <w:rFonts w:hint="eastAsia"/>
                <w:szCs w:val="21"/>
                <w:highlight w:val="none"/>
              </w:rPr>
              <w:t>6</w:t>
            </w:r>
            <w:r>
              <w:rPr>
                <w:rFonts w:hAnsi="宋体"/>
                <w:szCs w:val="21"/>
                <w:highlight w:val="none"/>
              </w:rPr>
              <w:t>）报价人法定代表人的授权代理人，需提交附有法定代表人身份证明的授权委托书，授权人和被授权人均在授权书上签名。</w:t>
            </w:r>
          </w:p>
          <w:p>
            <w:pPr>
              <w:spacing w:line="400" w:lineRule="exact"/>
              <w:rPr>
                <w:rFonts w:hint="eastAsia" w:hAnsi="宋体"/>
                <w:szCs w:val="21"/>
                <w:highlight w:val="none"/>
              </w:rPr>
            </w:pPr>
            <w:r>
              <w:rPr>
                <w:rFonts w:hAnsi="宋体"/>
                <w:szCs w:val="21"/>
                <w:highlight w:val="none"/>
              </w:rPr>
              <w:t>（</w:t>
            </w:r>
            <w:r>
              <w:rPr>
                <w:rFonts w:hint="eastAsia"/>
                <w:szCs w:val="21"/>
                <w:highlight w:val="none"/>
              </w:rPr>
              <w:t>7</w:t>
            </w:r>
            <w:r>
              <w:rPr>
                <w:rFonts w:hAnsi="宋体"/>
                <w:szCs w:val="21"/>
                <w:highlight w:val="none"/>
              </w:rPr>
              <w:t>）报价人法定代表人若亲自签署报价文件的，提供了法定代表人身份证明</w:t>
            </w:r>
            <w:r>
              <w:rPr>
                <w:rFonts w:hint="eastAsia" w:hAnsi="宋体"/>
                <w:szCs w:val="21"/>
                <w:highlight w:val="none"/>
              </w:rPr>
              <w:t>。</w:t>
            </w:r>
          </w:p>
          <w:p>
            <w:pPr>
              <w:spacing w:line="400" w:lineRule="exact"/>
              <w:rPr>
                <w:szCs w:val="21"/>
                <w:highlight w:val="none"/>
              </w:rPr>
            </w:pPr>
            <w:r>
              <w:rPr>
                <w:rFonts w:hAnsi="宋体"/>
                <w:szCs w:val="21"/>
                <w:highlight w:val="none"/>
              </w:rPr>
              <w:t>（</w:t>
            </w:r>
            <w:r>
              <w:rPr>
                <w:rFonts w:hint="eastAsia"/>
                <w:szCs w:val="21"/>
                <w:highlight w:val="none"/>
              </w:rPr>
              <w:t>8</w:t>
            </w:r>
            <w:r>
              <w:rPr>
                <w:rFonts w:hAnsi="宋体"/>
                <w:szCs w:val="21"/>
                <w:highlight w:val="none"/>
              </w:rPr>
              <w:t>）一份报价文件应只有一个报价。</w:t>
            </w:r>
          </w:p>
          <w:p>
            <w:pPr>
              <w:spacing w:line="400" w:lineRule="exact"/>
              <w:rPr>
                <w:szCs w:val="21"/>
                <w:highlight w:val="none"/>
              </w:rPr>
            </w:pPr>
            <w:r>
              <w:rPr>
                <w:rFonts w:hAnsi="宋体"/>
                <w:szCs w:val="21"/>
                <w:highlight w:val="none"/>
              </w:rPr>
              <w:t>（</w:t>
            </w:r>
            <w:r>
              <w:rPr>
                <w:rFonts w:hint="eastAsia"/>
                <w:szCs w:val="21"/>
                <w:highlight w:val="none"/>
              </w:rPr>
              <w:t>9</w:t>
            </w:r>
            <w:r>
              <w:rPr>
                <w:rFonts w:hAnsi="宋体"/>
                <w:szCs w:val="21"/>
                <w:highlight w:val="none"/>
              </w:rPr>
              <w:t>）报价人若填写采购文件提供的工程量清单，填写完毕的工程量清单未对采购文件提供的工程量清单的数据、格式和运算定义进行修改。</w:t>
            </w:r>
          </w:p>
          <w:p>
            <w:pPr>
              <w:spacing w:line="400" w:lineRule="exact"/>
              <w:rPr>
                <w:szCs w:val="21"/>
                <w:highlight w:val="none"/>
              </w:rPr>
            </w:pPr>
            <w:r>
              <w:rPr>
                <w:rFonts w:hAnsi="宋体"/>
                <w:szCs w:val="21"/>
                <w:highlight w:val="none"/>
              </w:rPr>
              <w:t>（</w:t>
            </w:r>
            <w:r>
              <w:rPr>
                <w:rFonts w:hint="eastAsia"/>
                <w:szCs w:val="21"/>
                <w:highlight w:val="none"/>
              </w:rPr>
              <w:t>10</w:t>
            </w:r>
            <w:r>
              <w:rPr>
                <w:rFonts w:hAnsi="宋体"/>
                <w:szCs w:val="21"/>
                <w:highlight w:val="none"/>
              </w:rPr>
              <w:t>）报价文件未附有采购人不能接受的条件。</w:t>
            </w:r>
          </w:p>
          <w:p>
            <w:pPr>
              <w:spacing w:line="400" w:lineRule="exact"/>
              <w:rPr>
                <w:szCs w:val="21"/>
                <w:highlight w:val="none"/>
              </w:rPr>
            </w:pPr>
            <w:r>
              <w:rPr>
                <w:rFonts w:hAnsi="宋体"/>
                <w:szCs w:val="21"/>
                <w:highlight w:val="none"/>
              </w:rPr>
              <w:t>（</w:t>
            </w:r>
            <w:r>
              <w:rPr>
                <w:rFonts w:hint="eastAsia"/>
                <w:szCs w:val="21"/>
                <w:highlight w:val="none"/>
              </w:rPr>
              <w:t>11</w:t>
            </w:r>
            <w:r>
              <w:rPr>
                <w:rFonts w:hAnsi="宋体"/>
                <w:szCs w:val="21"/>
                <w:highlight w:val="none"/>
              </w:rPr>
              <w:t>）权利义务符合采购文件规定：</w:t>
            </w:r>
          </w:p>
          <w:p>
            <w:pPr>
              <w:spacing w:line="400" w:lineRule="exact"/>
              <w:ind w:firstLine="420" w:firstLineChars="200"/>
              <w:rPr>
                <w:szCs w:val="21"/>
                <w:highlight w:val="none"/>
              </w:rPr>
            </w:pPr>
            <w:r>
              <w:rPr>
                <w:szCs w:val="21"/>
                <w:highlight w:val="none"/>
              </w:rPr>
              <w:t>a.</w:t>
            </w:r>
            <w:r>
              <w:rPr>
                <w:rFonts w:hAnsi="宋体"/>
                <w:szCs w:val="21"/>
                <w:highlight w:val="none"/>
              </w:rPr>
              <w:t>报价人未增加采购人的责任范围，或减少报价人义务；</w:t>
            </w:r>
          </w:p>
          <w:p>
            <w:pPr>
              <w:spacing w:line="400" w:lineRule="exact"/>
              <w:ind w:firstLine="420" w:firstLineChars="200"/>
              <w:rPr>
                <w:szCs w:val="21"/>
                <w:highlight w:val="none"/>
              </w:rPr>
            </w:pPr>
            <w:r>
              <w:rPr>
                <w:szCs w:val="21"/>
                <w:highlight w:val="none"/>
              </w:rPr>
              <w:t>b.</w:t>
            </w:r>
            <w:r>
              <w:rPr>
                <w:rFonts w:hAnsi="宋体"/>
                <w:szCs w:val="21"/>
                <w:highlight w:val="none"/>
              </w:rPr>
              <w:t>报价人未提出不同的工程验收、计量、支付办法；</w:t>
            </w:r>
          </w:p>
          <w:p>
            <w:pPr>
              <w:spacing w:line="400" w:lineRule="exact"/>
              <w:ind w:firstLine="420" w:firstLineChars="200"/>
              <w:rPr>
                <w:szCs w:val="21"/>
                <w:highlight w:val="none"/>
              </w:rPr>
            </w:pPr>
            <w:r>
              <w:rPr>
                <w:szCs w:val="21"/>
                <w:highlight w:val="none"/>
              </w:rPr>
              <w:t>c.</w:t>
            </w:r>
            <w:r>
              <w:rPr>
                <w:rFonts w:hAnsi="宋体"/>
                <w:szCs w:val="21"/>
                <w:highlight w:val="none"/>
              </w:rPr>
              <w:t>报价人对合同纠纷、事故处理办法未提出异议；</w:t>
            </w:r>
          </w:p>
          <w:p>
            <w:pPr>
              <w:spacing w:line="400" w:lineRule="exact"/>
              <w:ind w:firstLine="420" w:firstLineChars="200"/>
              <w:rPr>
                <w:rFonts w:hAnsi="宋体"/>
                <w:szCs w:val="21"/>
                <w:highlight w:val="none"/>
              </w:rPr>
            </w:pPr>
            <w:r>
              <w:rPr>
                <w:rFonts w:hAnsi="宋体"/>
                <w:szCs w:val="21"/>
                <w:highlight w:val="none"/>
              </w:rPr>
              <w:t>d.报价人在报价活动中无欺诈行为；</w:t>
            </w:r>
          </w:p>
          <w:p>
            <w:pPr>
              <w:spacing w:line="400" w:lineRule="exact"/>
              <w:ind w:firstLine="420" w:firstLineChars="200"/>
              <w:rPr>
                <w:rFonts w:hAnsi="宋体"/>
                <w:szCs w:val="21"/>
                <w:highlight w:val="none"/>
              </w:rPr>
            </w:pPr>
            <w:r>
              <w:rPr>
                <w:rFonts w:hAnsi="宋体"/>
                <w:szCs w:val="21"/>
                <w:highlight w:val="none"/>
              </w:rPr>
              <w:t>e.报价人未对合同条款有重要保留。</w:t>
            </w:r>
          </w:p>
          <w:p>
            <w:pPr>
              <w:spacing w:line="400" w:lineRule="exact"/>
              <w:rPr>
                <w:rFonts w:hint="eastAsia"/>
                <w:szCs w:val="21"/>
                <w:highlight w:val="none"/>
                <w:shd w:val="clear" w:color="auto" w:fill="FFFFFF"/>
              </w:rPr>
            </w:pPr>
            <w:r>
              <w:rPr>
                <w:rFonts w:hint="eastAsia" w:hAnsi="宋体"/>
                <w:szCs w:val="21"/>
                <w:highlight w:val="none"/>
                <w:lang w:eastAsia="zh-CN"/>
              </w:rPr>
              <w:t>（</w:t>
            </w:r>
            <w:r>
              <w:rPr>
                <w:rFonts w:hint="eastAsia" w:hAnsi="宋体"/>
                <w:szCs w:val="21"/>
                <w:highlight w:val="none"/>
                <w:lang w:val="en-US" w:eastAsia="zh-CN"/>
              </w:rPr>
              <w:t>12</w:t>
            </w:r>
            <w:r>
              <w:rPr>
                <w:rFonts w:hint="eastAsia" w:hAnsi="宋体"/>
                <w:szCs w:val="21"/>
                <w:highlight w:val="none"/>
                <w:lang w:eastAsia="zh-CN"/>
              </w:rPr>
              <w:t>）</w:t>
            </w:r>
            <w:r>
              <w:rPr>
                <w:rFonts w:hint="eastAsia" w:hAnsi="宋体"/>
                <w:szCs w:val="21"/>
                <w:highlight w:val="none"/>
                <w:lang w:val="en-US" w:eastAsia="zh-CN"/>
              </w:rPr>
              <w:t>未存在不符合本采购文件规定的其他重要条款。</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1" w:hRule="atLeast"/>
          <w:jc w:val="center"/>
        </w:trPr>
        <w:tc>
          <w:tcPr>
            <w:tcW w:w="1210" w:type="dxa"/>
            <w:gridSpan w:val="2"/>
            <w:tcBorders>
              <w:top w:val="single" w:color="000000" w:sz="6" w:space="0"/>
              <w:left w:val="single" w:color="000000" w:sz="6" w:space="0"/>
              <w:bottom w:val="single" w:color="000000" w:sz="6" w:space="0"/>
            </w:tcBorders>
            <w:noWrap w:val="0"/>
            <w:vAlign w:val="center"/>
          </w:tcPr>
          <w:p>
            <w:pPr>
              <w:snapToGrid w:val="0"/>
              <w:ind w:left="113" w:right="113"/>
              <w:contextualSpacing/>
              <w:jc w:val="center"/>
              <w:rPr>
                <w:rFonts w:hint="eastAsia" w:ascii="宋体" w:hAnsi="宋体"/>
                <w:b/>
                <w:szCs w:val="21"/>
                <w:highlight w:val="none"/>
                <w:shd w:val="clear" w:color="auto" w:fill="FFFFFF"/>
              </w:rPr>
            </w:pPr>
            <w:r>
              <w:rPr>
                <w:rFonts w:hint="eastAsia" w:ascii="宋体" w:hAnsi="宋体"/>
                <w:b/>
                <w:szCs w:val="21"/>
                <w:highlight w:val="none"/>
                <w:shd w:val="clear" w:color="auto" w:fill="FFFFFF"/>
              </w:rPr>
              <w:t>条款号</w:t>
            </w:r>
          </w:p>
        </w:tc>
        <w:tc>
          <w:tcPr>
            <w:tcW w:w="1173" w:type="dxa"/>
            <w:gridSpan w:val="2"/>
            <w:tcBorders>
              <w:top w:val="single" w:color="000000" w:sz="6" w:space="0"/>
              <w:bottom w:val="single" w:color="000000" w:sz="6" w:space="0"/>
            </w:tcBorders>
            <w:noWrap w:val="0"/>
            <w:vAlign w:val="center"/>
          </w:tcPr>
          <w:p>
            <w:pPr>
              <w:spacing w:line="240" w:lineRule="exact"/>
              <w:jc w:val="center"/>
              <w:rPr>
                <w:b/>
                <w:szCs w:val="21"/>
                <w:highlight w:val="none"/>
                <w:shd w:val="clear" w:color="auto" w:fill="FFFFFF"/>
              </w:rPr>
            </w:pPr>
            <w:r>
              <w:rPr>
                <w:b/>
                <w:szCs w:val="21"/>
                <w:highlight w:val="none"/>
                <w:shd w:val="clear" w:color="auto" w:fill="FFFFFF"/>
              </w:rPr>
              <w:t>量化因素</w:t>
            </w:r>
          </w:p>
        </w:tc>
        <w:tc>
          <w:tcPr>
            <w:tcW w:w="8163" w:type="dxa"/>
            <w:tcBorders>
              <w:top w:val="single" w:color="000000" w:sz="6" w:space="0"/>
              <w:bottom w:val="single" w:color="000000" w:sz="6" w:space="0"/>
              <w:right w:val="single" w:color="000000" w:sz="6" w:space="0"/>
            </w:tcBorders>
            <w:noWrap w:val="0"/>
            <w:vAlign w:val="center"/>
          </w:tcPr>
          <w:p>
            <w:pPr>
              <w:spacing w:line="240" w:lineRule="exact"/>
              <w:jc w:val="center"/>
              <w:rPr>
                <w:b/>
                <w:szCs w:val="21"/>
                <w:highlight w:val="none"/>
                <w:shd w:val="clear" w:color="auto" w:fill="FFFFFF"/>
              </w:rPr>
            </w:pPr>
            <w:r>
              <w:rPr>
                <w:b/>
                <w:szCs w:val="21"/>
                <w:highlight w:val="none"/>
                <w:shd w:val="clear" w:color="auto" w:fill="FFFFFF"/>
              </w:rPr>
              <w:t>量化标准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27" w:hRule="atLeast"/>
          <w:jc w:val="center"/>
        </w:trPr>
        <w:tc>
          <w:tcPr>
            <w:tcW w:w="507" w:type="dxa"/>
            <w:vMerge w:val="restart"/>
            <w:tcBorders>
              <w:top w:val="single" w:color="000000" w:sz="6" w:space="0"/>
              <w:left w:val="single" w:color="000000" w:sz="6" w:space="0"/>
              <w:bottom w:val="single" w:color="000000" w:sz="6" w:space="0"/>
            </w:tcBorders>
            <w:noWrap w:val="0"/>
            <w:vAlign w:val="center"/>
          </w:tcPr>
          <w:p>
            <w:pPr>
              <w:jc w:val="center"/>
              <w:rPr>
                <w:rFonts w:hint="eastAsia" w:ascii="宋体" w:hAnsi="宋体"/>
                <w:b/>
                <w:bCs/>
                <w:szCs w:val="21"/>
                <w:highlight w:val="none"/>
                <w:shd w:val="clear" w:color="auto" w:fill="FFFFFF"/>
              </w:rPr>
            </w:pPr>
            <w:r>
              <w:rPr>
                <w:rFonts w:hint="eastAsia" w:ascii="宋体" w:hAnsi="宋体"/>
                <w:b/>
                <w:bCs/>
                <w:szCs w:val="21"/>
                <w:highlight w:val="none"/>
                <w:shd w:val="clear" w:color="auto" w:fill="FFFFFF"/>
              </w:rPr>
              <w:t>3</w:t>
            </w:r>
          </w:p>
        </w:tc>
        <w:tc>
          <w:tcPr>
            <w:tcW w:w="703" w:type="dxa"/>
            <w:vMerge w:val="restart"/>
            <w:tcBorders>
              <w:top w:val="single" w:color="000000" w:sz="6" w:space="0"/>
              <w:bottom w:val="single" w:color="000000" w:sz="6" w:space="0"/>
            </w:tcBorders>
            <w:noWrap w:val="0"/>
            <w:vAlign w:val="center"/>
          </w:tcPr>
          <w:p>
            <w:pPr>
              <w:snapToGrid w:val="0"/>
              <w:ind w:left="113" w:right="113"/>
              <w:contextualSpacing/>
              <w:jc w:val="center"/>
              <w:rPr>
                <w:rFonts w:hint="eastAsia" w:ascii="宋体" w:hAnsi="宋体"/>
                <w:b/>
                <w:bCs/>
                <w:szCs w:val="21"/>
                <w:highlight w:val="none"/>
                <w:shd w:val="clear" w:color="auto" w:fill="FFFFFF"/>
              </w:rPr>
            </w:pPr>
            <w:r>
              <w:rPr>
                <w:rFonts w:hint="eastAsia" w:ascii="宋体" w:hAnsi="宋体"/>
                <w:b/>
                <w:bCs/>
                <w:szCs w:val="21"/>
                <w:highlight w:val="none"/>
                <w:shd w:val="clear" w:color="auto" w:fill="FFFFFF"/>
              </w:rPr>
              <w:t>详细评审标准</w:t>
            </w:r>
          </w:p>
        </w:tc>
        <w:tc>
          <w:tcPr>
            <w:tcW w:w="1173" w:type="dxa"/>
            <w:gridSpan w:val="2"/>
            <w:tcBorders>
              <w:top w:val="single" w:color="000000" w:sz="6" w:space="0"/>
              <w:bottom w:val="single" w:color="000000" w:sz="6" w:space="0"/>
            </w:tcBorders>
            <w:noWrap w:val="0"/>
            <w:vAlign w:val="center"/>
          </w:tcPr>
          <w:p>
            <w:pPr>
              <w:spacing w:line="240" w:lineRule="exact"/>
              <w:jc w:val="center"/>
              <w:rPr>
                <w:b/>
                <w:bCs/>
                <w:szCs w:val="21"/>
                <w:highlight w:val="none"/>
                <w:shd w:val="clear" w:color="auto" w:fill="FFFFFF"/>
              </w:rPr>
            </w:pPr>
            <w:r>
              <w:rPr>
                <w:szCs w:val="21"/>
                <w:highlight w:val="none"/>
              </w:rPr>
              <w:t>评审价计算</w:t>
            </w:r>
          </w:p>
        </w:tc>
        <w:tc>
          <w:tcPr>
            <w:tcW w:w="8163" w:type="dxa"/>
            <w:tcBorders>
              <w:top w:val="single" w:color="000000" w:sz="6" w:space="0"/>
              <w:bottom w:val="single" w:color="000000" w:sz="6" w:space="0"/>
              <w:right w:val="single" w:color="000000" w:sz="6" w:space="0"/>
            </w:tcBorders>
            <w:noWrap w:val="0"/>
            <w:vAlign w:val="center"/>
          </w:tcPr>
          <w:p>
            <w:pPr>
              <w:spacing w:line="240" w:lineRule="exact"/>
              <w:jc w:val="center"/>
              <w:rPr>
                <w:b/>
                <w:bCs/>
                <w:szCs w:val="21"/>
                <w:highlight w:val="none"/>
                <w:shd w:val="clear" w:color="auto" w:fill="FFFFFF"/>
              </w:rPr>
            </w:pPr>
            <w:r>
              <w:rPr>
                <w:szCs w:val="21"/>
                <w:highlight w:val="none"/>
              </w:rPr>
              <w:t>经评审的</w:t>
            </w:r>
            <w:r>
              <w:rPr>
                <w:rFonts w:hint="eastAsia"/>
                <w:szCs w:val="21"/>
                <w:highlight w:val="none"/>
              </w:rPr>
              <w:t>报价（即评审价）</w:t>
            </w:r>
            <w:r>
              <w:rPr>
                <w:szCs w:val="21"/>
                <w:highlight w:val="none"/>
              </w:rPr>
              <w:t>=算术性修正后的报价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vMerge w:val="continue"/>
            <w:tcBorders>
              <w:top w:val="single" w:color="000000" w:sz="6" w:space="0"/>
              <w:left w:val="single" w:color="000000" w:sz="6" w:space="0"/>
              <w:bottom w:val="single" w:color="000000" w:sz="6" w:space="0"/>
            </w:tcBorders>
            <w:noWrap w:val="0"/>
            <w:vAlign w:val="center"/>
          </w:tcPr>
          <w:p>
            <w:pPr>
              <w:jc w:val="center"/>
              <w:rPr>
                <w:rFonts w:hint="eastAsia" w:ascii="宋体" w:hAnsi="宋体"/>
                <w:b/>
                <w:bCs/>
                <w:szCs w:val="21"/>
                <w:highlight w:val="none"/>
                <w:shd w:val="clear" w:color="auto" w:fill="FFFFFF"/>
              </w:rPr>
            </w:pPr>
          </w:p>
        </w:tc>
        <w:tc>
          <w:tcPr>
            <w:tcW w:w="703" w:type="dxa"/>
            <w:vMerge w:val="continue"/>
            <w:tcBorders>
              <w:top w:val="single" w:color="000000" w:sz="6" w:space="0"/>
              <w:bottom w:val="single" w:color="000000" w:sz="6" w:space="0"/>
            </w:tcBorders>
            <w:noWrap w:val="0"/>
            <w:vAlign w:val="center"/>
          </w:tcPr>
          <w:p>
            <w:pPr>
              <w:snapToGrid w:val="0"/>
              <w:ind w:left="113" w:right="113"/>
              <w:contextualSpacing/>
              <w:jc w:val="center"/>
              <w:rPr>
                <w:rFonts w:hint="eastAsia" w:ascii="宋体" w:hAnsi="宋体"/>
                <w:b/>
                <w:bCs/>
                <w:szCs w:val="21"/>
                <w:highlight w:val="none"/>
                <w:shd w:val="clear" w:color="auto" w:fill="FFFFFF"/>
              </w:rPr>
            </w:pPr>
          </w:p>
        </w:tc>
        <w:tc>
          <w:tcPr>
            <w:tcW w:w="1173" w:type="dxa"/>
            <w:gridSpan w:val="2"/>
            <w:tcBorders>
              <w:top w:val="single" w:color="000000" w:sz="6" w:space="0"/>
              <w:bottom w:val="single" w:color="000000" w:sz="6" w:space="0"/>
            </w:tcBorders>
            <w:noWrap w:val="0"/>
            <w:vAlign w:val="center"/>
          </w:tcPr>
          <w:p>
            <w:pPr>
              <w:spacing w:line="240" w:lineRule="exact"/>
              <w:jc w:val="center"/>
              <w:rPr>
                <w:szCs w:val="21"/>
                <w:highlight w:val="none"/>
                <w:shd w:val="clear" w:color="auto" w:fill="FFFFFF"/>
              </w:rPr>
            </w:pPr>
            <w:r>
              <w:rPr>
                <w:szCs w:val="21"/>
                <w:highlight w:val="none"/>
                <w:shd w:val="clear" w:color="auto" w:fill="FFFFFF"/>
              </w:rPr>
              <w:t>分值构成</w:t>
            </w:r>
          </w:p>
          <w:p>
            <w:pPr>
              <w:spacing w:line="240" w:lineRule="exact"/>
              <w:jc w:val="center"/>
              <w:rPr>
                <w:b/>
                <w:bCs/>
                <w:szCs w:val="21"/>
                <w:highlight w:val="none"/>
                <w:shd w:val="clear" w:color="auto" w:fill="FFFFFF"/>
              </w:rPr>
            </w:pPr>
            <w:r>
              <w:rPr>
                <w:szCs w:val="21"/>
                <w:highlight w:val="none"/>
                <w:shd w:val="clear" w:color="auto" w:fill="FFFFFF"/>
              </w:rPr>
              <w:t>（总分100）</w:t>
            </w:r>
          </w:p>
        </w:tc>
        <w:tc>
          <w:tcPr>
            <w:tcW w:w="8163" w:type="dxa"/>
            <w:tcBorders>
              <w:top w:val="single" w:color="000000" w:sz="6" w:space="0"/>
              <w:bottom w:val="single" w:color="000000" w:sz="6" w:space="0"/>
              <w:right w:val="single" w:color="000000" w:sz="6" w:space="0"/>
            </w:tcBorders>
            <w:noWrap w:val="0"/>
            <w:vAlign w:val="center"/>
          </w:tcPr>
          <w:p>
            <w:pPr>
              <w:spacing w:line="400" w:lineRule="exact"/>
              <w:rPr>
                <w:rFonts w:hint="eastAsia" w:hAnsi="宋体" w:eastAsia="宋体"/>
                <w:szCs w:val="21"/>
                <w:highlight w:val="none"/>
                <w:lang w:eastAsia="zh-CN"/>
              </w:rPr>
            </w:pPr>
            <w:r>
              <w:rPr>
                <w:rFonts w:hint="eastAsia" w:hAnsi="宋体"/>
                <w:szCs w:val="21"/>
                <w:highlight w:val="none"/>
              </w:rPr>
              <w:t>评审价得分：</w:t>
            </w:r>
            <w:r>
              <w:rPr>
                <w:rFonts w:hint="eastAsia" w:hAnsi="宋体"/>
                <w:szCs w:val="21"/>
                <w:highlight w:val="none"/>
                <w:lang w:val="en-US" w:eastAsia="zh-CN"/>
              </w:rPr>
              <w:t>90</w:t>
            </w:r>
            <w:r>
              <w:rPr>
                <w:rFonts w:hint="eastAsia" w:hAnsi="宋体"/>
                <w:szCs w:val="21"/>
                <w:highlight w:val="none"/>
              </w:rPr>
              <w:t>分</w:t>
            </w:r>
            <w:r>
              <w:rPr>
                <w:rFonts w:hint="eastAsia" w:hAnsi="宋体"/>
                <w:szCs w:val="21"/>
                <w:highlight w:val="none"/>
                <w:lang w:eastAsia="zh-CN"/>
              </w:rPr>
              <w:t>；</w:t>
            </w:r>
          </w:p>
          <w:p>
            <w:pPr>
              <w:spacing w:line="400" w:lineRule="exact"/>
              <w:rPr>
                <w:rFonts w:hint="eastAsia" w:hAnsi="宋体" w:eastAsia="宋体"/>
                <w:szCs w:val="21"/>
                <w:highlight w:val="none"/>
                <w:lang w:eastAsia="zh-CN"/>
              </w:rPr>
            </w:pPr>
            <w:r>
              <w:rPr>
                <w:rFonts w:hint="eastAsia" w:hAnsi="宋体"/>
                <w:szCs w:val="21"/>
                <w:highlight w:val="none"/>
                <w:lang w:val="en-US" w:eastAsia="zh-CN"/>
              </w:rPr>
              <w:t>施组分得分</w:t>
            </w:r>
            <w:r>
              <w:rPr>
                <w:rFonts w:hint="eastAsia" w:hAnsi="宋体"/>
                <w:szCs w:val="21"/>
                <w:highlight w:val="none"/>
              </w:rPr>
              <w:t>：</w:t>
            </w:r>
            <w:r>
              <w:rPr>
                <w:rFonts w:hint="eastAsia" w:hAnsi="宋体"/>
                <w:szCs w:val="21"/>
                <w:highlight w:val="none"/>
                <w:lang w:val="en-US" w:eastAsia="zh-CN"/>
              </w:rPr>
              <w:t>10</w:t>
            </w:r>
            <w:r>
              <w:rPr>
                <w:rFonts w:hint="eastAsia" w:hAnsi="宋体"/>
                <w:szCs w:val="21"/>
                <w:highlight w:val="none"/>
              </w:rPr>
              <w:t>分</w:t>
            </w:r>
            <w:r>
              <w:rPr>
                <w:rFonts w:hint="eastAsia" w:hAnsi="宋体"/>
                <w:szCs w:val="21"/>
                <w:highlight w:val="none"/>
                <w:lang w:eastAsia="zh-CN"/>
              </w:rPr>
              <w:t>。</w:t>
            </w:r>
          </w:p>
          <w:p>
            <w:pPr>
              <w:spacing w:line="400" w:lineRule="exact"/>
              <w:rPr>
                <w:b/>
                <w:bCs/>
                <w:szCs w:val="21"/>
                <w:highlight w:val="none"/>
                <w:shd w:val="clear" w:color="auto" w:fill="FFFFFF"/>
              </w:rPr>
            </w:pPr>
            <w:r>
              <w:rPr>
                <w:rFonts w:hint="eastAsia" w:hAnsi="宋体"/>
                <w:szCs w:val="21"/>
                <w:highlight w:val="none"/>
              </w:rPr>
              <w:t>综合得分：评审价得分+</w:t>
            </w:r>
            <w:r>
              <w:rPr>
                <w:rFonts w:hint="eastAsia" w:hAnsi="宋体"/>
                <w:szCs w:val="21"/>
                <w:highlight w:val="none"/>
                <w:lang w:val="en-US" w:eastAsia="zh-CN"/>
              </w:rPr>
              <w:t>施组分得分</w:t>
            </w:r>
            <w:r>
              <w:rPr>
                <w:rFonts w:hint="eastAsia" w:hAnsi="宋体"/>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279" w:hRule="atLeast"/>
          <w:jc w:val="center"/>
        </w:trPr>
        <w:tc>
          <w:tcPr>
            <w:tcW w:w="507" w:type="dxa"/>
            <w:vMerge w:val="continue"/>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szCs w:val="21"/>
                <w:highlight w:val="none"/>
                <w:shd w:val="clear" w:color="auto" w:fill="FFFFFF"/>
              </w:rPr>
            </w:pPr>
          </w:p>
        </w:tc>
        <w:tc>
          <w:tcPr>
            <w:tcW w:w="703" w:type="dxa"/>
            <w:vMerge w:val="continue"/>
            <w:tcBorders>
              <w:top w:val="single" w:color="000000" w:sz="6" w:space="0"/>
              <w:left w:val="single" w:color="000000" w:sz="6" w:space="0"/>
              <w:bottom w:val="single" w:color="000000" w:sz="6" w:space="0"/>
              <w:right w:val="single" w:color="000000" w:sz="6" w:space="0"/>
            </w:tcBorders>
            <w:noWrap w:val="0"/>
            <w:vAlign w:val="center"/>
          </w:tcPr>
          <w:p>
            <w:pPr>
              <w:snapToGrid w:val="0"/>
              <w:ind w:left="113" w:right="113"/>
              <w:contextualSpacing/>
              <w:jc w:val="center"/>
              <w:rPr>
                <w:rFonts w:hint="eastAsia" w:ascii="宋体" w:hAnsi="宋体"/>
                <w:szCs w:val="21"/>
                <w:highlight w:val="none"/>
                <w:shd w:val="clear" w:color="auto" w:fill="FFFFFF"/>
              </w:rPr>
            </w:pPr>
          </w:p>
        </w:tc>
        <w:tc>
          <w:tcPr>
            <w:tcW w:w="1173" w:type="dxa"/>
            <w:gridSpan w:val="2"/>
            <w:tcBorders>
              <w:top w:val="single" w:color="000000" w:sz="6" w:space="0"/>
              <w:left w:val="single" w:color="000000" w:sz="6" w:space="0"/>
              <w:bottom w:val="single" w:color="000000" w:sz="6" w:space="0"/>
              <w:right w:val="single" w:color="000000" w:sz="6" w:space="0"/>
            </w:tcBorders>
            <w:noWrap w:val="0"/>
            <w:vAlign w:val="center"/>
          </w:tcPr>
          <w:p>
            <w:pPr>
              <w:spacing w:line="240" w:lineRule="exact"/>
              <w:jc w:val="center"/>
              <w:rPr>
                <w:szCs w:val="21"/>
                <w:highlight w:val="none"/>
                <w:shd w:val="clear" w:color="auto" w:fill="FFFFFF"/>
              </w:rPr>
            </w:pPr>
            <w:r>
              <w:rPr>
                <w:szCs w:val="21"/>
                <w:highlight w:val="none"/>
              </w:rPr>
              <w:t>评审</w:t>
            </w:r>
            <w:r>
              <w:rPr>
                <w:szCs w:val="21"/>
                <w:highlight w:val="none"/>
                <w:shd w:val="clear" w:color="auto" w:fill="FFFFFF"/>
              </w:rPr>
              <w:t>基准价</w:t>
            </w:r>
          </w:p>
          <w:p>
            <w:pPr>
              <w:spacing w:line="240" w:lineRule="exact"/>
              <w:jc w:val="center"/>
              <w:rPr>
                <w:b/>
                <w:bCs/>
                <w:szCs w:val="21"/>
                <w:highlight w:val="none"/>
                <w:shd w:val="clear" w:color="auto" w:fill="FFFFFF"/>
              </w:rPr>
            </w:pPr>
            <w:r>
              <w:rPr>
                <w:szCs w:val="21"/>
                <w:highlight w:val="none"/>
                <w:shd w:val="clear" w:color="auto" w:fill="FFFFFF"/>
              </w:rPr>
              <w:t>计算方法</w:t>
            </w:r>
          </w:p>
        </w:tc>
        <w:tc>
          <w:tcPr>
            <w:tcW w:w="8163" w:type="dxa"/>
            <w:tcBorders>
              <w:top w:val="single" w:color="000000" w:sz="6" w:space="0"/>
              <w:left w:val="single" w:color="000000" w:sz="6" w:space="0"/>
              <w:bottom w:val="single" w:color="000000" w:sz="6" w:space="0"/>
              <w:right w:val="single" w:color="000000" w:sz="6" w:space="0"/>
            </w:tcBorders>
            <w:noWrap w:val="0"/>
            <w:vAlign w:val="top"/>
          </w:tcPr>
          <w:p>
            <w:pPr>
              <w:widowControl/>
              <w:spacing w:line="400" w:lineRule="exact"/>
              <w:jc w:val="left"/>
              <w:rPr>
                <w:rFonts w:hAnsi="宋体"/>
                <w:b/>
                <w:bCs/>
                <w:szCs w:val="21"/>
                <w:highlight w:val="none"/>
              </w:rPr>
            </w:pPr>
            <w:r>
              <w:rPr>
                <w:rFonts w:hAnsi="宋体"/>
                <w:b/>
                <w:bCs/>
                <w:szCs w:val="21"/>
                <w:highlight w:val="none"/>
              </w:rPr>
              <w:t>评</w:t>
            </w:r>
            <w:r>
              <w:rPr>
                <w:rFonts w:hint="eastAsia" w:hAnsi="宋体"/>
                <w:b/>
                <w:bCs/>
                <w:szCs w:val="21"/>
                <w:highlight w:val="none"/>
              </w:rPr>
              <w:t>审</w:t>
            </w:r>
            <w:r>
              <w:rPr>
                <w:rFonts w:hAnsi="宋体"/>
                <w:b/>
                <w:bCs/>
                <w:szCs w:val="21"/>
                <w:highlight w:val="none"/>
              </w:rPr>
              <w:t>基准价的确定：</w:t>
            </w:r>
          </w:p>
          <w:p>
            <w:pPr>
              <w:pStyle w:val="2"/>
              <w:ind w:left="0" w:leftChars="0" w:firstLine="0" w:firstLineChars="0"/>
              <w:rPr>
                <w:rFonts w:hint="eastAsia" w:hAnsi="宋体"/>
                <w:szCs w:val="21"/>
                <w:highlight w:val="none"/>
              </w:rPr>
            </w:pPr>
            <w:r>
              <w:rPr>
                <w:rFonts w:hint="eastAsia" w:hAnsi="宋体"/>
                <w:b/>
                <w:bCs/>
                <w:szCs w:val="21"/>
                <w:highlight w:val="none"/>
              </w:rPr>
              <w:t>评审基准价为“可参与评审基准价计算的报价”的算术平均值，即：</w:t>
            </w:r>
          </w:p>
          <w:p>
            <w:pPr>
              <w:widowControl/>
              <w:jc w:val="left"/>
              <w:rPr>
                <w:rFonts w:hint="eastAsia" w:hAnsi="宋体"/>
                <w:szCs w:val="21"/>
                <w:highlight w:val="none"/>
              </w:rPr>
            </w:pPr>
            <w:r>
              <w:rPr>
                <w:rFonts w:hint="eastAsia" w:hAnsi="宋体"/>
                <w:szCs w:val="21"/>
                <w:highlight w:val="none"/>
              </w:rPr>
              <w:t xml:space="preserve"> </w:t>
            </w:r>
            <w:r>
              <w:rPr>
                <w:rFonts w:hint="eastAsia" w:hAnsi="宋体"/>
                <w:szCs w:val="21"/>
                <w:highlight w:val="none"/>
              </w:rPr>
              <w:drawing>
                <wp:inline distT="0" distB="0" distL="114300" distR="114300">
                  <wp:extent cx="1682750" cy="622300"/>
                  <wp:effectExtent l="0" t="0" r="12700" b="6350"/>
                  <wp:docPr id="1" name="图片 8"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descr="111"/>
                          <pic:cNvPicPr>
                            <a:picLocks noChangeAspect="1"/>
                          </pic:cNvPicPr>
                        </pic:nvPicPr>
                        <pic:blipFill>
                          <a:blip r:embed="rId9"/>
                          <a:stretch>
                            <a:fillRect/>
                          </a:stretch>
                        </pic:blipFill>
                        <pic:spPr>
                          <a:xfrm>
                            <a:off x="0" y="0"/>
                            <a:ext cx="1682750" cy="622300"/>
                          </a:xfrm>
                          <a:prstGeom prst="rect">
                            <a:avLst/>
                          </a:prstGeom>
                          <a:noFill/>
                          <a:ln>
                            <a:noFill/>
                          </a:ln>
                        </pic:spPr>
                      </pic:pic>
                    </a:graphicData>
                  </a:graphic>
                </wp:inline>
              </w:drawing>
            </w:r>
          </w:p>
          <w:p>
            <w:pPr>
              <w:widowControl/>
              <w:spacing w:line="400" w:lineRule="exact"/>
              <w:jc w:val="left"/>
              <w:rPr>
                <w:rFonts w:hint="eastAsia"/>
                <w:highlight w:val="none"/>
              </w:rPr>
            </w:pPr>
            <w:r>
              <w:rPr>
                <w:rFonts w:hint="eastAsia" w:hAnsi="宋体"/>
                <w:szCs w:val="21"/>
                <w:highlight w:val="none"/>
              </w:rPr>
              <w:t xml:space="preserve">  </w:t>
            </w:r>
            <w:r>
              <w:rPr>
                <w:rFonts w:hint="eastAsia"/>
                <w:highlight w:val="none"/>
              </w:rPr>
              <w:t>A：评审基准价（取到整元）；</w:t>
            </w:r>
          </w:p>
          <w:p>
            <w:pPr>
              <w:widowControl/>
              <w:spacing w:line="400" w:lineRule="exact"/>
              <w:ind w:firstLine="210" w:firstLineChars="100"/>
              <w:jc w:val="left"/>
              <w:rPr>
                <w:rFonts w:hint="eastAsia"/>
                <w:highlight w:val="none"/>
              </w:rPr>
            </w:pPr>
            <w:r>
              <w:rPr>
                <w:rFonts w:hint="eastAsia"/>
                <w:highlight w:val="none"/>
              </w:rPr>
              <w:t>a：</w:t>
            </w:r>
            <w:r>
              <w:rPr>
                <w:rFonts w:hint="eastAsia" w:hAnsi="宋体"/>
                <w:szCs w:val="21"/>
                <w:highlight w:val="none"/>
              </w:rPr>
              <w:t>可参与评审基准价计算的报价</w:t>
            </w:r>
            <w:r>
              <w:rPr>
                <w:rFonts w:hint="eastAsia"/>
                <w:highlight w:val="none"/>
              </w:rPr>
              <w:t>；</w:t>
            </w:r>
          </w:p>
          <w:p>
            <w:pPr>
              <w:widowControl/>
              <w:spacing w:line="400" w:lineRule="exact"/>
              <w:ind w:firstLine="210" w:firstLineChars="100"/>
              <w:jc w:val="left"/>
              <w:rPr>
                <w:rFonts w:hint="eastAsia" w:hAnsi="宋体"/>
                <w:szCs w:val="21"/>
                <w:highlight w:val="none"/>
              </w:rPr>
            </w:pPr>
            <w:r>
              <w:rPr>
                <w:rFonts w:hint="eastAsia"/>
                <w:highlight w:val="none"/>
              </w:rPr>
              <w:t>n：可参与评审基准价计算的报价人数量。</w:t>
            </w:r>
          </w:p>
          <w:p>
            <w:pPr>
              <w:pStyle w:val="2"/>
              <w:ind w:left="0" w:leftChars="0" w:firstLine="0" w:firstLineChars="0"/>
              <w:rPr>
                <w:b/>
                <w:bCs/>
                <w:highlight w:val="none"/>
              </w:rPr>
            </w:pPr>
            <w:r>
              <w:rPr>
                <w:rFonts w:hint="eastAsia" w:hAnsi="宋体"/>
                <w:b/>
                <w:bCs/>
                <w:szCs w:val="21"/>
                <w:highlight w:val="none"/>
              </w:rPr>
              <w:t>注释：</w:t>
            </w:r>
          </w:p>
          <w:p>
            <w:pPr>
              <w:widowControl/>
              <w:numPr>
                <w:ilvl w:val="0"/>
                <w:numId w:val="6"/>
              </w:numPr>
              <w:spacing w:line="400" w:lineRule="exact"/>
              <w:jc w:val="left"/>
              <w:rPr>
                <w:rFonts w:hint="eastAsia"/>
                <w:highlight w:val="none"/>
              </w:rPr>
            </w:pPr>
            <w:r>
              <w:rPr>
                <w:rFonts w:hint="eastAsia"/>
                <w:highlight w:val="none"/>
              </w:rPr>
              <w:t>可参与评审基准价计算的报价人包括：</w:t>
            </w:r>
          </w:p>
          <w:p>
            <w:pPr>
              <w:widowControl/>
              <w:numPr>
                <w:ilvl w:val="0"/>
                <w:numId w:val="7"/>
              </w:numPr>
              <w:spacing w:line="400" w:lineRule="exact"/>
              <w:jc w:val="left"/>
              <w:rPr>
                <w:color w:val="auto"/>
                <w:highlight w:val="none"/>
              </w:rPr>
            </w:pPr>
            <w:r>
              <w:rPr>
                <w:rFonts w:hint="eastAsia" w:hAnsi="宋体"/>
                <w:color w:val="auto"/>
                <w:szCs w:val="21"/>
                <w:highlight w:val="none"/>
              </w:rPr>
              <w:t>报价现场未被否决处理的</w:t>
            </w:r>
            <w:r>
              <w:rPr>
                <w:rFonts w:hAnsi="宋体"/>
                <w:color w:val="auto"/>
                <w:szCs w:val="21"/>
                <w:highlight w:val="none"/>
              </w:rPr>
              <w:t>报价人</w:t>
            </w:r>
            <w:r>
              <w:rPr>
                <w:rFonts w:hint="eastAsia" w:hAnsi="宋体"/>
                <w:color w:val="auto"/>
                <w:szCs w:val="21"/>
                <w:highlight w:val="none"/>
              </w:rPr>
              <w:t>。</w:t>
            </w:r>
          </w:p>
          <w:p>
            <w:pPr>
              <w:widowControl/>
              <w:numPr>
                <w:ilvl w:val="0"/>
                <w:numId w:val="7"/>
              </w:numPr>
              <w:spacing w:line="400" w:lineRule="exact"/>
              <w:jc w:val="left"/>
              <w:rPr>
                <w:color w:val="auto"/>
                <w:highlight w:val="none"/>
              </w:rPr>
            </w:pPr>
            <w:r>
              <w:rPr>
                <w:rFonts w:hint="eastAsia" w:hAnsi="宋体"/>
                <w:color w:val="auto"/>
                <w:szCs w:val="21"/>
                <w:highlight w:val="none"/>
              </w:rPr>
              <w:t>“</w:t>
            </w:r>
            <w:r>
              <w:rPr>
                <w:rFonts w:hAnsi="宋体"/>
                <w:color w:val="auto"/>
                <w:szCs w:val="21"/>
                <w:highlight w:val="none"/>
              </w:rPr>
              <w:t>最高控制价</w:t>
            </w:r>
            <w:r>
              <w:rPr>
                <w:rFonts w:hint="eastAsia" w:hAnsi="宋体"/>
                <w:color w:val="auto"/>
                <w:szCs w:val="21"/>
                <w:highlight w:val="red"/>
                <w:lang w:val="en-US" w:eastAsia="zh-CN"/>
              </w:rPr>
              <w:t>90</w:t>
            </w:r>
            <w:r>
              <w:rPr>
                <w:rFonts w:hAnsi="宋体"/>
                <w:color w:val="auto"/>
                <w:szCs w:val="21"/>
                <w:highlight w:val="red"/>
              </w:rPr>
              <w:t>%</w:t>
            </w:r>
            <w:r>
              <w:rPr>
                <w:rFonts w:hint="eastAsia" w:hAnsi="宋体"/>
                <w:color w:val="auto"/>
                <w:szCs w:val="21"/>
                <w:highlight w:val="none"/>
              </w:rPr>
              <w:t>≤</w:t>
            </w:r>
            <w:r>
              <w:rPr>
                <w:rFonts w:hAnsi="宋体"/>
                <w:color w:val="auto"/>
                <w:szCs w:val="21"/>
                <w:highlight w:val="none"/>
              </w:rPr>
              <w:t>报价</w:t>
            </w:r>
            <w:r>
              <w:rPr>
                <w:rFonts w:hint="eastAsia" w:hAnsi="宋体"/>
                <w:color w:val="auto"/>
                <w:szCs w:val="21"/>
                <w:highlight w:val="none"/>
              </w:rPr>
              <w:t>金额≤</w:t>
            </w:r>
            <w:r>
              <w:rPr>
                <w:rFonts w:hAnsi="宋体"/>
                <w:color w:val="auto"/>
                <w:szCs w:val="21"/>
                <w:highlight w:val="none"/>
              </w:rPr>
              <w:t>最高控制价</w:t>
            </w:r>
            <w:r>
              <w:rPr>
                <w:rFonts w:hint="eastAsia" w:hAnsi="宋体"/>
                <w:color w:val="auto"/>
                <w:szCs w:val="21"/>
                <w:highlight w:val="none"/>
              </w:rPr>
              <w:t>”的</w:t>
            </w:r>
            <w:r>
              <w:rPr>
                <w:rFonts w:hAnsi="宋体"/>
                <w:color w:val="auto"/>
                <w:szCs w:val="21"/>
                <w:highlight w:val="none"/>
              </w:rPr>
              <w:t>报价人。</w:t>
            </w:r>
          </w:p>
          <w:p>
            <w:pPr>
              <w:widowControl/>
              <w:spacing w:line="400" w:lineRule="exact"/>
              <w:jc w:val="left"/>
              <w:rPr>
                <w:rFonts w:hAnsi="宋体"/>
                <w:szCs w:val="21"/>
                <w:highlight w:val="none"/>
              </w:rPr>
            </w:pPr>
            <w:r>
              <w:rPr>
                <w:rFonts w:hint="eastAsia"/>
                <w:highlight w:val="none"/>
              </w:rPr>
              <w:t>（“可参与评审基准价计算的报价人数量”大于5家时，评审基准价需去掉</w:t>
            </w:r>
            <w:r>
              <w:rPr>
                <w:rFonts w:hAnsi="宋体"/>
                <w:szCs w:val="21"/>
                <w:highlight w:val="none"/>
              </w:rPr>
              <w:t>一个最高值和一个最低值后</w:t>
            </w:r>
            <w:r>
              <w:rPr>
                <w:rFonts w:hint="eastAsia" w:hAnsi="宋体"/>
                <w:szCs w:val="21"/>
                <w:highlight w:val="none"/>
              </w:rPr>
              <w:t>再计</w:t>
            </w:r>
            <w:r>
              <w:rPr>
                <w:rFonts w:hAnsi="宋体"/>
                <w:szCs w:val="21"/>
                <w:highlight w:val="none"/>
              </w:rPr>
              <w:t>算</w:t>
            </w:r>
            <w:r>
              <w:rPr>
                <w:rFonts w:hint="eastAsia" w:hAnsi="宋体"/>
                <w:szCs w:val="21"/>
                <w:highlight w:val="none"/>
              </w:rPr>
              <w:t>，如</w:t>
            </w:r>
            <w:r>
              <w:rPr>
                <w:rFonts w:hAnsi="宋体"/>
                <w:szCs w:val="21"/>
                <w:highlight w:val="none"/>
              </w:rPr>
              <w:t>少于</w:t>
            </w:r>
            <w:r>
              <w:rPr>
                <w:rFonts w:hint="eastAsia" w:hAnsi="宋体"/>
                <w:szCs w:val="21"/>
                <w:highlight w:val="none"/>
              </w:rPr>
              <w:t>等于</w:t>
            </w:r>
            <w:r>
              <w:rPr>
                <w:rFonts w:hAnsi="宋体"/>
                <w:szCs w:val="21"/>
                <w:highlight w:val="none"/>
              </w:rPr>
              <w:t>5家时，则</w:t>
            </w:r>
            <w:r>
              <w:rPr>
                <w:rFonts w:hint="eastAsia" w:hAnsi="宋体"/>
                <w:szCs w:val="21"/>
                <w:highlight w:val="none"/>
              </w:rPr>
              <w:t>不需要</w:t>
            </w:r>
            <w:r>
              <w:rPr>
                <w:rFonts w:hAnsi="宋体"/>
                <w:szCs w:val="21"/>
                <w:highlight w:val="none"/>
              </w:rPr>
              <w:t>）。</w:t>
            </w:r>
          </w:p>
          <w:p>
            <w:pPr>
              <w:widowControl/>
              <w:spacing w:line="400" w:lineRule="exact"/>
              <w:jc w:val="left"/>
              <w:rPr>
                <w:rFonts w:hAnsi="宋体"/>
                <w:szCs w:val="21"/>
                <w:highlight w:val="none"/>
              </w:rPr>
            </w:pPr>
            <w:r>
              <w:rPr>
                <w:rFonts w:hAnsi="宋体"/>
                <w:szCs w:val="21"/>
                <w:highlight w:val="none"/>
              </w:rPr>
              <w:t>2.采购人应在</w:t>
            </w:r>
            <w:r>
              <w:rPr>
                <w:rFonts w:hint="eastAsia" w:hAnsi="宋体"/>
                <w:szCs w:val="21"/>
                <w:highlight w:val="none"/>
              </w:rPr>
              <w:t>报价会</w:t>
            </w:r>
            <w:r>
              <w:rPr>
                <w:rFonts w:hAnsi="宋体"/>
                <w:szCs w:val="21"/>
                <w:highlight w:val="none"/>
              </w:rPr>
              <w:t>现场宣读完报价人的报价后，当场计算评</w:t>
            </w:r>
            <w:r>
              <w:rPr>
                <w:rFonts w:hint="eastAsia" w:hAnsi="宋体"/>
                <w:szCs w:val="21"/>
                <w:highlight w:val="none"/>
              </w:rPr>
              <w:t>审</w:t>
            </w:r>
            <w:r>
              <w:rPr>
                <w:rFonts w:hAnsi="宋体"/>
                <w:szCs w:val="21"/>
                <w:highlight w:val="none"/>
              </w:rPr>
              <w:t>基准价。评</w:t>
            </w:r>
            <w:r>
              <w:rPr>
                <w:rFonts w:hint="eastAsia" w:hAnsi="宋体"/>
                <w:szCs w:val="21"/>
                <w:highlight w:val="none"/>
              </w:rPr>
              <w:t>审</w:t>
            </w:r>
            <w:r>
              <w:rPr>
                <w:rFonts w:hAnsi="宋体"/>
                <w:szCs w:val="21"/>
                <w:highlight w:val="none"/>
              </w:rPr>
              <w:t>基准价和报价在整个评</w:t>
            </w:r>
            <w:r>
              <w:rPr>
                <w:rFonts w:hint="eastAsia" w:hAnsi="宋体"/>
                <w:szCs w:val="21"/>
                <w:highlight w:val="none"/>
              </w:rPr>
              <w:t>审</w:t>
            </w:r>
            <w:r>
              <w:rPr>
                <w:rFonts w:hAnsi="宋体"/>
                <w:szCs w:val="21"/>
                <w:highlight w:val="none"/>
              </w:rPr>
              <w:t>期间保持不变，不随通过资格后审及报价文件评审的报价人数量、算术性修正发生变化。</w:t>
            </w:r>
          </w:p>
          <w:p>
            <w:pPr>
              <w:spacing w:line="400" w:lineRule="exact"/>
              <w:rPr>
                <w:rFonts w:hint="eastAsia"/>
                <w:b/>
                <w:bCs/>
                <w:szCs w:val="21"/>
                <w:highlight w:val="none"/>
                <w:shd w:val="clear" w:color="auto" w:fill="FFFFFF"/>
              </w:rPr>
            </w:pPr>
            <w:r>
              <w:rPr>
                <w:rFonts w:hAnsi="宋体"/>
                <w:szCs w:val="21"/>
                <w:highlight w:val="none"/>
              </w:rPr>
              <w:t>3.如果报价人认为合同包的评</w:t>
            </w:r>
            <w:r>
              <w:rPr>
                <w:rFonts w:hint="eastAsia" w:hAnsi="宋体"/>
                <w:szCs w:val="21"/>
                <w:highlight w:val="none"/>
              </w:rPr>
              <w:t>审</w:t>
            </w:r>
            <w:r>
              <w:rPr>
                <w:rFonts w:hAnsi="宋体"/>
                <w:szCs w:val="21"/>
                <w:highlight w:val="none"/>
              </w:rPr>
              <w:t>基准价计算有误，有权在</w:t>
            </w:r>
            <w:r>
              <w:rPr>
                <w:rFonts w:hint="eastAsia" w:hAnsi="宋体"/>
                <w:szCs w:val="21"/>
                <w:highlight w:val="none"/>
              </w:rPr>
              <w:t>报价会</w:t>
            </w:r>
            <w:r>
              <w:rPr>
                <w:rFonts w:hAnsi="宋体"/>
                <w:szCs w:val="21"/>
                <w:highlight w:val="none"/>
              </w:rPr>
              <w:t>现场提出，经</w:t>
            </w:r>
            <w:r>
              <w:rPr>
                <w:rFonts w:hint="eastAsia" w:hAnsi="宋体"/>
                <w:szCs w:val="21"/>
                <w:highlight w:val="none"/>
              </w:rPr>
              <w:t>监督</w:t>
            </w:r>
            <w:r>
              <w:rPr>
                <w:rFonts w:hAnsi="宋体"/>
                <w:szCs w:val="21"/>
                <w:highlight w:val="none"/>
              </w:rPr>
              <w:t>人当场核实确认之后，可重新宣布评</w:t>
            </w:r>
            <w:r>
              <w:rPr>
                <w:rFonts w:hint="eastAsia" w:hAnsi="宋体"/>
                <w:szCs w:val="21"/>
                <w:highlight w:val="none"/>
              </w:rPr>
              <w:t>审</w:t>
            </w:r>
            <w:r>
              <w:rPr>
                <w:rFonts w:hAnsi="宋体"/>
                <w:szCs w:val="21"/>
                <w:highlight w:val="none"/>
              </w:rPr>
              <w:t>基准价。确认后的评</w:t>
            </w:r>
            <w:r>
              <w:rPr>
                <w:rFonts w:hint="eastAsia" w:hAnsi="宋体"/>
                <w:szCs w:val="21"/>
                <w:highlight w:val="none"/>
              </w:rPr>
              <w:t>审</w:t>
            </w:r>
            <w:r>
              <w:rPr>
                <w:rFonts w:hAnsi="宋体"/>
                <w:szCs w:val="21"/>
                <w:highlight w:val="none"/>
              </w:rPr>
              <w:t>基准价在整个评</w:t>
            </w:r>
            <w:r>
              <w:rPr>
                <w:rFonts w:hint="eastAsia" w:hAnsi="宋体"/>
                <w:szCs w:val="21"/>
                <w:highlight w:val="none"/>
              </w:rPr>
              <w:t>审</w:t>
            </w:r>
            <w:r>
              <w:rPr>
                <w:rFonts w:hAnsi="宋体"/>
                <w:szCs w:val="21"/>
                <w:highlight w:val="none"/>
              </w:rPr>
              <w:t>期间保持不变，不随通过初步评审和详细评审的报价人的数量发生变化。</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vMerge w:val="continue"/>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szCs w:val="21"/>
                <w:highlight w:val="none"/>
                <w:shd w:val="clear" w:color="auto" w:fill="FFFFFF"/>
              </w:rPr>
            </w:pPr>
          </w:p>
        </w:tc>
        <w:tc>
          <w:tcPr>
            <w:tcW w:w="703" w:type="dxa"/>
            <w:vMerge w:val="continue"/>
            <w:tcBorders>
              <w:top w:val="single" w:color="000000" w:sz="6" w:space="0"/>
              <w:left w:val="single" w:color="000000" w:sz="6" w:space="0"/>
              <w:bottom w:val="single" w:color="000000" w:sz="6" w:space="0"/>
              <w:right w:val="single" w:color="000000" w:sz="6" w:space="0"/>
            </w:tcBorders>
            <w:noWrap w:val="0"/>
            <w:vAlign w:val="center"/>
          </w:tcPr>
          <w:p>
            <w:pPr>
              <w:snapToGrid w:val="0"/>
              <w:ind w:left="113" w:right="113"/>
              <w:contextualSpacing/>
              <w:jc w:val="center"/>
              <w:rPr>
                <w:rFonts w:hint="eastAsia" w:ascii="宋体" w:hAnsi="宋体"/>
                <w:szCs w:val="21"/>
                <w:highlight w:val="none"/>
                <w:shd w:val="clear" w:color="auto" w:fill="FFFFFF"/>
              </w:rPr>
            </w:pPr>
          </w:p>
        </w:tc>
        <w:tc>
          <w:tcPr>
            <w:tcW w:w="1173" w:type="dxa"/>
            <w:gridSpan w:val="2"/>
            <w:tcBorders>
              <w:top w:val="single" w:color="000000" w:sz="6" w:space="0"/>
              <w:left w:val="single" w:color="000000" w:sz="6" w:space="0"/>
              <w:bottom w:val="single" w:color="000000" w:sz="6" w:space="0"/>
              <w:right w:val="single" w:color="000000" w:sz="6" w:space="0"/>
            </w:tcBorders>
            <w:noWrap w:val="0"/>
            <w:vAlign w:val="center"/>
          </w:tcPr>
          <w:p>
            <w:pPr>
              <w:spacing w:line="240" w:lineRule="exact"/>
              <w:jc w:val="center"/>
              <w:rPr>
                <w:szCs w:val="21"/>
                <w:highlight w:val="none"/>
                <w:shd w:val="clear" w:color="auto" w:fill="FFFFFF"/>
              </w:rPr>
            </w:pPr>
            <w:r>
              <w:rPr>
                <w:szCs w:val="21"/>
                <w:highlight w:val="none"/>
              </w:rPr>
              <w:t>评审</w:t>
            </w:r>
            <w:r>
              <w:rPr>
                <w:szCs w:val="21"/>
                <w:highlight w:val="none"/>
                <w:shd w:val="clear" w:color="auto" w:fill="FFFFFF"/>
              </w:rPr>
              <w:t>价</w:t>
            </w:r>
          </w:p>
          <w:p>
            <w:pPr>
              <w:spacing w:line="240" w:lineRule="exact"/>
              <w:jc w:val="center"/>
              <w:rPr>
                <w:b/>
                <w:bCs/>
                <w:szCs w:val="21"/>
                <w:highlight w:val="none"/>
                <w:shd w:val="clear" w:color="auto" w:fill="FFFFFF"/>
              </w:rPr>
            </w:pPr>
            <w:r>
              <w:rPr>
                <w:szCs w:val="21"/>
                <w:highlight w:val="none"/>
                <w:shd w:val="clear" w:color="auto" w:fill="FFFFFF"/>
              </w:rPr>
              <w:t>偏差率</w:t>
            </w:r>
          </w:p>
        </w:tc>
        <w:tc>
          <w:tcPr>
            <w:tcW w:w="8163"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exact"/>
              <w:jc w:val="left"/>
              <w:rPr>
                <w:szCs w:val="21"/>
                <w:highlight w:val="none"/>
                <w:shd w:val="clear" w:color="auto" w:fill="FFFFFF"/>
              </w:rPr>
            </w:pPr>
            <w:r>
              <w:rPr>
                <w:szCs w:val="21"/>
                <w:highlight w:val="none"/>
                <w:shd w:val="clear" w:color="auto" w:fill="FFFFFF"/>
              </w:rPr>
              <w:t>评</w:t>
            </w:r>
            <w:r>
              <w:rPr>
                <w:rFonts w:hint="eastAsia"/>
                <w:szCs w:val="21"/>
                <w:highlight w:val="none"/>
                <w:shd w:val="clear" w:color="auto" w:fill="FFFFFF"/>
              </w:rPr>
              <w:t>审</w:t>
            </w:r>
            <w:r>
              <w:rPr>
                <w:szCs w:val="21"/>
                <w:highlight w:val="none"/>
                <w:shd w:val="clear" w:color="auto" w:fill="FFFFFF"/>
              </w:rPr>
              <w:t>价的偏差率计算公式：偏差率=100%×（评</w:t>
            </w:r>
            <w:r>
              <w:rPr>
                <w:rFonts w:hint="eastAsia"/>
                <w:szCs w:val="21"/>
                <w:highlight w:val="none"/>
                <w:shd w:val="clear" w:color="auto" w:fill="FFFFFF"/>
              </w:rPr>
              <w:t>审</w:t>
            </w:r>
            <w:r>
              <w:rPr>
                <w:szCs w:val="21"/>
                <w:highlight w:val="none"/>
                <w:shd w:val="clear" w:color="auto" w:fill="FFFFFF"/>
              </w:rPr>
              <w:t>价-评</w:t>
            </w:r>
            <w:r>
              <w:rPr>
                <w:rFonts w:hint="eastAsia"/>
                <w:szCs w:val="21"/>
                <w:highlight w:val="none"/>
                <w:shd w:val="clear" w:color="auto" w:fill="FFFFFF"/>
              </w:rPr>
              <w:t>审</w:t>
            </w:r>
            <w:r>
              <w:rPr>
                <w:szCs w:val="21"/>
                <w:highlight w:val="none"/>
                <w:shd w:val="clear" w:color="auto" w:fill="FFFFFF"/>
              </w:rPr>
              <w:t>基准价）/评</w:t>
            </w:r>
            <w:r>
              <w:rPr>
                <w:rFonts w:hint="eastAsia"/>
                <w:szCs w:val="21"/>
                <w:highlight w:val="none"/>
                <w:shd w:val="clear" w:color="auto" w:fill="FFFFFF"/>
              </w:rPr>
              <w:t>审</w:t>
            </w:r>
            <w:r>
              <w:rPr>
                <w:szCs w:val="21"/>
                <w:highlight w:val="none"/>
                <w:shd w:val="clear" w:color="auto" w:fill="FFFFFF"/>
              </w:rPr>
              <w:t>基准价。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b/>
                <w:bCs/>
                <w:szCs w:val="21"/>
                <w:highlight w:val="none"/>
                <w:shd w:val="clear" w:color="auto" w:fill="FFFFFF"/>
              </w:rPr>
            </w:pPr>
            <w:r>
              <w:rPr>
                <w:rFonts w:hint="eastAsia" w:ascii="宋体" w:hAnsi="宋体"/>
                <w:b/>
                <w:bCs/>
                <w:szCs w:val="21"/>
                <w:highlight w:val="none"/>
                <w:shd w:val="clear" w:color="auto" w:fill="FFFFFF"/>
              </w:rPr>
              <w:t>4</w:t>
            </w:r>
          </w:p>
        </w:tc>
        <w:tc>
          <w:tcPr>
            <w:tcW w:w="1876" w:type="dxa"/>
            <w:gridSpan w:val="3"/>
            <w:tcBorders>
              <w:top w:val="single" w:color="000000" w:sz="6" w:space="0"/>
              <w:left w:val="single" w:color="000000" w:sz="6" w:space="0"/>
              <w:bottom w:val="single" w:color="000000" w:sz="6" w:space="0"/>
              <w:right w:val="single" w:color="000000" w:sz="6" w:space="0"/>
            </w:tcBorders>
            <w:noWrap w:val="0"/>
            <w:vAlign w:val="center"/>
          </w:tcPr>
          <w:p>
            <w:pPr>
              <w:spacing w:line="240" w:lineRule="exact"/>
              <w:jc w:val="center"/>
              <w:rPr>
                <w:szCs w:val="21"/>
                <w:highlight w:val="none"/>
                <w:shd w:val="clear" w:color="auto" w:fill="FFFFFF"/>
              </w:rPr>
            </w:pPr>
            <w:r>
              <w:rPr>
                <w:szCs w:val="21"/>
                <w:highlight w:val="none"/>
              </w:rPr>
              <w:t>评审</w:t>
            </w:r>
            <w:r>
              <w:rPr>
                <w:szCs w:val="21"/>
                <w:highlight w:val="none"/>
                <w:shd w:val="clear" w:color="auto" w:fill="FFFFFF"/>
              </w:rPr>
              <w:t>价得分</w:t>
            </w:r>
          </w:p>
          <w:p>
            <w:pPr>
              <w:spacing w:line="240" w:lineRule="exact"/>
              <w:jc w:val="center"/>
              <w:rPr>
                <w:rFonts w:hint="eastAsia"/>
                <w:szCs w:val="21"/>
                <w:highlight w:val="none"/>
                <w:shd w:val="clear" w:color="auto" w:fill="FFFFFF"/>
              </w:rPr>
            </w:pPr>
            <w:r>
              <w:rPr>
                <w:rFonts w:hint="eastAsia"/>
                <w:szCs w:val="21"/>
                <w:highlight w:val="none"/>
                <w:shd w:val="clear" w:color="auto" w:fill="FFFFFF"/>
              </w:rPr>
              <w:t>（</w:t>
            </w:r>
            <w:r>
              <w:rPr>
                <w:rFonts w:hint="eastAsia"/>
                <w:szCs w:val="21"/>
                <w:highlight w:val="none"/>
                <w:shd w:val="clear" w:color="auto" w:fill="FFFFFF"/>
                <w:lang w:val="en-US" w:eastAsia="zh-CN"/>
              </w:rPr>
              <w:t>90</w:t>
            </w:r>
            <w:r>
              <w:rPr>
                <w:rFonts w:hint="eastAsia"/>
                <w:szCs w:val="21"/>
                <w:highlight w:val="none"/>
                <w:shd w:val="clear" w:color="auto" w:fill="FFFFFF"/>
              </w:rPr>
              <w:t>分）</w:t>
            </w:r>
          </w:p>
        </w:tc>
        <w:tc>
          <w:tcPr>
            <w:tcW w:w="8163" w:type="dxa"/>
            <w:tcBorders>
              <w:top w:val="single" w:color="000000" w:sz="6" w:space="0"/>
              <w:left w:val="single" w:color="000000" w:sz="6" w:space="0"/>
              <w:bottom w:val="single" w:color="000000" w:sz="6" w:space="0"/>
              <w:right w:val="single" w:color="000000" w:sz="6" w:space="0"/>
            </w:tcBorders>
            <w:noWrap w:val="0"/>
            <w:vAlign w:val="top"/>
          </w:tcPr>
          <w:p>
            <w:pPr>
              <w:widowControl/>
              <w:spacing w:line="400" w:lineRule="exact"/>
              <w:jc w:val="left"/>
              <w:rPr>
                <w:rFonts w:hAnsi="宋体"/>
                <w:szCs w:val="21"/>
                <w:highlight w:val="none"/>
              </w:rPr>
            </w:pPr>
            <w:r>
              <w:rPr>
                <w:rFonts w:hAnsi="宋体"/>
                <w:szCs w:val="21"/>
                <w:highlight w:val="none"/>
              </w:rPr>
              <w:t>评</w:t>
            </w:r>
            <w:r>
              <w:rPr>
                <w:rFonts w:hint="eastAsia" w:hAnsi="宋体"/>
                <w:szCs w:val="21"/>
                <w:highlight w:val="none"/>
              </w:rPr>
              <w:t>审</w:t>
            </w:r>
            <w:r>
              <w:rPr>
                <w:rFonts w:hAnsi="宋体"/>
                <w:szCs w:val="21"/>
                <w:highlight w:val="none"/>
              </w:rPr>
              <w:t>价得分计算公式示例：</w:t>
            </w:r>
          </w:p>
          <w:p>
            <w:pPr>
              <w:widowControl/>
              <w:spacing w:line="400" w:lineRule="exact"/>
              <w:jc w:val="left"/>
              <w:rPr>
                <w:rFonts w:hAnsi="宋体"/>
                <w:szCs w:val="21"/>
                <w:highlight w:val="none"/>
              </w:rPr>
            </w:pPr>
            <w:r>
              <w:rPr>
                <w:rFonts w:hAnsi="宋体"/>
                <w:szCs w:val="21"/>
                <w:highlight w:val="none"/>
              </w:rPr>
              <w:t>如果报价人的评</w:t>
            </w:r>
            <w:r>
              <w:rPr>
                <w:rFonts w:hint="eastAsia" w:hAnsi="宋体"/>
                <w:szCs w:val="21"/>
                <w:highlight w:val="none"/>
              </w:rPr>
              <w:t>审</w:t>
            </w:r>
            <w:r>
              <w:rPr>
                <w:rFonts w:hAnsi="宋体"/>
                <w:szCs w:val="21"/>
                <w:highlight w:val="none"/>
              </w:rPr>
              <w:t>价＞评</w:t>
            </w:r>
            <w:r>
              <w:rPr>
                <w:rFonts w:hint="eastAsia" w:hAnsi="宋体"/>
                <w:szCs w:val="21"/>
                <w:highlight w:val="none"/>
              </w:rPr>
              <w:t>审</w:t>
            </w:r>
            <w:r>
              <w:rPr>
                <w:rFonts w:hAnsi="宋体"/>
                <w:szCs w:val="21"/>
                <w:highlight w:val="none"/>
              </w:rPr>
              <w:t>基准价，则评</w:t>
            </w:r>
            <w:r>
              <w:rPr>
                <w:rFonts w:hint="eastAsia" w:hAnsi="宋体"/>
                <w:szCs w:val="21"/>
                <w:highlight w:val="none"/>
              </w:rPr>
              <w:t>审</w:t>
            </w:r>
            <w:r>
              <w:rPr>
                <w:rFonts w:hAnsi="宋体"/>
                <w:szCs w:val="21"/>
                <w:highlight w:val="none"/>
              </w:rPr>
              <w:t>价得分=</w:t>
            </w:r>
            <w:r>
              <w:rPr>
                <w:rFonts w:hint="eastAsia" w:hAnsi="宋体"/>
                <w:szCs w:val="21"/>
                <w:highlight w:val="none"/>
                <w:lang w:val="en-US" w:eastAsia="zh-CN"/>
              </w:rPr>
              <w:t>90</w:t>
            </w:r>
            <w:r>
              <w:rPr>
                <w:rFonts w:hAnsi="宋体"/>
                <w:szCs w:val="21"/>
                <w:highlight w:val="none"/>
              </w:rPr>
              <w:t>-偏差率×100×E；</w:t>
            </w:r>
          </w:p>
          <w:p>
            <w:pPr>
              <w:widowControl/>
              <w:spacing w:line="400" w:lineRule="exact"/>
              <w:jc w:val="left"/>
              <w:rPr>
                <w:rFonts w:hAnsi="宋体"/>
                <w:szCs w:val="21"/>
                <w:highlight w:val="none"/>
              </w:rPr>
            </w:pPr>
            <w:r>
              <w:rPr>
                <w:rFonts w:hAnsi="宋体"/>
                <w:szCs w:val="21"/>
                <w:highlight w:val="none"/>
              </w:rPr>
              <w:t>如果报价人的评</w:t>
            </w:r>
            <w:r>
              <w:rPr>
                <w:rFonts w:hint="eastAsia" w:hAnsi="宋体"/>
                <w:szCs w:val="21"/>
                <w:highlight w:val="none"/>
              </w:rPr>
              <w:t>审</w:t>
            </w:r>
            <w:r>
              <w:rPr>
                <w:rFonts w:hAnsi="宋体"/>
                <w:szCs w:val="21"/>
                <w:highlight w:val="none"/>
              </w:rPr>
              <w:t>价≦评</w:t>
            </w:r>
            <w:r>
              <w:rPr>
                <w:rFonts w:hint="eastAsia" w:hAnsi="宋体"/>
                <w:szCs w:val="21"/>
                <w:highlight w:val="none"/>
              </w:rPr>
              <w:t>审</w:t>
            </w:r>
            <w:r>
              <w:rPr>
                <w:rFonts w:hAnsi="宋体"/>
                <w:szCs w:val="21"/>
                <w:highlight w:val="none"/>
              </w:rPr>
              <w:t>基准价，则评</w:t>
            </w:r>
            <w:r>
              <w:rPr>
                <w:rFonts w:hint="eastAsia" w:hAnsi="宋体"/>
                <w:szCs w:val="21"/>
                <w:highlight w:val="none"/>
              </w:rPr>
              <w:t>审</w:t>
            </w:r>
            <w:r>
              <w:rPr>
                <w:rFonts w:hAnsi="宋体"/>
                <w:szCs w:val="21"/>
                <w:highlight w:val="none"/>
              </w:rPr>
              <w:t>价得分=</w:t>
            </w:r>
            <w:r>
              <w:rPr>
                <w:rFonts w:hint="eastAsia" w:hAnsi="宋体"/>
                <w:szCs w:val="21"/>
                <w:highlight w:val="none"/>
                <w:lang w:val="en-US" w:eastAsia="zh-CN"/>
              </w:rPr>
              <w:t>90</w:t>
            </w:r>
            <w:r>
              <w:rPr>
                <w:rFonts w:hAnsi="宋体"/>
                <w:szCs w:val="21"/>
                <w:highlight w:val="none"/>
              </w:rPr>
              <w:t>+偏差率×100×E；</w:t>
            </w:r>
          </w:p>
          <w:p>
            <w:pPr>
              <w:widowControl/>
              <w:spacing w:line="400" w:lineRule="exact"/>
              <w:jc w:val="left"/>
              <w:rPr>
                <w:rFonts w:hAnsi="宋体"/>
                <w:szCs w:val="21"/>
                <w:highlight w:val="none"/>
              </w:rPr>
            </w:pPr>
            <w:r>
              <w:rPr>
                <w:rFonts w:hAnsi="宋体"/>
                <w:szCs w:val="21"/>
                <w:highlight w:val="none"/>
              </w:rPr>
              <w:t>其中E是评</w:t>
            </w:r>
            <w:r>
              <w:rPr>
                <w:rFonts w:hint="eastAsia" w:hAnsi="宋体"/>
                <w:szCs w:val="21"/>
                <w:highlight w:val="none"/>
              </w:rPr>
              <w:t>审</w:t>
            </w:r>
            <w:r>
              <w:rPr>
                <w:rFonts w:hAnsi="宋体"/>
                <w:szCs w:val="21"/>
                <w:highlight w:val="none"/>
              </w:rPr>
              <w:t>价每高于或低于评</w:t>
            </w:r>
            <w:r>
              <w:rPr>
                <w:rFonts w:hint="eastAsia" w:hAnsi="宋体"/>
                <w:szCs w:val="21"/>
                <w:highlight w:val="none"/>
              </w:rPr>
              <w:t>审</w:t>
            </w:r>
            <w:r>
              <w:rPr>
                <w:rFonts w:hAnsi="宋体"/>
                <w:szCs w:val="21"/>
                <w:highlight w:val="none"/>
              </w:rPr>
              <w:t>基准价一个百分点的扣分值，E=</w:t>
            </w:r>
            <w:r>
              <w:rPr>
                <w:rFonts w:hint="eastAsia" w:hAnsi="宋体"/>
                <w:szCs w:val="21"/>
                <w:highlight w:val="none"/>
                <w:lang w:val="en-US" w:eastAsia="zh-CN"/>
              </w:rPr>
              <w:t>1.0</w:t>
            </w:r>
            <w:r>
              <w:rPr>
                <w:rFonts w:hAnsi="宋体"/>
                <w:szCs w:val="21"/>
                <w:highlight w:val="none"/>
              </w:rPr>
              <w:t>，</w:t>
            </w:r>
          </w:p>
          <w:p>
            <w:pPr>
              <w:spacing w:line="400" w:lineRule="exact"/>
              <w:rPr>
                <w:rFonts w:hint="eastAsia"/>
                <w:szCs w:val="21"/>
                <w:highlight w:val="none"/>
                <w:shd w:val="clear" w:color="auto" w:fill="FFFFFF"/>
              </w:rPr>
            </w:pPr>
            <w:r>
              <w:rPr>
                <w:rFonts w:hAnsi="宋体"/>
                <w:szCs w:val="21"/>
                <w:highlight w:val="none"/>
              </w:rPr>
              <w:t>评</w:t>
            </w:r>
            <w:r>
              <w:rPr>
                <w:rFonts w:hint="eastAsia" w:hAnsi="宋体"/>
                <w:szCs w:val="21"/>
                <w:highlight w:val="none"/>
              </w:rPr>
              <w:t>审</w:t>
            </w:r>
            <w:r>
              <w:rPr>
                <w:rFonts w:hAnsi="宋体"/>
                <w:szCs w:val="21"/>
                <w:highlight w:val="none"/>
              </w:rPr>
              <w:t>价得分计算保留小数点后两位，小数点后第三位采用“四舍五入”。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89" w:hRule="atLeast"/>
          <w:jc w:val="center"/>
        </w:trPr>
        <w:tc>
          <w:tcPr>
            <w:tcW w:w="507" w:type="dxa"/>
            <w:tcBorders>
              <w:top w:val="single" w:color="000000" w:sz="6" w:space="0"/>
              <w:left w:val="single" w:color="000000" w:sz="6" w:space="0"/>
              <w:right w:val="single" w:color="000000" w:sz="6" w:space="0"/>
            </w:tcBorders>
            <w:noWrap w:val="0"/>
            <w:vAlign w:val="center"/>
          </w:tcPr>
          <w:p>
            <w:pPr>
              <w:jc w:val="center"/>
              <w:rPr>
                <w:rFonts w:hint="eastAsia" w:ascii="宋体" w:hAnsi="宋体" w:eastAsia="宋体"/>
                <w:b/>
                <w:bCs/>
                <w:szCs w:val="21"/>
                <w:highlight w:val="none"/>
                <w:shd w:val="clear" w:color="auto" w:fill="FFFFFF"/>
                <w:lang w:val="en-US" w:eastAsia="zh-CN"/>
              </w:rPr>
            </w:pPr>
            <w:r>
              <w:rPr>
                <w:rFonts w:hint="eastAsia" w:ascii="宋体" w:hAnsi="宋体"/>
                <w:b/>
                <w:bCs/>
                <w:szCs w:val="21"/>
                <w:highlight w:val="none"/>
                <w:shd w:val="clear" w:color="auto" w:fill="FFFFFF"/>
                <w:lang w:val="en-US" w:eastAsia="zh-CN"/>
              </w:rPr>
              <w:t>5</w:t>
            </w:r>
          </w:p>
        </w:tc>
        <w:tc>
          <w:tcPr>
            <w:tcW w:w="1876" w:type="dxa"/>
            <w:gridSpan w:val="3"/>
            <w:tcBorders>
              <w:top w:val="single" w:color="000000" w:sz="6" w:space="0"/>
              <w:left w:val="single" w:color="000000" w:sz="6" w:space="0"/>
              <w:right w:val="single" w:color="auto" w:sz="4" w:space="0"/>
            </w:tcBorders>
            <w:noWrap w:val="0"/>
            <w:vAlign w:val="center"/>
          </w:tcPr>
          <w:p>
            <w:pPr>
              <w:spacing w:line="240" w:lineRule="exact"/>
              <w:jc w:val="center"/>
              <w:rPr>
                <w:rFonts w:hint="eastAsia"/>
                <w:szCs w:val="21"/>
                <w:highlight w:val="none"/>
                <w:shd w:val="clear" w:color="auto" w:fill="FFFFFF"/>
              </w:rPr>
            </w:pPr>
            <w:r>
              <w:rPr>
                <w:rFonts w:hint="eastAsia"/>
                <w:szCs w:val="21"/>
                <w:highlight w:val="none"/>
                <w:shd w:val="clear" w:color="auto" w:fill="FFFFFF"/>
              </w:rPr>
              <w:t>施组分</w:t>
            </w:r>
          </w:p>
          <w:p>
            <w:pPr>
              <w:spacing w:line="240" w:lineRule="exact"/>
              <w:jc w:val="center"/>
              <w:rPr>
                <w:rFonts w:hint="eastAsia"/>
                <w:szCs w:val="21"/>
                <w:highlight w:val="none"/>
                <w:shd w:val="clear" w:color="auto" w:fill="FFFFFF"/>
              </w:rPr>
            </w:pPr>
            <w:r>
              <w:rPr>
                <w:rFonts w:hint="eastAsia"/>
                <w:szCs w:val="21"/>
                <w:highlight w:val="none"/>
                <w:shd w:val="clear" w:color="auto" w:fill="FFFFFF"/>
              </w:rPr>
              <w:t>（10分）</w:t>
            </w:r>
          </w:p>
        </w:tc>
        <w:tc>
          <w:tcPr>
            <w:tcW w:w="8163" w:type="dxa"/>
            <w:tcBorders>
              <w:top w:val="single" w:color="000000" w:sz="6" w:space="0"/>
              <w:left w:val="single" w:color="auto" w:sz="4" w:space="0"/>
              <w:bottom w:val="single" w:color="000000" w:sz="6" w:space="0"/>
              <w:right w:val="single" w:color="000000" w:sz="6" w:space="0"/>
            </w:tcBorders>
            <w:noWrap w:val="0"/>
            <w:vAlign w:val="center"/>
          </w:tcPr>
          <w:p>
            <w:pPr>
              <w:snapToGrid w:val="0"/>
              <w:spacing w:line="360" w:lineRule="exact"/>
              <w:jc w:val="left"/>
              <w:rPr>
                <w:rFonts w:hint="eastAsia" w:ascii="宋体" w:hAnsi="宋体"/>
                <w:szCs w:val="21"/>
                <w:highlight w:val="none"/>
              </w:rPr>
            </w:pPr>
            <w:r>
              <w:rPr>
                <w:rFonts w:hint="eastAsia"/>
                <w:szCs w:val="21"/>
                <w:highlight w:val="none"/>
                <w:shd w:val="clear" w:color="auto" w:fill="FFFFFF"/>
              </w:rPr>
              <w:t>施组分得分</w:t>
            </w:r>
            <w:r>
              <w:rPr>
                <w:rFonts w:hint="eastAsia"/>
                <w:szCs w:val="21"/>
                <w:highlight w:val="none"/>
                <w:shd w:val="clear" w:color="auto" w:fill="FFFFFF"/>
                <w:lang w:val="en-US" w:eastAsia="zh-CN"/>
              </w:rPr>
              <w:t>要求</w:t>
            </w:r>
            <w:r>
              <w:rPr>
                <w:rFonts w:hint="eastAsia"/>
                <w:szCs w:val="21"/>
                <w:highlight w:val="none"/>
                <w:shd w:val="clear" w:color="auto" w:fill="FFFFFF"/>
              </w:rPr>
              <w:t>：</w:t>
            </w:r>
            <w:r>
              <w:rPr>
                <w:rFonts w:hint="eastAsia" w:ascii="宋体" w:hAnsi="宋体"/>
                <w:szCs w:val="21"/>
                <w:highlight w:val="none"/>
              </w:rPr>
              <w:t>提供</w:t>
            </w:r>
            <w:r>
              <w:rPr>
                <w:rFonts w:hint="eastAsia" w:ascii="宋体" w:hAnsi="宋体"/>
                <w:szCs w:val="21"/>
                <w:highlight w:val="none"/>
                <w:lang w:val="en-US" w:eastAsia="zh-CN"/>
              </w:rPr>
              <w:t>的</w:t>
            </w:r>
            <w:r>
              <w:rPr>
                <w:rFonts w:hint="eastAsia" w:ascii="宋体" w:hAnsi="宋体"/>
                <w:szCs w:val="21"/>
                <w:highlight w:val="none"/>
              </w:rPr>
              <w:t>施工组织设计，</w:t>
            </w:r>
            <w:r>
              <w:rPr>
                <w:rFonts w:hint="eastAsia" w:ascii="宋体" w:hAnsi="宋体"/>
                <w:szCs w:val="21"/>
                <w:highlight w:val="none"/>
                <w:lang w:eastAsia="zh-CN"/>
              </w:rPr>
              <w:t>（</w:t>
            </w:r>
            <w:r>
              <w:rPr>
                <w:rFonts w:hint="eastAsia" w:ascii="宋体" w:hAnsi="宋体"/>
                <w:szCs w:val="21"/>
                <w:highlight w:val="none"/>
                <w:lang w:val="en-US" w:eastAsia="zh-CN"/>
              </w:rPr>
              <w:t>1</w:t>
            </w:r>
            <w:r>
              <w:rPr>
                <w:rFonts w:hint="eastAsia" w:ascii="宋体" w:hAnsi="宋体"/>
                <w:szCs w:val="21"/>
                <w:highlight w:val="none"/>
                <w:lang w:eastAsia="zh-CN"/>
              </w:rPr>
              <w:t>）</w:t>
            </w:r>
            <w:r>
              <w:rPr>
                <w:rFonts w:hint="eastAsia" w:ascii="宋体" w:hAnsi="宋体"/>
                <w:highlight w:val="none"/>
              </w:rPr>
              <w:t>施工组织方案包含了总体施工组织布置、主要施工方案，安全生产管理、事故应急预案、保畅体系及保证措施，质量、工期保证措施等内容，内容齐全且基本合理可行的得基本分</w:t>
            </w:r>
            <w:r>
              <w:rPr>
                <w:rFonts w:hint="eastAsia" w:ascii="宋体" w:hAnsi="宋体"/>
                <w:highlight w:val="none"/>
                <w:lang w:val="en-US" w:eastAsia="zh-CN"/>
              </w:rPr>
              <w:t>6</w:t>
            </w:r>
            <w:r>
              <w:rPr>
                <w:rFonts w:hint="eastAsia" w:ascii="宋体" w:hAnsi="宋体"/>
                <w:highlight w:val="none"/>
              </w:rPr>
              <w:t>分；</w:t>
            </w:r>
            <w:r>
              <w:rPr>
                <w:rFonts w:hint="eastAsia" w:ascii="宋体" w:hAnsi="宋体"/>
                <w:highlight w:val="none"/>
                <w:lang w:eastAsia="zh-CN"/>
              </w:rPr>
              <w:t>（</w:t>
            </w:r>
            <w:r>
              <w:rPr>
                <w:rFonts w:hint="eastAsia" w:ascii="宋体" w:hAnsi="宋体"/>
                <w:highlight w:val="none"/>
                <w:lang w:val="en-US" w:eastAsia="zh-CN"/>
              </w:rPr>
              <w:t>2</w:t>
            </w:r>
            <w:r>
              <w:rPr>
                <w:rFonts w:hint="eastAsia" w:ascii="宋体" w:hAnsi="宋体"/>
                <w:highlight w:val="none"/>
                <w:lang w:eastAsia="zh-CN"/>
              </w:rPr>
              <w:t>）</w:t>
            </w:r>
            <w:r>
              <w:rPr>
                <w:rFonts w:hint="eastAsia" w:ascii="宋体" w:hAnsi="宋体"/>
                <w:highlight w:val="none"/>
              </w:rPr>
              <w:t>总体施工组织布置、主要施工方案可操作性较强的可酌情加分，最多加</w:t>
            </w:r>
            <w:r>
              <w:rPr>
                <w:rFonts w:hint="eastAsia" w:ascii="宋体" w:hAnsi="宋体"/>
                <w:highlight w:val="none"/>
                <w:lang w:val="en-US" w:eastAsia="zh-CN"/>
              </w:rPr>
              <w:t>1.5</w:t>
            </w:r>
            <w:r>
              <w:rPr>
                <w:rFonts w:hint="eastAsia" w:ascii="宋体" w:hAnsi="宋体"/>
                <w:highlight w:val="none"/>
              </w:rPr>
              <w:t>分；</w:t>
            </w:r>
            <w:r>
              <w:rPr>
                <w:rFonts w:hint="eastAsia" w:ascii="宋体" w:hAnsi="宋体"/>
                <w:highlight w:val="none"/>
                <w:lang w:eastAsia="zh-CN"/>
              </w:rPr>
              <w:t>（</w:t>
            </w:r>
            <w:r>
              <w:rPr>
                <w:rFonts w:hint="eastAsia" w:ascii="宋体" w:hAnsi="宋体"/>
                <w:highlight w:val="none"/>
                <w:lang w:val="en-US" w:eastAsia="zh-CN"/>
              </w:rPr>
              <w:t>3</w:t>
            </w:r>
            <w:r>
              <w:rPr>
                <w:rFonts w:hint="eastAsia" w:ascii="宋体" w:hAnsi="宋体"/>
                <w:highlight w:val="none"/>
                <w:lang w:eastAsia="zh-CN"/>
              </w:rPr>
              <w:t>）</w:t>
            </w:r>
            <w:r>
              <w:rPr>
                <w:rFonts w:hint="eastAsia" w:ascii="宋体" w:hAnsi="宋体"/>
                <w:highlight w:val="none"/>
              </w:rPr>
              <w:t>安全生产管理、事故应急预案、保畅体系及保证措施可操作性较强的可酌情加分，最多加</w:t>
            </w:r>
            <w:r>
              <w:rPr>
                <w:rFonts w:hint="eastAsia" w:ascii="宋体" w:hAnsi="宋体"/>
                <w:highlight w:val="none"/>
                <w:lang w:val="en-US" w:eastAsia="zh-CN"/>
              </w:rPr>
              <w:t>1.5</w:t>
            </w:r>
            <w:r>
              <w:rPr>
                <w:rFonts w:hint="eastAsia" w:ascii="宋体" w:hAnsi="宋体"/>
                <w:highlight w:val="none"/>
              </w:rPr>
              <w:t>分；</w:t>
            </w:r>
            <w:r>
              <w:rPr>
                <w:rFonts w:hint="eastAsia" w:ascii="宋体" w:hAnsi="宋体"/>
                <w:highlight w:val="none"/>
                <w:lang w:eastAsia="zh-CN"/>
              </w:rPr>
              <w:t>（</w:t>
            </w:r>
            <w:r>
              <w:rPr>
                <w:rFonts w:hint="eastAsia" w:ascii="宋体" w:hAnsi="宋体"/>
                <w:highlight w:val="none"/>
                <w:lang w:val="en-US" w:eastAsia="zh-CN"/>
              </w:rPr>
              <w:t>4</w:t>
            </w:r>
            <w:r>
              <w:rPr>
                <w:rFonts w:hint="eastAsia" w:ascii="宋体" w:hAnsi="宋体"/>
                <w:highlight w:val="none"/>
                <w:lang w:eastAsia="zh-CN"/>
              </w:rPr>
              <w:t>）</w:t>
            </w:r>
            <w:r>
              <w:rPr>
                <w:rFonts w:hint="eastAsia" w:ascii="宋体" w:hAnsi="宋体"/>
                <w:highlight w:val="none"/>
              </w:rPr>
              <w:t>质量、工期保证措施可操作性较强的可酌情加分，最多加1.0分。</w:t>
            </w:r>
            <w:r>
              <w:rPr>
                <w:rFonts w:ascii="宋体" w:hAnsi="宋体"/>
                <w:szCs w:val="21"/>
                <w:highlight w:val="none"/>
              </w:rPr>
              <w:t>（</w:t>
            </w:r>
            <w:r>
              <w:rPr>
                <w:rFonts w:ascii="宋体" w:hAnsi="宋体" w:cs="宋体"/>
                <w:szCs w:val="21"/>
                <w:highlight w:val="none"/>
              </w:rPr>
              <w:t>满分</w:t>
            </w:r>
            <w:r>
              <w:rPr>
                <w:rFonts w:hint="eastAsia" w:ascii="宋体" w:hAnsi="宋体" w:cs="宋体"/>
                <w:szCs w:val="21"/>
                <w:highlight w:val="none"/>
              </w:rPr>
              <w:t>1</w:t>
            </w:r>
            <w:r>
              <w:rPr>
                <w:rFonts w:hint="eastAsia" w:ascii="宋体" w:hAnsi="宋体"/>
                <w:szCs w:val="21"/>
                <w:highlight w:val="none"/>
              </w:rPr>
              <w:t>0</w:t>
            </w:r>
            <w:r>
              <w:rPr>
                <w:rFonts w:ascii="宋体" w:hAnsi="宋体"/>
                <w:szCs w:val="21"/>
                <w:highlight w:val="none"/>
              </w:rPr>
              <w:t>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8" w:hRule="atLeast"/>
          <w:jc w:val="center"/>
        </w:trPr>
        <w:tc>
          <w:tcPr>
            <w:tcW w:w="5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eastAsia="宋体"/>
                <w:b/>
                <w:bCs/>
                <w:szCs w:val="21"/>
                <w:highlight w:val="none"/>
                <w:shd w:val="clear" w:color="auto" w:fill="FFFFFF"/>
                <w:lang w:eastAsia="zh-CN"/>
              </w:rPr>
            </w:pPr>
            <w:r>
              <w:rPr>
                <w:rFonts w:hint="eastAsia" w:ascii="宋体" w:hAnsi="宋体"/>
                <w:b/>
                <w:bCs/>
                <w:szCs w:val="21"/>
                <w:highlight w:val="none"/>
                <w:shd w:val="clear" w:color="auto" w:fill="FFFFFF"/>
                <w:lang w:val="en-US" w:eastAsia="zh-CN"/>
              </w:rPr>
              <w:t>6</w:t>
            </w:r>
          </w:p>
        </w:tc>
        <w:tc>
          <w:tcPr>
            <w:tcW w:w="1865" w:type="dxa"/>
            <w:gridSpan w:val="2"/>
            <w:tcBorders>
              <w:top w:val="single" w:color="000000" w:sz="6" w:space="0"/>
              <w:bottom w:val="single" w:color="000000" w:sz="6" w:space="0"/>
              <w:right w:val="single" w:color="auto" w:sz="4" w:space="0"/>
            </w:tcBorders>
            <w:noWrap w:val="0"/>
            <w:vAlign w:val="center"/>
          </w:tcPr>
          <w:p>
            <w:pPr>
              <w:spacing w:line="240" w:lineRule="exact"/>
              <w:jc w:val="center"/>
              <w:rPr>
                <w:rFonts w:hint="eastAsia" w:ascii="宋体" w:hAnsi="宋体"/>
                <w:szCs w:val="21"/>
                <w:highlight w:val="none"/>
                <w:shd w:val="clear" w:color="auto" w:fill="FFFFFF"/>
              </w:rPr>
            </w:pPr>
            <w:r>
              <w:rPr>
                <w:rFonts w:hint="eastAsia" w:ascii="宋体" w:hAnsi="宋体"/>
                <w:szCs w:val="21"/>
                <w:highlight w:val="none"/>
                <w:shd w:val="clear" w:color="auto" w:fill="FFFFFF"/>
              </w:rPr>
              <w:t>其它</w:t>
            </w:r>
          </w:p>
        </w:tc>
        <w:tc>
          <w:tcPr>
            <w:tcW w:w="8174" w:type="dxa"/>
            <w:gridSpan w:val="2"/>
            <w:tcBorders>
              <w:top w:val="single" w:color="000000" w:sz="6" w:space="0"/>
              <w:left w:val="single" w:color="auto" w:sz="4" w:space="0"/>
              <w:bottom w:val="single" w:color="000000" w:sz="6" w:space="0"/>
              <w:right w:val="single" w:color="000000" w:sz="6" w:space="0"/>
            </w:tcBorders>
            <w:noWrap w:val="0"/>
            <w:vAlign w:val="center"/>
          </w:tcPr>
          <w:p>
            <w:pPr>
              <w:spacing w:line="240" w:lineRule="exact"/>
              <w:jc w:val="center"/>
              <w:rPr>
                <w:rFonts w:hint="eastAsia" w:ascii="宋体" w:hAnsi="宋体"/>
                <w:szCs w:val="21"/>
                <w:highlight w:val="none"/>
                <w:shd w:val="clear" w:color="auto" w:fill="FFFFFF"/>
              </w:rPr>
            </w:pPr>
            <w:r>
              <w:rPr>
                <w:rFonts w:hint="eastAsia" w:ascii="宋体" w:hAnsi="宋体"/>
                <w:szCs w:val="21"/>
                <w:highlight w:val="none"/>
                <w:shd w:val="clear" w:color="auto" w:fill="FFFFFF"/>
              </w:rPr>
              <w:t>若合格的报价人不足三家时，采购人将重新组织采购。</w:t>
            </w:r>
          </w:p>
        </w:tc>
      </w:tr>
    </w:tbl>
    <w:p>
      <w:pPr>
        <w:spacing w:line="360" w:lineRule="exact"/>
        <w:ind w:firstLine="480" w:firstLineChars="200"/>
        <w:outlineLvl w:val="1"/>
        <w:rPr>
          <w:rFonts w:ascii="宋体" w:hAnsi="宋体"/>
          <w:sz w:val="24"/>
          <w:highlight w:val="none"/>
        </w:rPr>
      </w:pPr>
      <w:r>
        <w:rPr>
          <w:rFonts w:ascii="宋体" w:hAnsi="宋体"/>
          <w:sz w:val="24"/>
          <w:highlight w:val="none"/>
        </w:rPr>
        <w:br w:type="page"/>
      </w:r>
      <w:r>
        <w:rPr>
          <w:rFonts w:hint="eastAsia" w:ascii="宋体" w:hAnsi="宋体"/>
          <w:sz w:val="24"/>
          <w:highlight w:val="none"/>
        </w:rPr>
        <w:t>1、评审方法</w:t>
      </w:r>
    </w:p>
    <w:p>
      <w:pPr>
        <w:spacing w:line="360" w:lineRule="exact"/>
        <w:ind w:firstLine="480" w:firstLineChars="200"/>
        <w:rPr>
          <w:rFonts w:ascii="宋体" w:hAnsi="宋体"/>
          <w:sz w:val="24"/>
          <w:highlight w:val="none"/>
        </w:rPr>
      </w:pPr>
      <w:r>
        <w:rPr>
          <w:rFonts w:hint="eastAsia" w:ascii="宋体" w:hAnsi="宋体"/>
          <w:sz w:val="24"/>
          <w:highlight w:val="none"/>
        </w:rPr>
        <w:t>本次评审采用</w:t>
      </w:r>
      <w:r>
        <w:rPr>
          <w:rFonts w:hint="eastAsia" w:ascii="宋体" w:hAnsi="宋体"/>
          <w:sz w:val="24"/>
          <w:highlight w:val="none"/>
          <w:lang w:val="en-US" w:eastAsia="zh-CN"/>
        </w:rPr>
        <w:t>综合评分法，具体为“</w:t>
      </w:r>
      <w:r>
        <w:rPr>
          <w:rFonts w:hint="eastAsia" w:ascii="宋体" w:hAnsi="宋体" w:cs="仿宋_GB2312"/>
          <w:sz w:val="24"/>
          <w:highlight w:val="none"/>
        </w:rPr>
        <w:t>合理低价法+</w:t>
      </w:r>
      <w:r>
        <w:rPr>
          <w:rFonts w:hint="eastAsia" w:ascii="宋体" w:hAnsi="宋体" w:cs="仿宋_GB2312"/>
          <w:sz w:val="24"/>
          <w:highlight w:val="none"/>
          <w:lang w:val="en-US" w:eastAsia="zh-CN"/>
        </w:rPr>
        <w:t>施组分</w:t>
      </w:r>
      <w:r>
        <w:rPr>
          <w:rFonts w:hint="eastAsia" w:ascii="宋体" w:hAnsi="宋体" w:cs="仿宋_GB2312"/>
          <w:sz w:val="24"/>
          <w:highlight w:val="none"/>
          <w:lang w:eastAsia="zh-CN"/>
        </w:rPr>
        <w:t>”</w:t>
      </w:r>
      <w:r>
        <w:rPr>
          <w:rFonts w:hint="eastAsia" w:ascii="宋体" w:hAnsi="宋体"/>
          <w:sz w:val="24"/>
          <w:highlight w:val="none"/>
        </w:rPr>
        <w:t>。</w:t>
      </w:r>
      <w:bookmarkStart w:id="1" w:name="_Toc234382676"/>
    </w:p>
    <w:p>
      <w:pPr>
        <w:spacing w:line="360" w:lineRule="exact"/>
        <w:ind w:firstLine="480" w:firstLineChars="200"/>
        <w:outlineLvl w:val="1"/>
        <w:rPr>
          <w:rFonts w:ascii="宋体" w:hAnsi="宋体"/>
          <w:sz w:val="24"/>
          <w:highlight w:val="none"/>
        </w:rPr>
      </w:pPr>
      <w:r>
        <w:rPr>
          <w:rFonts w:hint="eastAsia" w:ascii="宋体" w:hAnsi="宋体"/>
          <w:sz w:val="24"/>
          <w:highlight w:val="none"/>
        </w:rPr>
        <w:t>2、评审标准</w:t>
      </w:r>
      <w:bookmarkEnd w:id="1"/>
      <w:bookmarkStart w:id="2" w:name="_Toc234382677"/>
    </w:p>
    <w:p>
      <w:pPr>
        <w:spacing w:line="360" w:lineRule="exact"/>
        <w:ind w:firstLine="480" w:firstLineChars="200"/>
        <w:rPr>
          <w:rFonts w:ascii="宋体" w:hAnsi="宋体"/>
          <w:sz w:val="24"/>
          <w:highlight w:val="none"/>
        </w:rPr>
      </w:pPr>
      <w:r>
        <w:rPr>
          <w:rFonts w:hint="eastAsia" w:ascii="宋体" w:hAnsi="宋体"/>
          <w:sz w:val="24"/>
          <w:highlight w:val="none"/>
        </w:rPr>
        <w:t>2.1 初步评审标准</w:t>
      </w:r>
      <w:bookmarkEnd w:id="2"/>
    </w:p>
    <w:p>
      <w:pPr>
        <w:spacing w:line="360" w:lineRule="exact"/>
        <w:ind w:firstLine="480" w:firstLineChars="200"/>
        <w:rPr>
          <w:rFonts w:ascii="宋体" w:hAnsi="宋体"/>
          <w:sz w:val="24"/>
          <w:highlight w:val="none"/>
        </w:rPr>
      </w:pPr>
      <w:r>
        <w:rPr>
          <w:rFonts w:hint="eastAsia" w:ascii="宋体" w:hAnsi="宋体"/>
          <w:sz w:val="24"/>
          <w:highlight w:val="none"/>
        </w:rPr>
        <w:t>2.1.1 形式评审标准：见</w:t>
      </w:r>
      <w:r>
        <w:rPr>
          <w:rFonts w:hint="eastAsia" w:ascii="宋体" w:hAnsi="宋体"/>
          <w:sz w:val="24"/>
          <w:highlight w:val="none"/>
          <w:lang w:eastAsia="zh-CN"/>
        </w:rPr>
        <w:t>评审</w:t>
      </w:r>
      <w:r>
        <w:rPr>
          <w:rFonts w:hint="eastAsia" w:ascii="宋体" w:hAnsi="宋体"/>
          <w:sz w:val="24"/>
          <w:highlight w:val="none"/>
        </w:rPr>
        <w:t>办法前附表。</w:t>
      </w:r>
    </w:p>
    <w:p>
      <w:pPr>
        <w:spacing w:line="360" w:lineRule="exact"/>
        <w:ind w:firstLine="480" w:firstLineChars="200"/>
        <w:rPr>
          <w:rFonts w:ascii="宋体" w:hAnsi="宋体"/>
          <w:sz w:val="24"/>
          <w:highlight w:val="none"/>
        </w:rPr>
      </w:pPr>
      <w:r>
        <w:rPr>
          <w:rFonts w:hint="eastAsia" w:ascii="宋体" w:hAnsi="宋体"/>
          <w:sz w:val="24"/>
          <w:highlight w:val="none"/>
        </w:rPr>
        <w:t>2.1.2 响应性评审标准：见</w:t>
      </w:r>
      <w:r>
        <w:rPr>
          <w:rFonts w:hint="eastAsia" w:ascii="宋体" w:hAnsi="宋体"/>
          <w:sz w:val="24"/>
          <w:highlight w:val="none"/>
          <w:lang w:eastAsia="zh-CN"/>
        </w:rPr>
        <w:t>评审</w:t>
      </w:r>
      <w:r>
        <w:rPr>
          <w:rFonts w:hint="eastAsia" w:ascii="宋体" w:hAnsi="宋体"/>
          <w:sz w:val="24"/>
          <w:highlight w:val="none"/>
        </w:rPr>
        <w:t>办法前附表。</w:t>
      </w:r>
      <w:bookmarkStart w:id="3" w:name="_Toc234382678"/>
    </w:p>
    <w:p>
      <w:pPr>
        <w:spacing w:line="360" w:lineRule="exact"/>
        <w:ind w:firstLine="480" w:firstLineChars="200"/>
        <w:rPr>
          <w:rFonts w:ascii="宋体" w:hAnsi="宋体"/>
          <w:sz w:val="24"/>
          <w:highlight w:val="none"/>
        </w:rPr>
      </w:pPr>
      <w:r>
        <w:rPr>
          <w:rFonts w:hint="eastAsia" w:ascii="宋体" w:hAnsi="宋体"/>
          <w:sz w:val="24"/>
          <w:highlight w:val="none"/>
        </w:rPr>
        <w:t>2.2 详细评审标准</w:t>
      </w:r>
      <w:bookmarkEnd w:id="3"/>
    </w:p>
    <w:p>
      <w:pPr>
        <w:spacing w:line="360" w:lineRule="exact"/>
        <w:ind w:firstLine="480" w:firstLineChars="200"/>
        <w:rPr>
          <w:rFonts w:ascii="宋体" w:hAnsi="宋体"/>
          <w:sz w:val="24"/>
          <w:highlight w:val="none"/>
        </w:rPr>
      </w:pPr>
      <w:r>
        <w:rPr>
          <w:rFonts w:hint="eastAsia" w:ascii="宋体" w:hAnsi="宋体"/>
          <w:sz w:val="24"/>
          <w:highlight w:val="none"/>
        </w:rPr>
        <w:t>详细评审标准：见</w:t>
      </w:r>
      <w:r>
        <w:rPr>
          <w:rFonts w:hint="eastAsia" w:ascii="宋体" w:hAnsi="宋体"/>
          <w:sz w:val="24"/>
          <w:highlight w:val="none"/>
          <w:lang w:eastAsia="zh-CN"/>
        </w:rPr>
        <w:t>评审</w:t>
      </w:r>
      <w:r>
        <w:rPr>
          <w:rFonts w:hint="eastAsia" w:ascii="宋体" w:hAnsi="宋体"/>
          <w:sz w:val="24"/>
          <w:highlight w:val="none"/>
        </w:rPr>
        <w:t>办法前附表。</w:t>
      </w:r>
      <w:bookmarkStart w:id="4" w:name="_Toc234382679"/>
    </w:p>
    <w:p>
      <w:pPr>
        <w:spacing w:line="360" w:lineRule="exact"/>
        <w:ind w:firstLine="480" w:firstLineChars="200"/>
        <w:outlineLvl w:val="1"/>
        <w:rPr>
          <w:rFonts w:ascii="宋体" w:hAnsi="宋体"/>
          <w:sz w:val="24"/>
          <w:highlight w:val="none"/>
        </w:rPr>
      </w:pPr>
      <w:r>
        <w:rPr>
          <w:rFonts w:hint="eastAsia" w:ascii="宋体" w:hAnsi="宋体"/>
          <w:sz w:val="24"/>
          <w:highlight w:val="none"/>
        </w:rPr>
        <w:t xml:space="preserve">3. </w:t>
      </w:r>
      <w:r>
        <w:rPr>
          <w:rFonts w:hint="eastAsia" w:ascii="宋体" w:hAnsi="宋体"/>
          <w:sz w:val="24"/>
          <w:highlight w:val="none"/>
          <w:lang w:eastAsia="zh-CN"/>
        </w:rPr>
        <w:t>评审</w:t>
      </w:r>
      <w:r>
        <w:rPr>
          <w:rFonts w:hint="eastAsia" w:ascii="宋体" w:hAnsi="宋体"/>
          <w:sz w:val="24"/>
          <w:highlight w:val="none"/>
        </w:rPr>
        <w:t>程序</w:t>
      </w:r>
      <w:bookmarkEnd w:id="4"/>
      <w:bookmarkStart w:id="5" w:name="_Toc234382680"/>
    </w:p>
    <w:p>
      <w:pPr>
        <w:spacing w:line="360" w:lineRule="exact"/>
        <w:ind w:firstLine="480" w:firstLineChars="200"/>
        <w:rPr>
          <w:rFonts w:ascii="宋体" w:hAnsi="宋体"/>
          <w:sz w:val="24"/>
          <w:highlight w:val="none"/>
        </w:rPr>
      </w:pPr>
      <w:r>
        <w:rPr>
          <w:rFonts w:hint="eastAsia" w:ascii="宋体" w:hAnsi="宋体"/>
          <w:sz w:val="24"/>
          <w:highlight w:val="none"/>
        </w:rPr>
        <w:t>3.1 初步评审</w:t>
      </w:r>
      <w:bookmarkEnd w:id="5"/>
    </w:p>
    <w:p>
      <w:pPr>
        <w:spacing w:line="360" w:lineRule="exact"/>
        <w:ind w:firstLine="480" w:firstLineChars="200"/>
        <w:rPr>
          <w:rFonts w:ascii="宋体" w:hAnsi="宋体"/>
          <w:sz w:val="24"/>
          <w:highlight w:val="none"/>
        </w:rPr>
      </w:pPr>
      <w:r>
        <w:rPr>
          <w:rFonts w:hint="eastAsia" w:ascii="宋体" w:hAnsi="宋体"/>
          <w:sz w:val="24"/>
          <w:highlight w:val="none"/>
        </w:rPr>
        <w:t>3.1.1 评审小组依据</w:t>
      </w:r>
      <w:r>
        <w:rPr>
          <w:rFonts w:hint="eastAsia" w:ascii="宋体" w:hAnsi="宋体"/>
          <w:sz w:val="24"/>
          <w:highlight w:val="none"/>
          <w:lang w:eastAsia="zh-CN"/>
        </w:rPr>
        <w:t>评审</w:t>
      </w:r>
      <w:r>
        <w:rPr>
          <w:rFonts w:hint="eastAsia" w:ascii="宋体" w:hAnsi="宋体"/>
          <w:sz w:val="24"/>
          <w:highlight w:val="none"/>
        </w:rPr>
        <w:t>办法前附表第1款规定的标准对报价文件进行初步评审。有一项不符合评审标准的，作废标处理。</w:t>
      </w:r>
    </w:p>
    <w:p>
      <w:pPr>
        <w:spacing w:line="360" w:lineRule="exact"/>
        <w:ind w:firstLine="480" w:firstLineChars="200"/>
        <w:rPr>
          <w:rFonts w:ascii="宋体" w:hAnsi="宋体"/>
          <w:sz w:val="24"/>
          <w:highlight w:val="none"/>
        </w:rPr>
      </w:pPr>
      <w:r>
        <w:rPr>
          <w:rFonts w:hint="eastAsia" w:ascii="宋体" w:hAnsi="宋体"/>
          <w:sz w:val="24"/>
          <w:highlight w:val="none"/>
        </w:rPr>
        <w:t>3.1.2 报价人有以下情形之一的，其报价作废标处理：</w:t>
      </w:r>
    </w:p>
    <w:p>
      <w:pPr>
        <w:spacing w:line="360" w:lineRule="exact"/>
        <w:ind w:firstLine="480" w:firstLineChars="200"/>
        <w:rPr>
          <w:rFonts w:ascii="宋体" w:hAnsi="宋体"/>
          <w:sz w:val="24"/>
          <w:highlight w:val="none"/>
        </w:rPr>
      </w:pPr>
      <w:r>
        <w:rPr>
          <w:rFonts w:hint="eastAsia" w:ascii="宋体" w:hAnsi="宋体"/>
          <w:sz w:val="24"/>
          <w:highlight w:val="none"/>
        </w:rPr>
        <w:t>（1）有下列情形的之一的：</w:t>
      </w:r>
    </w:p>
    <w:p>
      <w:pPr>
        <w:spacing w:line="360" w:lineRule="exact"/>
        <w:ind w:firstLine="480" w:firstLineChars="200"/>
        <w:rPr>
          <w:rFonts w:ascii="宋体" w:hAnsi="宋体"/>
          <w:sz w:val="24"/>
          <w:highlight w:val="none"/>
        </w:rPr>
      </w:pPr>
      <w:r>
        <w:rPr>
          <w:rFonts w:hint="eastAsia" w:ascii="宋体" w:hAnsi="宋体"/>
          <w:sz w:val="24"/>
          <w:highlight w:val="none"/>
        </w:rPr>
        <w:t>a. 为本项目前期准备提供设计或咨询服务的；</w:t>
      </w:r>
    </w:p>
    <w:p>
      <w:pPr>
        <w:spacing w:line="360" w:lineRule="exact"/>
        <w:ind w:firstLine="480" w:firstLineChars="200"/>
        <w:rPr>
          <w:rFonts w:ascii="宋体" w:hAnsi="宋体"/>
          <w:sz w:val="24"/>
          <w:highlight w:val="none"/>
        </w:rPr>
      </w:pPr>
      <w:r>
        <w:rPr>
          <w:rFonts w:hint="eastAsia" w:ascii="宋体" w:hAnsi="宋体"/>
          <w:sz w:val="24"/>
          <w:highlight w:val="none"/>
        </w:rPr>
        <w:t>b. 为本项目的监理人；</w:t>
      </w:r>
    </w:p>
    <w:p>
      <w:pPr>
        <w:spacing w:line="360" w:lineRule="exact"/>
        <w:ind w:firstLine="480" w:firstLineChars="200"/>
        <w:rPr>
          <w:rFonts w:ascii="宋体" w:hAnsi="宋体"/>
          <w:sz w:val="24"/>
          <w:highlight w:val="none"/>
        </w:rPr>
      </w:pPr>
      <w:r>
        <w:rPr>
          <w:rFonts w:hint="eastAsia" w:ascii="宋体" w:hAnsi="宋体"/>
          <w:sz w:val="24"/>
          <w:highlight w:val="none"/>
        </w:rPr>
        <w:t>c.为本项目的代建人；</w:t>
      </w:r>
    </w:p>
    <w:p>
      <w:pPr>
        <w:spacing w:line="360" w:lineRule="exact"/>
        <w:ind w:firstLine="480" w:firstLineChars="200"/>
        <w:rPr>
          <w:rFonts w:ascii="宋体" w:hAnsi="宋体"/>
          <w:sz w:val="24"/>
          <w:highlight w:val="none"/>
        </w:rPr>
      </w:pPr>
      <w:r>
        <w:rPr>
          <w:rFonts w:hint="eastAsia" w:ascii="宋体" w:hAnsi="宋体"/>
          <w:sz w:val="24"/>
          <w:highlight w:val="none"/>
        </w:rPr>
        <w:t>d.为本项目提供采购代理服务的；</w:t>
      </w:r>
    </w:p>
    <w:p>
      <w:pPr>
        <w:spacing w:line="360" w:lineRule="exact"/>
        <w:ind w:firstLine="480" w:firstLineChars="200"/>
        <w:rPr>
          <w:rFonts w:ascii="宋体" w:hAnsi="宋体"/>
          <w:sz w:val="24"/>
          <w:highlight w:val="none"/>
        </w:rPr>
      </w:pPr>
      <w:r>
        <w:rPr>
          <w:rFonts w:hint="eastAsia" w:ascii="宋体" w:hAnsi="宋体"/>
          <w:sz w:val="24"/>
          <w:highlight w:val="none"/>
        </w:rPr>
        <w:t>e.与本项目的监理人或代建人或采购代理机构同为一个法定代表人的；</w:t>
      </w:r>
    </w:p>
    <w:p>
      <w:pPr>
        <w:spacing w:line="360" w:lineRule="exact"/>
        <w:ind w:firstLine="480" w:firstLineChars="200"/>
        <w:rPr>
          <w:rFonts w:ascii="宋体" w:hAnsi="宋体"/>
          <w:sz w:val="24"/>
          <w:highlight w:val="none"/>
        </w:rPr>
      </w:pPr>
      <w:r>
        <w:rPr>
          <w:rFonts w:hint="eastAsia" w:ascii="宋体" w:hAnsi="宋体"/>
          <w:sz w:val="24"/>
          <w:highlight w:val="none"/>
        </w:rPr>
        <w:t>f.与本项目的监理人或代建人或采购代理机构相互控股或参股的；</w:t>
      </w:r>
    </w:p>
    <w:p>
      <w:pPr>
        <w:spacing w:line="360" w:lineRule="exact"/>
        <w:ind w:firstLine="480" w:firstLineChars="200"/>
        <w:rPr>
          <w:rFonts w:ascii="宋体" w:hAnsi="宋体"/>
          <w:sz w:val="24"/>
          <w:highlight w:val="none"/>
        </w:rPr>
      </w:pPr>
      <w:r>
        <w:rPr>
          <w:rFonts w:hint="eastAsia" w:ascii="宋体" w:hAnsi="宋体"/>
          <w:sz w:val="24"/>
          <w:highlight w:val="none"/>
        </w:rPr>
        <w:t>g.与本项目的监理人或代建人或采购代理机构相互任职或工作的；</w:t>
      </w:r>
    </w:p>
    <w:p>
      <w:pPr>
        <w:spacing w:line="360" w:lineRule="exact"/>
        <w:ind w:firstLine="480" w:firstLineChars="200"/>
        <w:rPr>
          <w:rFonts w:ascii="宋体" w:hAnsi="宋体"/>
          <w:sz w:val="24"/>
          <w:highlight w:val="none"/>
        </w:rPr>
      </w:pPr>
      <w:r>
        <w:rPr>
          <w:rFonts w:hint="eastAsia" w:ascii="宋体" w:hAnsi="宋体"/>
          <w:sz w:val="24"/>
          <w:highlight w:val="none"/>
        </w:rPr>
        <w:t>h.被责令停业的；</w:t>
      </w:r>
    </w:p>
    <w:p>
      <w:pPr>
        <w:spacing w:line="360" w:lineRule="exact"/>
        <w:ind w:firstLine="480" w:firstLineChars="200"/>
        <w:rPr>
          <w:rFonts w:ascii="宋体" w:hAnsi="宋体"/>
          <w:sz w:val="24"/>
          <w:highlight w:val="none"/>
        </w:rPr>
      </w:pPr>
      <w:r>
        <w:rPr>
          <w:rFonts w:hint="eastAsia" w:ascii="宋体" w:hAnsi="宋体"/>
          <w:sz w:val="24"/>
          <w:highlight w:val="none"/>
        </w:rPr>
        <w:t>i.被暂停或取消报价资格的；</w:t>
      </w:r>
    </w:p>
    <w:p>
      <w:pPr>
        <w:spacing w:line="360" w:lineRule="exact"/>
        <w:ind w:firstLine="480" w:firstLineChars="200"/>
        <w:rPr>
          <w:rFonts w:ascii="宋体" w:hAnsi="宋体"/>
          <w:sz w:val="24"/>
          <w:highlight w:val="none"/>
        </w:rPr>
      </w:pPr>
      <w:r>
        <w:rPr>
          <w:rFonts w:hint="eastAsia" w:ascii="宋体" w:hAnsi="宋体"/>
          <w:sz w:val="24"/>
          <w:highlight w:val="none"/>
        </w:rPr>
        <w:t>j.财产被接管或冻结的；</w:t>
      </w:r>
    </w:p>
    <w:p>
      <w:pPr>
        <w:spacing w:line="360" w:lineRule="exact"/>
        <w:ind w:firstLine="480" w:firstLineChars="200"/>
        <w:rPr>
          <w:rFonts w:ascii="宋体" w:hAnsi="宋体"/>
          <w:sz w:val="24"/>
          <w:highlight w:val="none"/>
        </w:rPr>
      </w:pPr>
      <w:r>
        <w:rPr>
          <w:rFonts w:hint="eastAsia" w:ascii="宋体" w:hAnsi="宋体"/>
          <w:sz w:val="24"/>
          <w:highlight w:val="none"/>
        </w:rPr>
        <w:t>k.在最近三年内有骗取成交或严重违约或重大工程质量问题的；</w:t>
      </w:r>
    </w:p>
    <w:p>
      <w:pPr>
        <w:spacing w:line="360" w:lineRule="exact"/>
        <w:ind w:firstLine="480" w:firstLineChars="200"/>
        <w:rPr>
          <w:rFonts w:ascii="宋体" w:hAnsi="宋体"/>
          <w:sz w:val="24"/>
          <w:highlight w:val="none"/>
        </w:rPr>
      </w:pPr>
      <w:r>
        <w:rPr>
          <w:rFonts w:hint="eastAsia" w:ascii="宋体" w:hAnsi="宋体"/>
          <w:sz w:val="24"/>
          <w:highlight w:val="none"/>
        </w:rPr>
        <w:t>l.被省级及以上交通或建设主管部门取消项目所在地的报价资格或禁止进入该区域公路建设市场且处于有效期内；</w:t>
      </w:r>
    </w:p>
    <w:p>
      <w:pPr>
        <w:spacing w:line="360" w:lineRule="exact"/>
        <w:ind w:firstLine="480" w:firstLineChars="200"/>
        <w:rPr>
          <w:rFonts w:ascii="宋体" w:hAnsi="宋体"/>
          <w:sz w:val="24"/>
          <w:highlight w:val="none"/>
        </w:rPr>
      </w:pPr>
      <w:r>
        <w:rPr>
          <w:rFonts w:hint="eastAsia" w:ascii="宋体" w:hAnsi="宋体"/>
          <w:sz w:val="24"/>
          <w:highlight w:val="none"/>
        </w:rPr>
        <w:t>m.为投资参股本项目的法人单位。</w:t>
      </w:r>
    </w:p>
    <w:p>
      <w:pPr>
        <w:spacing w:line="360" w:lineRule="exact"/>
        <w:ind w:firstLine="480" w:firstLineChars="200"/>
        <w:rPr>
          <w:rFonts w:ascii="宋体" w:hAnsi="宋体"/>
          <w:sz w:val="24"/>
          <w:highlight w:val="none"/>
        </w:rPr>
      </w:pPr>
      <w:r>
        <w:rPr>
          <w:rFonts w:hint="eastAsia" w:ascii="宋体" w:hAnsi="宋体"/>
          <w:sz w:val="24"/>
          <w:highlight w:val="none"/>
        </w:rPr>
        <w:t>（2）串通报价或弄虚作假或有其他违法行为的；</w:t>
      </w:r>
    </w:p>
    <w:p>
      <w:pPr>
        <w:spacing w:line="360" w:lineRule="exact"/>
        <w:ind w:firstLine="480" w:firstLineChars="200"/>
        <w:rPr>
          <w:rFonts w:ascii="宋体" w:hAnsi="宋体"/>
          <w:sz w:val="24"/>
          <w:highlight w:val="none"/>
        </w:rPr>
      </w:pPr>
      <w:r>
        <w:rPr>
          <w:rFonts w:hint="eastAsia" w:ascii="宋体" w:hAnsi="宋体"/>
          <w:sz w:val="24"/>
          <w:highlight w:val="none"/>
        </w:rPr>
        <w:t>（3）不按评审小组要求澄清、说明或补正的。</w:t>
      </w:r>
    </w:p>
    <w:p>
      <w:pPr>
        <w:spacing w:line="360" w:lineRule="exact"/>
        <w:ind w:firstLine="480" w:firstLineChars="200"/>
        <w:rPr>
          <w:rFonts w:ascii="宋体" w:hAnsi="宋体"/>
          <w:sz w:val="24"/>
          <w:highlight w:val="none"/>
        </w:rPr>
      </w:pPr>
      <w:r>
        <w:rPr>
          <w:rFonts w:hint="eastAsia" w:ascii="宋体" w:hAnsi="宋体"/>
          <w:sz w:val="24"/>
          <w:highlight w:val="none"/>
        </w:rPr>
        <w:t>3.1.3报价有算术错误的，评审小组按以下原则对报价进行修正，报价人无条件接受修正价格。</w:t>
      </w:r>
    </w:p>
    <w:p>
      <w:pPr>
        <w:spacing w:line="360" w:lineRule="exact"/>
        <w:ind w:firstLine="480" w:firstLineChars="200"/>
        <w:rPr>
          <w:rFonts w:ascii="宋体" w:hAnsi="宋体"/>
          <w:sz w:val="24"/>
          <w:highlight w:val="none"/>
        </w:rPr>
      </w:pPr>
      <w:r>
        <w:rPr>
          <w:rFonts w:hint="eastAsia" w:ascii="宋体" w:hAnsi="宋体"/>
          <w:sz w:val="24"/>
          <w:highlight w:val="none"/>
        </w:rPr>
        <w:t>（1）报价文件中的大写金额与小写金额不一致的，以大写金额为准；</w:t>
      </w:r>
    </w:p>
    <w:p>
      <w:pPr>
        <w:spacing w:line="360" w:lineRule="exact"/>
        <w:ind w:firstLine="480" w:firstLineChars="200"/>
        <w:rPr>
          <w:rFonts w:ascii="宋体" w:hAnsi="宋体"/>
          <w:sz w:val="24"/>
          <w:highlight w:val="none"/>
        </w:rPr>
      </w:pPr>
      <w:r>
        <w:rPr>
          <w:rFonts w:hint="eastAsia" w:ascii="宋体" w:hAnsi="宋体"/>
          <w:sz w:val="24"/>
          <w:highlight w:val="none"/>
        </w:rPr>
        <w:t>（2）当单价与数量相乘不等于合价时，以单价计算为准修正总价，但单价有明显的小数点位置差错，应以标出的合价为准，同时对单价予以修正；</w:t>
      </w:r>
    </w:p>
    <w:p>
      <w:pPr>
        <w:spacing w:line="360" w:lineRule="exact"/>
        <w:ind w:firstLine="480" w:firstLineChars="200"/>
        <w:rPr>
          <w:rFonts w:ascii="宋体" w:hAnsi="宋体"/>
          <w:sz w:val="24"/>
          <w:highlight w:val="none"/>
        </w:rPr>
      </w:pPr>
      <w:r>
        <w:rPr>
          <w:rFonts w:hint="eastAsia" w:ascii="宋体" w:hAnsi="宋体"/>
          <w:sz w:val="24"/>
          <w:highlight w:val="none"/>
        </w:rPr>
        <w:t>（3）当各子目的合价累计不等于总价时，应以各子目合价累计数为准，修正总价。</w:t>
      </w:r>
    </w:p>
    <w:p>
      <w:pPr>
        <w:spacing w:line="360" w:lineRule="exact"/>
        <w:ind w:firstLine="480" w:firstLineChars="200"/>
        <w:rPr>
          <w:rFonts w:ascii="宋体" w:hAnsi="宋体"/>
          <w:sz w:val="24"/>
          <w:highlight w:val="none"/>
        </w:rPr>
      </w:pPr>
      <w:r>
        <w:rPr>
          <w:rFonts w:hint="eastAsia" w:ascii="宋体" w:hAnsi="宋体"/>
          <w:sz w:val="24"/>
          <w:highlight w:val="none"/>
        </w:rPr>
        <w:t>3.1.4 工程量清单中的报价有其他错误的，评审小组按以下原则对报价进行修正，修正的价格具有约束力。</w:t>
      </w:r>
    </w:p>
    <w:p>
      <w:pPr>
        <w:spacing w:line="360" w:lineRule="exact"/>
        <w:ind w:firstLine="480" w:firstLineChars="200"/>
        <w:rPr>
          <w:rFonts w:ascii="宋体" w:hAnsi="宋体"/>
          <w:sz w:val="24"/>
          <w:highlight w:val="none"/>
        </w:rPr>
      </w:pPr>
      <w:r>
        <w:rPr>
          <w:rFonts w:hint="eastAsia" w:ascii="宋体" w:hAnsi="宋体"/>
          <w:sz w:val="24"/>
          <w:highlight w:val="none"/>
        </w:rPr>
        <w:t>（1）在采购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pPr>
        <w:spacing w:line="360" w:lineRule="exact"/>
        <w:ind w:firstLine="482" w:firstLineChars="200"/>
        <w:rPr>
          <w:rFonts w:hint="eastAsia" w:ascii="宋体" w:hAnsi="宋体"/>
          <w:b/>
          <w:bCs/>
          <w:sz w:val="24"/>
          <w:highlight w:val="none"/>
        </w:rPr>
      </w:pPr>
      <w:r>
        <w:rPr>
          <w:rFonts w:hint="eastAsia" w:ascii="宋体" w:hAnsi="宋体"/>
          <w:b/>
          <w:bCs/>
          <w:sz w:val="24"/>
          <w:highlight w:val="none"/>
        </w:rPr>
        <w:t>（</w:t>
      </w:r>
      <w:r>
        <w:rPr>
          <w:rFonts w:hint="eastAsia" w:ascii="宋体" w:hAnsi="宋体"/>
          <w:b/>
          <w:bCs/>
          <w:sz w:val="24"/>
          <w:highlight w:val="none"/>
          <w:lang w:val="en-US" w:eastAsia="zh-CN"/>
        </w:rPr>
        <w:t>2</w:t>
      </w:r>
      <w:r>
        <w:rPr>
          <w:rFonts w:hint="eastAsia" w:ascii="宋体" w:hAnsi="宋体"/>
          <w:b/>
          <w:bCs/>
          <w:sz w:val="24"/>
          <w:highlight w:val="none"/>
        </w:rPr>
        <w:t>）当单价与数量的乘积与合价（金额）虽然一致，但报价人修改了该子目的工程数量，则报价人的报价文件作废标处理。</w:t>
      </w:r>
    </w:p>
    <w:p>
      <w:pPr>
        <w:pStyle w:val="2"/>
        <w:ind w:left="0" w:leftChars="0" w:firstLine="482" w:firstLineChars="200"/>
        <w:rPr>
          <w:rFonts w:hint="default" w:ascii="宋体" w:hAnsi="宋体" w:eastAsia="宋体" w:cs="Times New Roman"/>
          <w:b/>
          <w:bCs/>
          <w:kern w:val="2"/>
          <w:sz w:val="24"/>
          <w:szCs w:val="24"/>
          <w:highlight w:val="none"/>
          <w:lang w:val="en-US" w:eastAsia="zh-CN" w:bidi="ar-SA"/>
        </w:rPr>
      </w:pPr>
      <w:r>
        <w:rPr>
          <w:rFonts w:hint="eastAsia" w:ascii="宋体" w:hAnsi="宋体" w:eastAsia="宋体" w:cs="Times New Roman"/>
          <w:b/>
          <w:bCs/>
          <w:kern w:val="2"/>
          <w:sz w:val="24"/>
          <w:szCs w:val="24"/>
          <w:highlight w:val="none"/>
          <w:lang w:val="en-US" w:eastAsia="zh-CN" w:bidi="ar-SA"/>
        </w:rPr>
        <w:t>（</w:t>
      </w:r>
      <w:r>
        <w:rPr>
          <w:rFonts w:hint="eastAsia" w:ascii="宋体" w:hAnsi="宋体" w:cs="Times New Roman"/>
          <w:b/>
          <w:bCs/>
          <w:kern w:val="2"/>
          <w:sz w:val="24"/>
          <w:szCs w:val="24"/>
          <w:highlight w:val="none"/>
          <w:lang w:val="en-US" w:eastAsia="zh-CN" w:bidi="ar-SA"/>
        </w:rPr>
        <w:t>3</w:t>
      </w:r>
      <w:r>
        <w:rPr>
          <w:rFonts w:hint="eastAsia" w:ascii="宋体" w:hAnsi="宋体" w:eastAsia="宋体" w:cs="Times New Roman"/>
          <w:b/>
          <w:bCs/>
          <w:kern w:val="2"/>
          <w:sz w:val="24"/>
          <w:szCs w:val="24"/>
          <w:highlight w:val="none"/>
          <w:lang w:val="en-US" w:eastAsia="zh-CN" w:bidi="ar-SA"/>
        </w:rPr>
        <w:t>）报价人单价若高于</w:t>
      </w:r>
      <w:r>
        <w:rPr>
          <w:rFonts w:hint="eastAsia" w:ascii="宋体" w:hAnsi="宋体" w:cs="Times New Roman"/>
          <w:b/>
          <w:bCs/>
          <w:kern w:val="2"/>
          <w:sz w:val="24"/>
          <w:szCs w:val="24"/>
          <w:highlight w:val="none"/>
          <w:lang w:val="en-US" w:eastAsia="zh-CN" w:bidi="ar-SA"/>
        </w:rPr>
        <w:t>分项</w:t>
      </w:r>
      <w:r>
        <w:rPr>
          <w:rFonts w:hint="eastAsia" w:ascii="宋体" w:hAnsi="宋体" w:eastAsia="宋体" w:cs="Times New Roman"/>
          <w:b/>
          <w:bCs/>
          <w:kern w:val="2"/>
          <w:sz w:val="24"/>
          <w:szCs w:val="24"/>
          <w:highlight w:val="none"/>
          <w:lang w:val="en-US" w:eastAsia="zh-CN" w:bidi="ar-SA"/>
        </w:rPr>
        <w:t>控制价单价，报价人的报价文件作废标处理。</w:t>
      </w:r>
    </w:p>
    <w:p>
      <w:pPr>
        <w:spacing w:line="360" w:lineRule="exact"/>
        <w:ind w:firstLine="482" w:firstLineChars="200"/>
        <w:rPr>
          <w:rFonts w:ascii="宋体" w:hAnsi="宋体"/>
          <w:b/>
          <w:bCs/>
          <w:sz w:val="24"/>
          <w:highlight w:val="none"/>
        </w:rPr>
      </w:pPr>
      <w:r>
        <w:rPr>
          <w:rFonts w:hint="eastAsia" w:ascii="宋体" w:hAnsi="宋体"/>
          <w:b/>
          <w:bCs/>
          <w:sz w:val="24"/>
          <w:highlight w:val="none"/>
        </w:rPr>
        <w:t xml:space="preserve">3.1.5 </w:t>
      </w:r>
      <w:bookmarkStart w:id="6" w:name="_Toc234382681"/>
      <w:r>
        <w:rPr>
          <w:rFonts w:hint="eastAsia" w:ascii="宋体" w:hAnsi="宋体"/>
          <w:b/>
          <w:bCs/>
          <w:sz w:val="24"/>
          <w:highlight w:val="none"/>
        </w:rPr>
        <w:t xml:space="preserve"> 修正后的最终报价若超过项目控制价上限或低于下限的，报价人的报价文件作废标处理。</w:t>
      </w:r>
    </w:p>
    <w:p>
      <w:pPr>
        <w:spacing w:line="360" w:lineRule="exact"/>
        <w:ind w:firstLine="480" w:firstLineChars="200"/>
        <w:rPr>
          <w:rFonts w:ascii="宋体" w:hAnsi="宋体"/>
          <w:sz w:val="24"/>
          <w:highlight w:val="none"/>
        </w:rPr>
      </w:pPr>
      <w:r>
        <w:rPr>
          <w:rFonts w:hint="eastAsia" w:ascii="宋体" w:hAnsi="宋体"/>
          <w:sz w:val="24"/>
          <w:highlight w:val="none"/>
        </w:rPr>
        <w:t>3.1.6 修正后的最终报价仅作为</w:t>
      </w:r>
      <w:r>
        <w:rPr>
          <w:rFonts w:hint="eastAsia" w:ascii="宋体" w:hAnsi="宋体"/>
          <w:sz w:val="24"/>
          <w:highlight w:val="none"/>
          <w:lang w:eastAsia="zh-CN"/>
        </w:rPr>
        <w:t>评审</w:t>
      </w:r>
      <w:r>
        <w:rPr>
          <w:rFonts w:hint="eastAsia" w:ascii="宋体" w:hAnsi="宋体"/>
          <w:sz w:val="24"/>
          <w:highlight w:val="none"/>
        </w:rPr>
        <w:t>价的计算，合同以修正后的清单签订。</w:t>
      </w:r>
    </w:p>
    <w:p>
      <w:pPr>
        <w:spacing w:line="360" w:lineRule="exact"/>
        <w:ind w:firstLine="480" w:firstLineChars="200"/>
        <w:rPr>
          <w:rFonts w:ascii="宋体" w:hAnsi="宋体"/>
          <w:sz w:val="24"/>
          <w:highlight w:val="none"/>
        </w:rPr>
      </w:pPr>
      <w:r>
        <w:rPr>
          <w:rFonts w:hint="eastAsia" w:ascii="宋体" w:hAnsi="宋体"/>
          <w:sz w:val="24"/>
          <w:highlight w:val="none"/>
        </w:rPr>
        <w:t>3.2 详细评审</w:t>
      </w:r>
      <w:bookmarkEnd w:id="6"/>
    </w:p>
    <w:p>
      <w:pPr>
        <w:spacing w:line="360" w:lineRule="exact"/>
        <w:ind w:firstLine="480" w:firstLineChars="200"/>
        <w:rPr>
          <w:rFonts w:ascii="宋体" w:hAnsi="宋体"/>
          <w:sz w:val="24"/>
          <w:highlight w:val="none"/>
        </w:rPr>
      </w:pPr>
      <w:r>
        <w:rPr>
          <w:rFonts w:hint="eastAsia" w:ascii="宋体" w:hAnsi="宋体"/>
          <w:sz w:val="24"/>
          <w:highlight w:val="none"/>
        </w:rPr>
        <w:t>3.2.1评审小组按</w:t>
      </w:r>
      <w:r>
        <w:rPr>
          <w:rFonts w:hint="eastAsia" w:ascii="宋体" w:hAnsi="宋体"/>
          <w:sz w:val="24"/>
          <w:highlight w:val="none"/>
          <w:lang w:eastAsia="zh-CN"/>
        </w:rPr>
        <w:t>评审</w:t>
      </w:r>
      <w:r>
        <w:rPr>
          <w:rFonts w:hint="eastAsia" w:ascii="宋体" w:hAnsi="宋体"/>
          <w:sz w:val="24"/>
          <w:highlight w:val="none"/>
        </w:rPr>
        <w:t>办法前附表第2款规定的量化因素和标准进行价格折算，计算出报价，并编制价格比较一览表。</w:t>
      </w:r>
    </w:p>
    <w:p>
      <w:pPr>
        <w:spacing w:line="360" w:lineRule="exact"/>
        <w:ind w:firstLine="480" w:firstLineChars="200"/>
        <w:rPr>
          <w:rFonts w:ascii="宋体" w:hAnsi="宋体"/>
          <w:sz w:val="24"/>
          <w:highlight w:val="none"/>
        </w:rPr>
      </w:pPr>
      <w:r>
        <w:rPr>
          <w:rFonts w:hint="eastAsia" w:ascii="宋体" w:hAnsi="宋体"/>
          <w:sz w:val="24"/>
          <w:highlight w:val="none"/>
        </w:rPr>
        <w:t>3.2.2 评审小组发现报价人的报价明显低于其他报价，使得其报价可能低于其成本的，应当要求该报价人作出书面说明并提供相应的证明材料。报价人不能合理说明或者不能提供相应证明材料的，由评审小组认定该报价人以低于成本报价，其报价作废标处理。</w:t>
      </w:r>
      <w:bookmarkStart w:id="7" w:name="_Toc234382682"/>
    </w:p>
    <w:p>
      <w:pPr>
        <w:spacing w:line="360" w:lineRule="exact"/>
        <w:ind w:firstLine="480" w:firstLineChars="200"/>
        <w:rPr>
          <w:rFonts w:ascii="宋体" w:hAnsi="宋体"/>
          <w:sz w:val="24"/>
          <w:highlight w:val="none"/>
        </w:rPr>
      </w:pPr>
      <w:r>
        <w:rPr>
          <w:rFonts w:hint="eastAsia" w:ascii="宋体" w:hAnsi="宋体"/>
          <w:sz w:val="24"/>
          <w:highlight w:val="none"/>
        </w:rPr>
        <w:t>3.3 报价文件的澄清和补正</w:t>
      </w:r>
      <w:bookmarkEnd w:id="7"/>
    </w:p>
    <w:p>
      <w:pPr>
        <w:spacing w:line="360" w:lineRule="exact"/>
        <w:ind w:firstLine="480" w:firstLineChars="200"/>
        <w:rPr>
          <w:rFonts w:ascii="宋体" w:hAnsi="宋体"/>
          <w:sz w:val="24"/>
          <w:highlight w:val="none"/>
        </w:rPr>
      </w:pPr>
      <w:r>
        <w:rPr>
          <w:rFonts w:hint="eastAsia" w:ascii="宋体" w:hAnsi="宋体"/>
          <w:sz w:val="24"/>
          <w:highlight w:val="none"/>
        </w:rPr>
        <w:t>3.3.1在</w:t>
      </w:r>
      <w:r>
        <w:rPr>
          <w:rFonts w:hint="eastAsia" w:ascii="宋体" w:hAnsi="宋体"/>
          <w:sz w:val="24"/>
          <w:highlight w:val="none"/>
          <w:lang w:eastAsia="zh-CN"/>
        </w:rPr>
        <w:t>评审</w:t>
      </w:r>
      <w:r>
        <w:rPr>
          <w:rFonts w:hint="eastAsia" w:ascii="宋体" w:hAnsi="宋体"/>
          <w:sz w:val="24"/>
          <w:highlight w:val="none"/>
        </w:rPr>
        <w:t>过程中，评审小组可以书面形式要求报价人对所提交的报价文件中不明确的内容进行书面澄清或说明，或者对细微偏差进行补正。评审小组不接受报价人主动提出的澄清、说明或补正。</w:t>
      </w:r>
    </w:p>
    <w:p>
      <w:pPr>
        <w:spacing w:line="360" w:lineRule="exact"/>
        <w:ind w:firstLine="480" w:firstLineChars="200"/>
        <w:rPr>
          <w:rFonts w:ascii="宋体" w:hAnsi="宋体"/>
          <w:sz w:val="24"/>
          <w:highlight w:val="none"/>
        </w:rPr>
      </w:pPr>
      <w:r>
        <w:rPr>
          <w:rFonts w:hint="eastAsia" w:ascii="宋体" w:hAnsi="宋体"/>
          <w:sz w:val="24"/>
          <w:highlight w:val="none"/>
        </w:rPr>
        <w:t>3.3.2 澄清、说明和补正不得改变报价文件的实质性内容（算术性错误修正的除外）。报价人的书面澄清、说明和补正属于报价文件的组成部分。</w:t>
      </w:r>
    </w:p>
    <w:p>
      <w:pPr>
        <w:spacing w:line="360" w:lineRule="exact"/>
        <w:ind w:firstLine="480" w:firstLineChars="200"/>
        <w:rPr>
          <w:rFonts w:ascii="宋体" w:hAnsi="宋体"/>
          <w:sz w:val="24"/>
          <w:highlight w:val="none"/>
        </w:rPr>
      </w:pPr>
      <w:r>
        <w:rPr>
          <w:rFonts w:hint="eastAsia" w:ascii="宋体" w:hAnsi="宋体"/>
          <w:sz w:val="24"/>
          <w:highlight w:val="none"/>
        </w:rPr>
        <w:t>3.3.3 评审小组对报价人提交的澄清、说明或补正有疑问的，可以要求报价人进一步澄清、说明或补正，直至满足评审小组的要求。</w:t>
      </w:r>
    </w:p>
    <w:p>
      <w:pPr>
        <w:spacing w:line="360" w:lineRule="exact"/>
        <w:ind w:firstLine="480" w:firstLineChars="200"/>
        <w:rPr>
          <w:rFonts w:ascii="宋体" w:hAnsi="宋体"/>
          <w:sz w:val="24"/>
          <w:highlight w:val="none"/>
        </w:rPr>
      </w:pPr>
      <w:r>
        <w:rPr>
          <w:rFonts w:hint="eastAsia" w:ascii="宋体" w:hAnsi="宋体"/>
          <w:sz w:val="24"/>
          <w:highlight w:val="none"/>
        </w:rPr>
        <w:t>3.3.4 凡超出采购文件规定的或给采购人带来未曾要求的利益的变化、偏差或其他因素在</w:t>
      </w:r>
      <w:r>
        <w:rPr>
          <w:rFonts w:hint="eastAsia" w:ascii="宋体" w:hAnsi="宋体"/>
          <w:sz w:val="24"/>
          <w:highlight w:val="none"/>
          <w:lang w:eastAsia="zh-CN"/>
        </w:rPr>
        <w:t>评审</w:t>
      </w:r>
      <w:r>
        <w:rPr>
          <w:rFonts w:hint="eastAsia" w:ascii="宋体" w:hAnsi="宋体"/>
          <w:sz w:val="24"/>
          <w:highlight w:val="none"/>
        </w:rPr>
        <w:t>时不予考虑。</w:t>
      </w:r>
      <w:bookmarkStart w:id="8" w:name="_Toc234382683"/>
    </w:p>
    <w:p>
      <w:pPr>
        <w:spacing w:line="360" w:lineRule="exact"/>
        <w:ind w:firstLine="480" w:firstLineChars="200"/>
        <w:rPr>
          <w:rFonts w:ascii="宋体" w:hAnsi="宋体"/>
          <w:sz w:val="24"/>
          <w:highlight w:val="none"/>
        </w:rPr>
      </w:pPr>
      <w:r>
        <w:rPr>
          <w:rFonts w:hint="eastAsia" w:ascii="宋体" w:hAnsi="宋体"/>
          <w:sz w:val="24"/>
          <w:highlight w:val="none"/>
        </w:rPr>
        <w:t xml:space="preserve">3.4 </w:t>
      </w:r>
      <w:r>
        <w:rPr>
          <w:rFonts w:hint="eastAsia" w:ascii="宋体" w:hAnsi="宋体"/>
          <w:sz w:val="24"/>
          <w:highlight w:val="none"/>
          <w:lang w:eastAsia="zh-CN"/>
        </w:rPr>
        <w:t>评审</w:t>
      </w:r>
      <w:r>
        <w:rPr>
          <w:rFonts w:hint="eastAsia" w:ascii="宋体" w:hAnsi="宋体"/>
          <w:sz w:val="24"/>
          <w:highlight w:val="none"/>
        </w:rPr>
        <w:t>结果</w:t>
      </w:r>
      <w:bookmarkEnd w:id="8"/>
    </w:p>
    <w:p>
      <w:pPr>
        <w:spacing w:line="360" w:lineRule="exact"/>
        <w:ind w:firstLine="480" w:firstLineChars="200"/>
        <w:rPr>
          <w:rFonts w:hint="eastAsia"/>
          <w:highlight w:val="none"/>
        </w:rPr>
      </w:pPr>
      <w:r>
        <w:rPr>
          <w:rFonts w:hint="eastAsia" w:ascii="宋体" w:hAnsi="宋体"/>
          <w:sz w:val="24"/>
          <w:highlight w:val="none"/>
          <w:lang w:val="en-US" w:eastAsia="zh-CN"/>
        </w:rPr>
        <w:t>3.4.</w:t>
      </w:r>
      <w:r>
        <w:rPr>
          <w:rFonts w:hint="eastAsia" w:ascii="宋体" w:hAnsi="宋体"/>
          <w:sz w:val="24"/>
          <w:highlight w:val="none"/>
        </w:rPr>
        <w:t>1.评审小组对满足采购文件实质要求的报价文件，根据</w:t>
      </w:r>
      <w:r>
        <w:rPr>
          <w:rFonts w:hint="eastAsia" w:ascii="宋体" w:hAnsi="宋体"/>
          <w:sz w:val="24"/>
          <w:highlight w:val="none"/>
          <w:lang w:eastAsia="zh-CN"/>
        </w:rPr>
        <w:t>评审</w:t>
      </w:r>
      <w:r>
        <w:rPr>
          <w:rFonts w:hint="eastAsia" w:ascii="宋体" w:hAnsi="宋体"/>
          <w:sz w:val="24"/>
          <w:highlight w:val="none"/>
        </w:rPr>
        <w:t>办法前附表第2款规定</w:t>
      </w:r>
    </w:p>
    <w:p>
      <w:pPr>
        <w:spacing w:line="360" w:lineRule="exact"/>
        <w:rPr>
          <w:rFonts w:hint="eastAsia" w:ascii="宋体" w:hAnsi="宋体"/>
          <w:sz w:val="24"/>
          <w:highlight w:val="none"/>
        </w:rPr>
      </w:pPr>
      <w:r>
        <w:rPr>
          <w:rFonts w:hint="eastAsia" w:ascii="宋体" w:hAnsi="宋体"/>
          <w:sz w:val="24"/>
          <w:highlight w:val="none"/>
        </w:rPr>
        <w:t>量化因素及量化标准进行价格折算，按照经评审的评分由高到低的顺序推荐1-3名成交候选人。当两个或两个以上报价人的综合得分相同时，以报价低者优先；当综合得分、报价均相同时，则通过抽签的方式来确定排名顺序。</w:t>
      </w:r>
    </w:p>
    <w:p>
      <w:pPr>
        <w:pStyle w:val="2"/>
        <w:ind w:left="0" w:leftChars="0" w:firstLine="480" w:firstLineChars="200"/>
        <w:rPr>
          <w:rFonts w:hint="eastAsia"/>
          <w:highlight w:val="yellow"/>
        </w:rPr>
      </w:pPr>
      <w:r>
        <w:rPr>
          <w:rFonts w:ascii="宋体" w:hAnsi="宋体"/>
          <w:sz w:val="24"/>
          <w:highlight w:val="yellow"/>
        </w:rPr>
        <w:t>3.4.</w:t>
      </w:r>
      <w:r>
        <w:rPr>
          <w:rFonts w:hint="eastAsia" w:ascii="宋体" w:hAnsi="宋体"/>
          <w:sz w:val="24"/>
          <w:highlight w:val="yellow"/>
        </w:rPr>
        <w:t>2.每个报价人仅能成交一个合同包。若同一个报价人在两个合同包中综合评分排名均为第一名时,应根据每个报价人在本项目只能中取一个合同包的原则，并采用组合标价最低的原则，将两个合同包综合评分排名前两位的报价人的评标价交叉求和，该报价人中取组合报价较低的合同包，该报价人不再作为另一合同包的成交候选人。</w:t>
      </w:r>
    </w:p>
    <w:p>
      <w:pPr>
        <w:spacing w:line="360" w:lineRule="exact"/>
        <w:ind w:firstLine="480" w:firstLineChars="200"/>
        <w:rPr>
          <w:rFonts w:ascii="宋体" w:hAnsi="宋体"/>
          <w:sz w:val="24"/>
          <w:highlight w:val="none"/>
        </w:rPr>
      </w:pPr>
    </w:p>
    <w:p>
      <w:pPr>
        <w:pStyle w:val="2"/>
        <w:ind w:firstLine="400"/>
        <w:rPr>
          <w:highlight w:val="none"/>
        </w:rPr>
      </w:pPr>
    </w:p>
    <w:p>
      <w:pPr>
        <w:pStyle w:val="2"/>
        <w:ind w:firstLine="400"/>
        <w:rPr>
          <w:highlight w:val="none"/>
        </w:rPr>
      </w:pPr>
    </w:p>
    <w:p>
      <w:pPr>
        <w:pStyle w:val="2"/>
        <w:ind w:firstLine="400"/>
        <w:rPr>
          <w:highlight w:val="none"/>
        </w:rPr>
      </w:pPr>
    </w:p>
    <w:p>
      <w:pPr>
        <w:pStyle w:val="2"/>
        <w:ind w:firstLine="400"/>
        <w:rPr>
          <w:highlight w:val="none"/>
        </w:rPr>
      </w:pPr>
    </w:p>
    <w:p>
      <w:pPr>
        <w:pStyle w:val="2"/>
        <w:ind w:firstLine="400"/>
        <w:rPr>
          <w:highlight w:val="none"/>
        </w:rPr>
      </w:pPr>
    </w:p>
    <w:p>
      <w:pPr>
        <w:numPr>
          <w:ilvl w:val="0"/>
          <w:numId w:val="8"/>
        </w:numPr>
        <w:spacing w:line="600" w:lineRule="exact"/>
        <w:jc w:val="center"/>
        <w:outlineLvl w:val="0"/>
        <w:rPr>
          <w:rFonts w:ascii="仿宋_GB2312" w:hAnsi="宋体" w:eastAsia="仿宋_GB2312"/>
          <w:b/>
          <w:bCs/>
          <w:sz w:val="36"/>
          <w:highlight w:val="none"/>
        </w:rPr>
      </w:pPr>
      <w:r>
        <w:rPr>
          <w:rFonts w:hint="eastAsia" w:ascii="仿宋_GB2312" w:hAnsi="宋体" w:eastAsia="仿宋_GB2312"/>
          <w:b/>
          <w:bCs/>
          <w:sz w:val="36"/>
          <w:highlight w:val="none"/>
        </w:rPr>
        <w:t>合同协议书（格式）</w:t>
      </w:r>
    </w:p>
    <w:p>
      <w:pPr>
        <w:spacing w:line="288" w:lineRule="auto"/>
        <w:ind w:firstLine="420" w:firstLineChars="200"/>
        <w:rPr>
          <w:rFonts w:ascii="宋体" w:hAnsi="宋体" w:cs="宋体"/>
          <w:szCs w:val="21"/>
          <w:highlight w:val="none"/>
        </w:rPr>
      </w:pPr>
      <w:r>
        <w:rPr>
          <w:rFonts w:hint="eastAsia" w:ascii="宋体" w:hAnsi="宋体" w:cs="宋体"/>
          <w:szCs w:val="21"/>
          <w:highlight w:val="none"/>
          <w:u w:val="single"/>
        </w:rPr>
        <w:t xml:space="preserve">                        </w:t>
      </w:r>
      <w:r>
        <w:rPr>
          <w:rFonts w:hint="eastAsia" w:ascii="宋体" w:hAnsi="宋体" w:cs="宋体"/>
          <w:szCs w:val="21"/>
          <w:highlight w:val="none"/>
        </w:rPr>
        <w:t>（发包人名称，以下简称“发包人”）为实施</w:t>
      </w:r>
      <w:r>
        <w:rPr>
          <w:rFonts w:hint="eastAsia" w:ascii="宋体" w:hAnsi="宋体" w:cs="宋体"/>
          <w:szCs w:val="21"/>
          <w:highlight w:val="none"/>
          <w:u w:val="single"/>
        </w:rPr>
        <w:t xml:space="preserve">         </w:t>
      </w:r>
      <w:r>
        <w:rPr>
          <w:rFonts w:hint="eastAsia" w:ascii="宋体" w:hAnsi="宋体" w:cs="宋体"/>
          <w:szCs w:val="21"/>
          <w:highlight w:val="none"/>
        </w:rPr>
        <w:t>（项目名称），已接受</w:t>
      </w:r>
      <w:r>
        <w:rPr>
          <w:rFonts w:hint="eastAsia" w:ascii="宋体" w:hAnsi="宋体" w:cs="宋体"/>
          <w:szCs w:val="21"/>
          <w:highlight w:val="none"/>
          <w:u w:val="single"/>
        </w:rPr>
        <w:t xml:space="preserve">                         （承包人名称，以下简称“承包人”）对该项目劳务分包报价。发包人和承包人共同达成如下协议。</w:t>
      </w:r>
    </w:p>
    <w:p>
      <w:pPr>
        <w:spacing w:line="296" w:lineRule="auto"/>
        <w:ind w:firstLine="420" w:firstLineChars="200"/>
        <w:rPr>
          <w:rFonts w:ascii="宋体" w:hAnsi="宋体" w:cs="宋体"/>
          <w:szCs w:val="21"/>
          <w:highlight w:val="none"/>
        </w:rPr>
      </w:pPr>
      <w:r>
        <w:rPr>
          <w:rFonts w:hint="eastAsia" w:ascii="宋体" w:hAnsi="宋体" w:cs="宋体"/>
          <w:szCs w:val="21"/>
          <w:highlight w:val="none"/>
        </w:rPr>
        <w:t>1. 本协议书与下列文件一起构成合同文件：</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（1）合同协议书（补充协议如有）；</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（2）发包人要求；</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（3）成交通知书；</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（4）国家有关部门制定的现行标准、规范、规程、定额、方法；</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（5）设计文件、图纸；</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（6）合同履行中，发包人承包人有关工程的洽商、变更等书面协议或文件；</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（7）承包人实施计划；</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（8）承包人成交的工程量清单；</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（9）本项目采购文件（除上述项目以外的部分）；</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（10）报价文件及其附件（除上述项目以外的部分）；</w:t>
      </w:r>
    </w:p>
    <w:p>
      <w:pPr>
        <w:spacing w:line="296" w:lineRule="auto"/>
        <w:ind w:firstLine="718" w:firstLineChars="342"/>
        <w:rPr>
          <w:rFonts w:ascii="宋体" w:hAnsi="宋体" w:cs="宋体"/>
          <w:szCs w:val="21"/>
          <w:highlight w:val="none"/>
          <w:u w:val="single"/>
        </w:rPr>
      </w:pPr>
      <w:r>
        <w:rPr>
          <w:rFonts w:hint="eastAsia" w:ascii="宋体" w:hAnsi="宋体" w:cs="宋体"/>
          <w:szCs w:val="21"/>
          <w:highlight w:val="none"/>
        </w:rPr>
        <w:t>（11）</w:t>
      </w:r>
      <w:r>
        <w:rPr>
          <w:rFonts w:hint="eastAsia" w:ascii="宋体" w:hAnsi="宋体" w:cs="宋体"/>
          <w:szCs w:val="21"/>
          <w:highlight w:val="none"/>
          <w:u w:val="single"/>
          <w:lang w:eastAsia="zh-CN"/>
        </w:rPr>
        <w:t>福州川达公路养护工程有限公司及其项目部与总承包方、项目业主（总发包人）另行订立的补充协议、变更合同、来往函件等，以及总承包方、项目业主（总发包人）、项目监理方发出的指示、</w:t>
      </w:r>
      <w:r>
        <w:commentReference w:id="1"/>
      </w:r>
      <w:r>
        <w:rPr>
          <w:rFonts w:hint="eastAsia" w:ascii="宋体" w:hAnsi="宋体" w:cs="宋体"/>
          <w:szCs w:val="21"/>
          <w:highlight w:val="none"/>
          <w:u w:val="single"/>
          <w:lang w:eastAsia="zh-CN"/>
        </w:rPr>
        <w:t>要求、指令等</w:t>
      </w:r>
      <w:r>
        <w:rPr>
          <w:rFonts w:hint="eastAsia" w:ascii="宋体" w:hAnsi="宋体" w:cs="宋体"/>
          <w:szCs w:val="21"/>
          <w:highlight w:val="none"/>
          <w:u w:val="single"/>
        </w:rPr>
        <w:t>；</w:t>
      </w:r>
    </w:p>
    <w:p>
      <w:pPr>
        <w:spacing w:line="296" w:lineRule="auto"/>
        <w:ind w:firstLine="779" w:firstLineChars="371"/>
        <w:rPr>
          <w:rFonts w:ascii="宋体" w:hAnsi="宋体" w:cs="宋体"/>
          <w:szCs w:val="21"/>
          <w:highlight w:val="none"/>
          <w:u w:val="single"/>
        </w:rPr>
      </w:pPr>
      <w:r>
        <w:rPr>
          <w:rFonts w:hint="eastAsia" w:ascii="宋体" w:hAnsi="宋体" w:cs="宋体"/>
          <w:szCs w:val="21"/>
          <w:highlight w:val="none"/>
        </w:rPr>
        <w:t>(12)</w:t>
      </w:r>
      <w:r>
        <w:rPr>
          <w:rFonts w:hint="eastAsia" w:ascii="宋体" w:hAnsi="宋体" w:cs="宋体"/>
          <w:szCs w:val="21"/>
          <w:highlight w:val="none"/>
          <w:u w:val="single"/>
        </w:rPr>
        <w:t>发包人授权委托书。</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2. 上述文件互相补充和解释，如有不一致之处，以</w:t>
      </w:r>
      <w:r>
        <w:rPr>
          <w:rFonts w:hint="eastAsia" w:ascii="宋体" w:hAnsi="宋体" w:cs="宋体"/>
          <w:szCs w:val="21"/>
          <w:highlight w:val="yellow"/>
        </w:rPr>
        <w:t>合同次序约定在先者</w:t>
      </w:r>
      <w:r>
        <w:rPr>
          <w:rFonts w:hint="eastAsia" w:ascii="宋体" w:hAnsi="宋体" w:cs="宋体"/>
          <w:szCs w:val="21"/>
          <w:highlight w:val="none"/>
        </w:rPr>
        <w:t>为准。</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3. 签约合同价：人民币（大写）</w:t>
      </w:r>
      <w:r>
        <w:rPr>
          <w:rFonts w:hint="eastAsia" w:ascii="宋体" w:hAnsi="宋体" w:cs="宋体"/>
          <w:szCs w:val="21"/>
          <w:highlight w:val="none"/>
          <w:u w:val="single"/>
        </w:rPr>
        <w:t xml:space="preserve">                          </w:t>
      </w:r>
      <w:r>
        <w:rPr>
          <w:rFonts w:hint="eastAsia" w:ascii="宋体" w:hAnsi="宋体" w:cs="宋体"/>
          <w:szCs w:val="21"/>
          <w:highlight w:val="none"/>
        </w:rPr>
        <w:t>（¥</w:t>
      </w:r>
      <w:r>
        <w:rPr>
          <w:rFonts w:hint="eastAsia" w:ascii="宋体" w:hAnsi="宋体" w:cs="宋体"/>
          <w:szCs w:val="21"/>
          <w:highlight w:val="none"/>
          <w:u w:val="single"/>
        </w:rPr>
        <w:t xml:space="preserve">      元 </w:t>
      </w:r>
      <w:r>
        <w:rPr>
          <w:rFonts w:hint="eastAsia" w:ascii="宋体" w:hAnsi="宋体" w:cs="宋体"/>
          <w:szCs w:val="21"/>
          <w:highlight w:val="none"/>
        </w:rPr>
        <w:t>）。</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4. 承包人项目负责人：</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5. 工程质量符合的标准和要求：</w:t>
      </w:r>
      <w:r>
        <w:rPr>
          <w:rFonts w:hint="eastAsia" w:ascii="宋体" w:hAnsi="宋体" w:cs="宋体"/>
          <w:szCs w:val="21"/>
          <w:highlight w:val="none"/>
          <w:u w:val="single"/>
        </w:rPr>
        <w:t>合格</w:t>
      </w:r>
      <w:r>
        <w:rPr>
          <w:rFonts w:hint="eastAsia" w:ascii="宋体" w:hAnsi="宋体" w:cs="宋体"/>
          <w:szCs w:val="21"/>
          <w:highlight w:val="none"/>
        </w:rPr>
        <w:t>。</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6. 承包人承诺按合同约定承担工程的实施、竣工及缺陷修复。承包人承诺严格履行</w:t>
      </w:r>
      <w:r>
        <w:rPr>
          <w:rFonts w:hint="eastAsia" w:ascii="宋体" w:hAnsi="宋体" w:cs="宋体"/>
          <w:szCs w:val="21"/>
          <w:highlight w:val="none"/>
          <w:u w:val="single"/>
          <w:lang w:eastAsia="zh-CN"/>
        </w:rPr>
        <w:t>福州川达公路养护工程有限公司</w:t>
      </w:r>
      <w:r>
        <w:rPr>
          <w:rFonts w:hint="eastAsia" w:ascii="宋体" w:hAnsi="宋体" w:cs="宋体"/>
          <w:szCs w:val="21"/>
          <w:highlight w:val="none"/>
        </w:rPr>
        <w:t>及其项目部与总承包方、项目业主（总发包人）另行订立的补充协议、变更合同、来往函件等，以及总承包方、项目业主（总发包人）、项目监理方发出的指示、要求、指令等。</w:t>
      </w:r>
      <w:r>
        <w:commentReference w:id="2"/>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7. 发包人承诺按合同约定的条件、时间和方式向承包人支付合同价款。</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 xml:space="preserve">8. </w:t>
      </w:r>
      <w:r>
        <w:rPr>
          <w:rFonts w:hint="eastAsia"/>
          <w:highlight w:val="none"/>
        </w:rPr>
        <w:t>本工程工期为</w:t>
      </w:r>
      <w:r>
        <w:rPr>
          <w:rFonts w:hint="eastAsia" w:ascii="宋体" w:hAnsi="宋体" w:cs="宋体"/>
          <w:szCs w:val="21"/>
          <w:highlight w:val="none"/>
          <w:u w:val="single"/>
        </w:rPr>
        <w:t xml:space="preserve">                          </w:t>
      </w:r>
      <w:r>
        <w:rPr>
          <w:rFonts w:hint="eastAsia"/>
          <w:highlight w:val="none"/>
        </w:rPr>
        <w:t>。</w:t>
      </w:r>
    </w:p>
    <w:p>
      <w:pPr>
        <w:spacing w:line="324" w:lineRule="auto"/>
        <w:ind w:firstLine="359" w:firstLineChars="171"/>
        <w:rPr>
          <w:rFonts w:ascii="宋体" w:hAnsi="宋体" w:cs="宋体"/>
          <w:szCs w:val="21"/>
          <w:highlight w:val="none"/>
        </w:rPr>
      </w:pPr>
      <w:r>
        <w:rPr>
          <w:rFonts w:ascii="宋体" w:hAnsi="宋体" w:cs="宋体"/>
          <w:sz w:val="21"/>
          <w:szCs w:val="21"/>
          <w:highlight w:val="none"/>
        </w:rPr>
        <w:t>9.</w:t>
      </w:r>
      <w:r>
        <w:rPr>
          <w:rFonts w:hint="eastAsia" w:ascii="宋体" w:hAnsi="宋体" w:cs="宋体"/>
          <w:szCs w:val="21"/>
          <w:highlight w:val="none"/>
        </w:rPr>
        <w:t>对于因合同本身或因执行本合同而引起的争议，应通过友好协商解决。当协商无效时可向</w:t>
      </w:r>
      <w:r>
        <w:rPr>
          <w:rFonts w:hint="eastAsia" w:ascii="宋体" w:hAnsi="宋体" w:cs="宋体"/>
          <w:szCs w:val="21"/>
          <w:highlight w:val="yellow"/>
        </w:rPr>
        <w:t>合同签订地法院</w:t>
      </w:r>
      <w:r>
        <w:rPr>
          <w:rFonts w:hint="eastAsia" w:ascii="宋体" w:hAnsi="宋体" w:cs="宋体"/>
          <w:szCs w:val="21"/>
          <w:highlight w:val="none"/>
        </w:rPr>
        <w:t>诉讼解决</w:t>
      </w:r>
      <w:r>
        <w:commentReference w:id="3"/>
      </w:r>
      <w:r>
        <w:rPr>
          <w:rFonts w:hint="eastAsia" w:ascii="宋体" w:hAnsi="宋体" w:cs="宋体"/>
          <w:szCs w:val="21"/>
          <w:highlight w:val="none"/>
        </w:rPr>
        <w:t>。</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10.承包人已审慎阅读发包人的授权书，对发包人的授权事项及范围没有异议。</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11. 本协议书一式</w:t>
      </w:r>
      <w:r>
        <w:rPr>
          <w:rFonts w:hint="eastAsia" w:ascii="宋体" w:hAnsi="宋体" w:cs="宋体"/>
          <w:szCs w:val="21"/>
          <w:highlight w:val="none"/>
          <w:u w:val="single"/>
        </w:rPr>
        <w:t xml:space="preserve"> 陆 </w:t>
      </w:r>
      <w:r>
        <w:rPr>
          <w:rFonts w:hint="eastAsia" w:ascii="宋体" w:hAnsi="宋体" w:cs="宋体"/>
          <w:szCs w:val="21"/>
          <w:highlight w:val="none"/>
        </w:rPr>
        <w:t>份，合同双方各执</w:t>
      </w:r>
      <w:r>
        <w:rPr>
          <w:rFonts w:hint="eastAsia" w:ascii="宋体" w:hAnsi="宋体" w:cs="宋体"/>
          <w:szCs w:val="21"/>
          <w:highlight w:val="none"/>
          <w:u w:val="single"/>
        </w:rPr>
        <w:t xml:space="preserve"> 叁 </w:t>
      </w:r>
      <w:r>
        <w:rPr>
          <w:rFonts w:hint="eastAsia" w:ascii="宋体" w:hAnsi="宋体" w:cs="宋体"/>
          <w:szCs w:val="21"/>
          <w:highlight w:val="none"/>
        </w:rPr>
        <w:t>份。</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12.合同未尽事宜，双方另行签订补充协议。补充协议是合同的组成部分。</w:t>
      </w:r>
    </w:p>
    <w:p>
      <w:pPr>
        <w:spacing w:line="300" w:lineRule="auto"/>
        <w:rPr>
          <w:rFonts w:ascii="宋体" w:hAnsi="宋体" w:cs="宋体"/>
          <w:szCs w:val="21"/>
          <w:highlight w:val="none"/>
        </w:rPr>
      </w:pPr>
      <w:r>
        <w:rPr>
          <w:rFonts w:hint="eastAsia" w:ascii="宋体" w:hAnsi="宋体" w:cs="宋体"/>
          <w:szCs w:val="21"/>
          <w:highlight w:val="none"/>
        </w:rPr>
        <w:t>发包人：</w:t>
      </w:r>
      <w:r>
        <w:rPr>
          <w:rFonts w:hint="eastAsia" w:ascii="宋体" w:hAnsi="宋体" w:cs="宋体"/>
          <w:szCs w:val="21"/>
          <w:highlight w:val="none"/>
          <w:u w:val="single"/>
        </w:rPr>
        <w:t xml:space="preserve">                </w:t>
      </w:r>
      <w:r>
        <w:rPr>
          <w:rFonts w:hint="eastAsia" w:ascii="宋体" w:hAnsi="宋体" w:cs="宋体"/>
          <w:szCs w:val="21"/>
          <w:highlight w:val="none"/>
        </w:rPr>
        <w:t>（盖单位章）           承包人：</w:t>
      </w:r>
      <w:r>
        <w:rPr>
          <w:rFonts w:hint="eastAsia" w:ascii="宋体" w:hAnsi="宋体" w:cs="宋体"/>
          <w:szCs w:val="21"/>
          <w:highlight w:val="none"/>
          <w:u w:val="single"/>
        </w:rPr>
        <w:t xml:space="preserve">                   </w:t>
      </w:r>
      <w:r>
        <w:rPr>
          <w:rFonts w:hint="eastAsia" w:ascii="宋体" w:hAnsi="宋体" w:cs="宋体"/>
          <w:szCs w:val="21"/>
          <w:highlight w:val="none"/>
        </w:rPr>
        <w:t>（盖单位章）</w:t>
      </w:r>
    </w:p>
    <w:p>
      <w:pPr>
        <w:spacing w:line="300" w:lineRule="auto"/>
        <w:rPr>
          <w:rFonts w:hint="eastAsia" w:ascii="宋体" w:hAnsi="宋体" w:cs="宋体"/>
          <w:szCs w:val="21"/>
          <w:highlight w:val="none"/>
        </w:rPr>
      </w:pPr>
      <w:r>
        <w:rPr>
          <w:rFonts w:hint="eastAsia" w:ascii="宋体" w:hAnsi="宋体" w:cs="宋体"/>
          <w:szCs w:val="21"/>
          <w:highlight w:val="none"/>
        </w:rPr>
        <w:t>法定代表人或其委托代理人：</w:t>
      </w:r>
      <w:r>
        <w:rPr>
          <w:rFonts w:hint="eastAsia" w:ascii="宋体" w:hAnsi="宋体" w:cs="宋体"/>
          <w:szCs w:val="21"/>
          <w:highlight w:val="none"/>
          <w:u w:val="single"/>
        </w:rPr>
        <w:t xml:space="preserve">      </w:t>
      </w:r>
      <w:r>
        <w:rPr>
          <w:rFonts w:hint="eastAsia" w:ascii="宋体" w:hAnsi="宋体" w:cs="宋体"/>
          <w:szCs w:val="21"/>
          <w:highlight w:val="none"/>
        </w:rPr>
        <w:t>（签字）       法定代表人或其委托代理人：</w:t>
      </w:r>
      <w:r>
        <w:rPr>
          <w:rFonts w:hint="eastAsia" w:ascii="宋体" w:hAnsi="宋体" w:cs="宋体"/>
          <w:szCs w:val="21"/>
          <w:highlight w:val="none"/>
          <w:u w:val="single"/>
        </w:rPr>
        <w:t xml:space="preserve">      </w:t>
      </w:r>
      <w:r>
        <w:rPr>
          <w:rFonts w:hint="eastAsia" w:ascii="宋体" w:hAnsi="宋体" w:cs="宋体"/>
          <w:szCs w:val="21"/>
          <w:highlight w:val="none"/>
        </w:rPr>
        <w:t>（签字）                    合同签订地：                签订时间：    年   月   日</w:t>
      </w:r>
    </w:p>
    <w:p>
      <w:pPr>
        <w:pStyle w:val="29"/>
        <w:spacing w:line="500" w:lineRule="exact"/>
        <w:jc w:val="center"/>
        <w:rPr>
          <w:rFonts w:hint="eastAsia" w:ascii="黑体" w:hAnsi="黑体" w:eastAsia="黑体" w:cs="Times New Roman"/>
          <w:sz w:val="44"/>
          <w:szCs w:val="44"/>
          <w:highlight w:val="none"/>
        </w:rPr>
      </w:pPr>
      <w:r>
        <w:rPr>
          <w:rFonts w:hint="eastAsia" w:ascii="宋体" w:hAnsi="宋体" w:cs="Times New Roman"/>
          <w:sz w:val="44"/>
          <w:szCs w:val="44"/>
          <w:highlight w:val="none"/>
        </w:rPr>
        <w:t>B、</w:t>
      </w:r>
      <w:r>
        <w:rPr>
          <w:rFonts w:hint="eastAsia" w:ascii="黑体" w:hAnsi="黑体" w:eastAsia="黑体" w:cs="Times New Roman"/>
          <w:sz w:val="44"/>
          <w:szCs w:val="44"/>
          <w:highlight w:val="none"/>
        </w:rPr>
        <w:t>廉政合同书（格式）</w:t>
      </w:r>
    </w:p>
    <w:p>
      <w:pPr>
        <w:widowControl/>
        <w:spacing w:line="440" w:lineRule="exact"/>
        <w:ind w:firstLine="602"/>
        <w:rPr>
          <w:rFonts w:hint="eastAsia" w:ascii="仿宋_GB2312" w:eastAsia="仿宋_GB2312"/>
          <w:kern w:val="0"/>
          <w:sz w:val="24"/>
          <w:highlight w:val="none"/>
          <w:u w:val="single"/>
        </w:rPr>
      </w:pPr>
      <w:r>
        <w:rPr>
          <w:rFonts w:hint="eastAsia" w:ascii="仿宋_GB2312" w:eastAsia="仿宋_GB2312"/>
          <w:kern w:val="0"/>
          <w:sz w:val="24"/>
          <w:highlight w:val="none"/>
        </w:rPr>
        <w:t>为全面落实党风廉政建设“两个责任”，深化党风廉政建设和反腐败工作，严格落实中央“八项规定”精神，全面执行《准则》、《条例》，进一步完善监督制约机制，防止发生商业贿赂、谋取不正当利益等违法违纪行为，保证工程建设优质高效，维护建设工程项目各方合法权益，切实做好工程建设中的党风廉政建设工作，根据国家有关工程建设管理法律法规和廉政建设责任制规定，建设工程的项目法人</w:t>
      </w:r>
      <w:r>
        <w:rPr>
          <w:rFonts w:hint="eastAsia" w:ascii="宋体" w:hAnsi="宋体" w:cs="宋体"/>
          <w:szCs w:val="21"/>
          <w:highlight w:val="none"/>
          <w:u w:val="single"/>
        </w:rPr>
        <w:t xml:space="preserve">          </w:t>
      </w:r>
      <w:r>
        <w:rPr>
          <w:rFonts w:hint="eastAsia" w:ascii="仿宋_GB2312" w:eastAsia="仿宋_GB2312"/>
          <w:kern w:val="0"/>
          <w:sz w:val="24"/>
          <w:highlight w:val="none"/>
        </w:rPr>
        <w:t>（以下简称“甲方”）与</w:t>
      </w:r>
      <w:r>
        <w:rPr>
          <w:rFonts w:hint="eastAsia" w:ascii="宋体" w:hAnsi="宋体" w:cs="宋体"/>
          <w:szCs w:val="21"/>
          <w:highlight w:val="none"/>
          <w:u w:val="single"/>
        </w:rPr>
        <w:t xml:space="preserve">          </w:t>
      </w:r>
      <w:r>
        <w:rPr>
          <w:rFonts w:hint="eastAsia" w:ascii="仿宋_GB2312" w:eastAsia="仿宋_GB2312"/>
          <w:kern w:val="0"/>
          <w:sz w:val="24"/>
          <w:highlight w:val="none"/>
          <w:u w:val="none"/>
        </w:rPr>
        <w:t>（以下简称“乙方”），特订立如下合同。</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一、甲乙双方的权利和义务</w:t>
      </w:r>
    </w:p>
    <w:p>
      <w:pPr>
        <w:widowControl/>
        <w:spacing w:line="440" w:lineRule="exact"/>
        <w:rPr>
          <w:rFonts w:hint="eastAsia" w:ascii="仿宋_GB2312" w:eastAsia="仿宋_GB2312"/>
          <w:kern w:val="0"/>
          <w:sz w:val="24"/>
          <w:highlight w:val="none"/>
          <w:u w:val="single"/>
        </w:rPr>
      </w:pPr>
      <w:r>
        <w:rPr>
          <w:rFonts w:hint="eastAsia" w:ascii="仿宋_GB2312" w:eastAsia="仿宋_GB2312"/>
          <w:kern w:val="0"/>
          <w:sz w:val="24"/>
          <w:highlight w:val="none"/>
        </w:rPr>
        <w:t xml:space="preserve">    1、严格遵守国家法律法规以及有关党风廉政建设的各项规定，严格执行</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的合同文件，自觉按合同办事。</w:t>
      </w:r>
    </w:p>
    <w:p>
      <w:pPr>
        <w:widowControl/>
        <w:spacing w:line="44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2、贯彻落实中央“八项规定”、“六项禁令”和关于改进作风、厉行节约的各项规定精神，建立健全廉政制度，开展廉政教育，设立廉政告示牌，公布举报电话，监督并认真查处违法违纪行为。</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3、双方的业务活动坚持公开、公正、诚信、透明的原则（法律认定的商业秘密和合同文件另有规定除外），不得损害国家和集体利益，违反工程建设管理规章制度。</w:t>
      </w:r>
    </w:p>
    <w:p>
      <w:pPr>
        <w:widowControl/>
        <w:spacing w:line="44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4、发现对方在业务活动中有违反廉政规定的行为，有及时提醒对方纠正的权利和义务。</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5、发现对方严重违反本合同义务条款的行为，有向其上级有关部门举报、建议给予处理并要求告知处理结果的权利。</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二、甲方义务</w:t>
      </w:r>
    </w:p>
    <w:p>
      <w:pPr>
        <w:widowControl/>
        <w:spacing w:line="44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1、甲方及其工作人员不得索要或接受乙方的礼品、现金、有价证券、支付凭证、商业预付卡、电子礼品预付卡、微信红包、提货券、购物卡、土特产品、贵重物品等，不得在乙方报销任何应由甲方或甲方工作人员个人支付的费用，不得以任何形式向乙方索要和收受回扣或变相收受贿赂。</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2、甲方工作人员严禁组织和参与赌博活动，不准出入带有私人会所性质的高档场所，不得参加乙方安排的超标准宴请、娱乐活动和健身活动，不得接受乙方提供的通讯工具、交通工具和高档办公用品等。    </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3、甲方及其工作人员不得要求或者接受乙方为其住房装修、婚丧嫁娶活动、配偶子女的工作安排以及出国出境、旅游等提供方便等。</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4、甲方工作人员及其配偶、子女不得从事与甲方工程有关的材料设备供应、工程分包、劳务等经济活动等。</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5、甲方工作人员不得向乙方介绍亲属或亲友从事与甲方工作有关的经济活动，不得以任何理由向乙方推荐分包单位或推销材料，不得要求乙方购买合同规定外的材料和设备。</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6、甲方工作人员要秉公办事，不准吃拿卡要、营私舞弊，不准利用职权从事各种个人有偿中介活动和安排个人施工队伍。</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三、乙方义务</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1、乙方应当通过正常途径开展相关业务工作，不得以任何理由向甲方工作人员及第三方行贿或赠送礼品、现金、有价证券、支付凭证、商业预付卡、电子礼品预付卡、微信红包、提货券、购物卡、土特产品、贵重物品等。</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2、乙方不得以任何名义为甲方及其工作人员报销应由甲方或甲方工作人员个人支付的任何费用。</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3、乙方不得以任何理由组织安排甲方工作人员参与赌博、出入高档私人会所、参加超标准宴请及娱乐、健身、旅游等活动。</w:t>
      </w:r>
    </w:p>
    <w:p>
      <w:pPr>
        <w:widowControl/>
        <w:spacing w:line="44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4、乙方不得为甲方和甲方工作人员购置或提供通讯工具、交通工具和高档办公用品等。</w:t>
      </w:r>
    </w:p>
    <w:p>
      <w:pPr>
        <w:widowControl/>
        <w:spacing w:line="44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5、乙方不得为谋取私利擅自与甲方工作人员就有关工作问题进行私下商谈或者达成默契。</w:t>
      </w:r>
    </w:p>
    <w:p>
      <w:pPr>
        <w:widowControl/>
        <w:spacing w:line="440" w:lineRule="exact"/>
        <w:rPr>
          <w:rFonts w:eastAsia="仿宋_GB2312"/>
          <w:kern w:val="0"/>
          <w:sz w:val="24"/>
          <w:highlight w:val="none"/>
        </w:rPr>
      </w:pPr>
      <w:r>
        <w:rPr>
          <w:rFonts w:hint="eastAsia" w:ascii="仿宋_GB2312" w:eastAsia="仿宋_GB2312"/>
          <w:kern w:val="0"/>
          <w:sz w:val="24"/>
          <w:highlight w:val="none"/>
        </w:rPr>
        <w:t xml:space="preserve">  </w:t>
      </w:r>
      <w:r>
        <w:rPr>
          <w:rFonts w:eastAsia="仿宋_GB2312"/>
          <w:kern w:val="0"/>
          <w:sz w:val="24"/>
          <w:highlight w:val="none"/>
        </w:rPr>
        <w:t xml:space="preserve">  四、甲乙双方如发现对方工作人员有违反上述条款者，应立即向甲方纪检监察部门举报，举报电话：</w:t>
      </w:r>
      <w:r>
        <w:rPr>
          <w:rFonts w:hint="eastAsia" w:eastAsia="仿宋_GB2312"/>
          <w:kern w:val="0"/>
          <w:sz w:val="24"/>
          <w:highlight w:val="none"/>
          <w:u w:val="single"/>
        </w:rPr>
        <w:t>0591-38358229</w:t>
      </w:r>
      <w:bookmarkStart w:id="9" w:name="_GoBack"/>
      <w:bookmarkEnd w:id="9"/>
      <w:r>
        <w:rPr>
          <w:rFonts w:eastAsia="仿宋_GB2312"/>
          <w:kern w:val="0"/>
          <w:sz w:val="24"/>
          <w:highlight w:val="none"/>
        </w:rPr>
        <w:t>，举报邮箱：</w:t>
      </w:r>
      <w:r>
        <w:rPr>
          <w:rFonts w:eastAsia="仿宋_GB2312"/>
          <w:kern w:val="0"/>
          <w:sz w:val="24"/>
          <w:highlight w:val="none"/>
          <w:u w:val="single"/>
        </w:rPr>
        <w:fldChar w:fldCharType="begin"/>
      </w:r>
      <w:r>
        <w:rPr>
          <w:rFonts w:eastAsia="仿宋_GB2312"/>
          <w:kern w:val="0"/>
          <w:sz w:val="24"/>
          <w:highlight w:val="none"/>
          <w:u w:val="single"/>
        </w:rPr>
        <w:instrText xml:space="preserve"> HYPERLINK "mailto:jw@fjgsyh.com" </w:instrText>
      </w:r>
      <w:r>
        <w:rPr>
          <w:rFonts w:eastAsia="仿宋_GB2312"/>
          <w:kern w:val="0"/>
          <w:sz w:val="24"/>
          <w:highlight w:val="none"/>
          <w:u w:val="single"/>
        </w:rPr>
        <w:fldChar w:fldCharType="separate"/>
      </w:r>
      <w:r>
        <w:rPr>
          <w:rFonts w:eastAsia="仿宋_GB2312"/>
          <w:kern w:val="0"/>
          <w:sz w:val="24"/>
          <w:highlight w:val="none"/>
          <w:u w:val="single"/>
        </w:rPr>
        <w:t>jw@fjgsyh.com</w:t>
      </w:r>
      <w:r>
        <w:rPr>
          <w:rFonts w:eastAsia="仿宋_GB2312"/>
          <w:kern w:val="0"/>
          <w:sz w:val="24"/>
          <w:highlight w:val="none"/>
          <w:u w:val="single"/>
        </w:rPr>
        <w:fldChar w:fldCharType="end"/>
      </w:r>
      <w:r>
        <w:rPr>
          <w:rFonts w:eastAsia="仿宋_GB2312"/>
          <w:kern w:val="0"/>
          <w:sz w:val="24"/>
          <w:highlight w:val="none"/>
        </w:rPr>
        <w:t>。</w:t>
      </w:r>
    </w:p>
    <w:p>
      <w:pPr>
        <w:widowControl/>
        <w:spacing w:line="44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五、本项目进行中，如发现甲方工作人员违反上述条款者，视情况给予批评、通报、警告直至开除；给乙方单位造成经济损失的，应予以赔偿。情节严重的，将追究其经济与法律责任。涉嫌犯罪的，移交司法机关追究刑事责任。</w:t>
      </w:r>
    </w:p>
    <w:p>
      <w:pPr>
        <w:widowControl/>
        <w:spacing w:line="44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六、本项目进行中，如发现乙方工作人员违反上述条款，甲方有权对乙方进行经济处罚，处罚金额不低于项目合同总金额的5%；给甲方造成经济损失的，应予以赔偿；情节严重的，甲方有权将乙方清理出库，且三年内不得重新入库，并将追究其经济与法律责任。</w:t>
      </w:r>
    </w:p>
    <w:p>
      <w:pPr>
        <w:widowControl/>
        <w:spacing w:line="44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七、本合同作为</w:t>
      </w:r>
      <w:r>
        <w:rPr>
          <w:rFonts w:hint="eastAsia" w:ascii="宋体" w:hAnsi="宋体" w:cs="宋体"/>
          <w:szCs w:val="21"/>
          <w:highlight w:val="none"/>
          <w:u w:val="single"/>
        </w:rPr>
        <w:t xml:space="preserve">          </w:t>
      </w:r>
      <w:r>
        <w:rPr>
          <w:rFonts w:hint="eastAsia" w:ascii="仿宋_GB2312" w:eastAsia="仿宋_GB2312"/>
          <w:kern w:val="0"/>
          <w:sz w:val="24"/>
          <w:highlight w:val="none"/>
        </w:rPr>
        <w:t>的附件，与工程施工合同具有同等的法律效力，经合同双方签署立即生效。</w:t>
      </w:r>
    </w:p>
    <w:p>
      <w:pPr>
        <w:widowControl/>
        <w:spacing w:line="44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八、本合同有效期为甲乙双方签署之日起至该工程项目竣工验收后止。</w:t>
      </w:r>
    </w:p>
    <w:p>
      <w:pPr>
        <w:widowControl/>
        <w:spacing w:line="44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九、本合同执行情况的监督检查由甲乙双方或双方上级单位的纪检监察机关负责。</w:t>
      </w:r>
    </w:p>
    <w:p>
      <w:pPr>
        <w:widowControl/>
        <w:spacing w:line="36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十、本合同一式</w:t>
      </w:r>
      <w:r>
        <w:rPr>
          <w:rFonts w:hint="eastAsia" w:ascii="仿宋_GB2312" w:eastAsia="仿宋_GB2312"/>
          <w:kern w:val="0"/>
          <w:sz w:val="24"/>
          <w:highlight w:val="none"/>
          <w:lang w:val="en-US" w:eastAsia="zh-CN"/>
        </w:rPr>
        <w:t>肆</w:t>
      </w:r>
      <w:r>
        <w:rPr>
          <w:rFonts w:hint="eastAsia" w:ascii="仿宋_GB2312" w:eastAsia="仿宋_GB2312"/>
          <w:kern w:val="0"/>
          <w:sz w:val="24"/>
          <w:highlight w:val="none"/>
        </w:rPr>
        <w:t>份，由甲乙双方各执一份，甲乙双方纪检监察部门各存一份备案。</w:t>
      </w:r>
    </w:p>
    <w:p>
      <w:pPr>
        <w:widowControl/>
        <w:spacing w:line="360" w:lineRule="exact"/>
        <w:ind w:firstLine="420"/>
        <w:rPr>
          <w:rFonts w:hint="eastAsia" w:ascii="仿宋_GB2312" w:eastAsia="仿宋_GB2312"/>
          <w:kern w:val="0"/>
          <w:sz w:val="24"/>
          <w:highlight w:val="none"/>
        </w:rPr>
      </w:pPr>
      <w:r>
        <w:rPr>
          <w:rFonts w:hint="eastAsia" w:ascii="仿宋_GB2312" w:eastAsia="仿宋_GB2312"/>
          <w:kern w:val="0"/>
          <w:sz w:val="24"/>
          <w:highlight w:val="none"/>
        </w:rPr>
        <w:t xml:space="preserve">  </w:t>
      </w:r>
    </w:p>
    <w:p>
      <w:pPr>
        <w:widowControl/>
        <w:spacing w:line="360" w:lineRule="exact"/>
        <w:rPr>
          <w:rFonts w:hint="eastAsia" w:ascii="仿宋_GB2312" w:eastAsia="仿宋_GB2312"/>
          <w:kern w:val="0"/>
          <w:sz w:val="24"/>
          <w:highlight w:val="none"/>
          <w:u w:val="single"/>
        </w:rPr>
      </w:pPr>
      <w:r>
        <w:rPr>
          <w:rFonts w:hint="eastAsia" w:ascii="仿宋_GB2312" w:eastAsia="仿宋_GB2312"/>
          <w:kern w:val="0"/>
          <w:sz w:val="24"/>
          <w:highlight w:val="none"/>
        </w:rPr>
        <w:t>甲方：</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 xml:space="preserve"> （盖单位章）</w:t>
      </w:r>
      <w:r>
        <w:rPr>
          <w:rFonts w:hint="eastAsia" w:ascii="仿宋_GB2312" w:eastAsia="仿宋_GB2312"/>
          <w:kern w:val="0"/>
          <w:sz w:val="24"/>
          <w:highlight w:val="none"/>
          <w:lang w:val="en-US" w:eastAsia="zh-CN"/>
        </w:rPr>
        <w:t xml:space="preserve"> </w:t>
      </w:r>
      <w:r>
        <w:rPr>
          <w:rFonts w:hint="eastAsia" w:ascii="仿宋_GB2312" w:eastAsia="仿宋_GB2312"/>
          <w:kern w:val="0"/>
          <w:sz w:val="24"/>
          <w:highlight w:val="none"/>
        </w:rPr>
        <w:t>乙方：</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u w:val="none"/>
        </w:rPr>
        <w:t xml:space="preserve"> （盖单位章）</w:t>
      </w:r>
    </w:p>
    <w:p>
      <w:pPr>
        <w:widowControl/>
        <w:spacing w:line="500" w:lineRule="atLeast"/>
        <w:jc w:val="both"/>
        <w:rPr>
          <w:rFonts w:hint="eastAsia" w:ascii="仿宋_GB2312" w:eastAsia="仿宋_GB2312"/>
          <w:kern w:val="0"/>
          <w:sz w:val="24"/>
          <w:highlight w:val="none"/>
        </w:rPr>
      </w:pPr>
    </w:p>
    <w:p>
      <w:pPr>
        <w:widowControl/>
        <w:spacing w:line="500" w:lineRule="atLeast"/>
        <w:jc w:val="both"/>
        <w:rPr>
          <w:rFonts w:hint="eastAsia" w:ascii="仿宋_GB2312" w:eastAsia="仿宋_GB2312"/>
          <w:kern w:val="0"/>
          <w:sz w:val="24"/>
          <w:highlight w:val="none"/>
        </w:rPr>
      </w:pPr>
      <w:r>
        <w:rPr>
          <w:rFonts w:hint="eastAsia" w:ascii="仿宋_GB2312" w:eastAsia="仿宋_GB2312"/>
          <w:kern w:val="0"/>
          <w:sz w:val="24"/>
          <w:highlight w:val="none"/>
        </w:rPr>
        <w:t>法定代表人或其委托代理人：</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（签章）</w:t>
      </w:r>
      <w:r>
        <w:rPr>
          <w:rFonts w:hint="eastAsia" w:ascii="仿宋_GB2312" w:eastAsia="仿宋_GB2312"/>
          <w:kern w:val="0"/>
          <w:sz w:val="24"/>
          <w:highlight w:val="none"/>
          <w:lang w:val="en-US" w:eastAsia="zh-CN"/>
        </w:rPr>
        <w:t xml:space="preserve"> </w:t>
      </w:r>
      <w:r>
        <w:rPr>
          <w:rFonts w:hint="eastAsia" w:ascii="仿宋_GB2312" w:eastAsia="仿宋_GB2312"/>
          <w:kern w:val="0"/>
          <w:sz w:val="24"/>
          <w:highlight w:val="none"/>
        </w:rPr>
        <w:t>法定代表人或其委托代理人：</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（签章）</w:t>
      </w:r>
    </w:p>
    <w:p>
      <w:pPr>
        <w:widowControl/>
        <w:spacing w:line="500" w:lineRule="atLeast"/>
        <w:jc w:val="center"/>
        <w:rPr>
          <w:rFonts w:hint="eastAsia"/>
          <w:kern w:val="0"/>
          <w:sz w:val="24"/>
          <w:highlight w:val="none"/>
        </w:rPr>
      </w:pPr>
      <w:r>
        <w:rPr>
          <w:rFonts w:hint="eastAsia" w:ascii="仿宋_GB2312" w:eastAsia="仿宋_GB2312"/>
          <w:kern w:val="0"/>
          <w:sz w:val="24"/>
          <w:highlight w:val="none"/>
        </w:rPr>
        <w:t>签订时间：    年   月   日</w:t>
      </w:r>
    </w:p>
    <w:p>
      <w:pPr>
        <w:widowControl/>
        <w:spacing w:line="500" w:lineRule="exact"/>
        <w:ind w:firstLine="420"/>
        <w:jc w:val="center"/>
        <w:rPr>
          <w:rFonts w:hint="eastAsia" w:ascii="宋体" w:hAnsi="宋体"/>
          <w:kern w:val="0"/>
          <w:sz w:val="44"/>
          <w:szCs w:val="44"/>
          <w:highlight w:val="none"/>
        </w:rPr>
      </w:pPr>
      <w:r>
        <w:rPr>
          <w:rFonts w:hint="eastAsia" w:ascii="宋体" w:hAnsi="宋体"/>
          <w:kern w:val="0"/>
          <w:sz w:val="24"/>
          <w:highlight w:val="none"/>
        </w:rPr>
        <w:br w:type="page"/>
      </w:r>
      <w:r>
        <w:rPr>
          <w:rFonts w:hint="eastAsia" w:ascii="宋体" w:hAnsi="宋体"/>
          <w:kern w:val="0"/>
          <w:sz w:val="44"/>
          <w:szCs w:val="44"/>
          <w:highlight w:val="none"/>
        </w:rPr>
        <w:t>C、</w:t>
      </w:r>
      <w:r>
        <w:rPr>
          <w:rFonts w:hint="eastAsia" w:ascii="宋体" w:hAnsi="宋体"/>
          <w:b/>
          <w:bCs/>
          <w:kern w:val="0"/>
          <w:sz w:val="44"/>
          <w:szCs w:val="44"/>
          <w:highlight w:val="none"/>
        </w:rPr>
        <w:t>安全生产合同（格式）</w:t>
      </w:r>
    </w:p>
    <w:p>
      <w:pPr>
        <w:widowControl/>
        <w:spacing w:line="360" w:lineRule="exact"/>
        <w:ind w:firstLine="420"/>
        <w:jc w:val="center"/>
        <w:rPr>
          <w:rFonts w:hint="eastAsia" w:ascii="仿宋_GB2312" w:eastAsia="仿宋_GB2312"/>
          <w:kern w:val="0"/>
          <w:sz w:val="28"/>
          <w:szCs w:val="28"/>
          <w:highlight w:val="none"/>
        </w:rPr>
      </w:pPr>
      <w:r>
        <w:rPr>
          <w:rFonts w:hint="eastAsia" w:ascii="仿宋_GB2312" w:eastAsia="仿宋_GB2312"/>
          <w:kern w:val="0"/>
          <w:sz w:val="28"/>
          <w:szCs w:val="28"/>
          <w:highlight w:val="none"/>
        </w:rPr>
        <w:t xml:space="preserve"> </w:t>
      </w:r>
    </w:p>
    <w:p>
      <w:pPr>
        <w:widowControl/>
        <w:spacing w:line="40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为在《</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工程》施工合同的实施过程中创造安全、高效的施工环境，切实搞好本项目的安全管理工作，本项目</w:t>
      </w:r>
      <w:r>
        <w:rPr>
          <w:rFonts w:hint="eastAsia" w:ascii="仿宋_GB2312" w:eastAsia="仿宋_GB2312"/>
          <w:kern w:val="0"/>
          <w:sz w:val="24"/>
          <w:highlight w:val="none"/>
          <w:lang w:val="en-US" w:eastAsia="zh-CN"/>
        </w:rPr>
        <w:t>发包人</w:t>
      </w:r>
      <w:r>
        <w:rPr>
          <w:rFonts w:hint="eastAsia" w:ascii="仿宋_GB2312" w:eastAsia="仿宋_GB2312"/>
          <w:kern w:val="0"/>
          <w:sz w:val="24"/>
          <w:highlight w:val="none"/>
          <w:lang w:eastAsia="zh-CN"/>
        </w:rPr>
        <w:t>福州川达公路养护工程有限公司</w:t>
      </w:r>
      <w:r>
        <w:rPr>
          <w:rFonts w:hint="eastAsia" w:ascii="仿宋_GB2312" w:eastAsia="仿宋_GB2312"/>
          <w:kern w:val="0"/>
          <w:sz w:val="24"/>
          <w:highlight w:val="none"/>
        </w:rPr>
        <w:t>（以下简称“甲方”）与成交人</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（以下简称“乙方”）特此签订安全生产合同：</w:t>
      </w:r>
    </w:p>
    <w:p>
      <w:pPr>
        <w:widowControl/>
        <w:spacing w:line="400" w:lineRule="exact"/>
        <w:rPr>
          <w:rFonts w:hint="eastAsia" w:ascii="仿宋_GB2312" w:eastAsia="仿宋_GB2312"/>
          <w:kern w:val="0"/>
          <w:sz w:val="24"/>
          <w:highlight w:val="none"/>
        </w:rPr>
      </w:pPr>
      <w:r>
        <w:rPr>
          <w:rFonts w:hint="eastAsia" w:ascii="仿宋_GB2312" w:eastAsia="仿宋_GB2312"/>
          <w:kern w:val="0"/>
          <w:sz w:val="24"/>
          <w:highlight w:val="none"/>
        </w:rPr>
        <w:t>一、甲方职责</w:t>
      </w:r>
    </w:p>
    <w:p>
      <w:pPr>
        <w:widowControl/>
        <w:spacing w:line="400" w:lineRule="exact"/>
        <w:ind w:firstLine="480" w:firstLineChars="200"/>
        <w:rPr>
          <w:rFonts w:hint="eastAsia" w:ascii="仿宋_GB2312" w:eastAsia="仿宋_GB2312"/>
          <w:kern w:val="0"/>
          <w:sz w:val="24"/>
          <w:highlight w:val="none"/>
        </w:rPr>
      </w:pPr>
      <w:r>
        <w:rPr>
          <w:rFonts w:hint="eastAsia" w:ascii="仿宋_GB2312" w:eastAsia="仿宋_GB2312"/>
          <w:kern w:val="0"/>
          <w:sz w:val="24"/>
          <w:highlight w:val="none"/>
        </w:rPr>
        <w:t>1.严格遵守国家有关安全生产的法律法规，认真执行工程承包合同中的有关安全要求。</w:t>
      </w:r>
    </w:p>
    <w:p>
      <w:pPr>
        <w:widowControl/>
        <w:spacing w:line="400" w:lineRule="exact"/>
        <w:ind w:firstLine="480" w:firstLineChars="200"/>
        <w:rPr>
          <w:rFonts w:hint="eastAsia" w:ascii="仿宋_GB2312" w:eastAsia="仿宋_GB2312"/>
          <w:kern w:val="0"/>
          <w:sz w:val="24"/>
          <w:highlight w:val="none"/>
        </w:rPr>
      </w:pPr>
      <w:r>
        <w:rPr>
          <w:rFonts w:hint="eastAsia" w:ascii="仿宋_GB2312" w:eastAsia="仿宋_GB2312"/>
          <w:kern w:val="0"/>
          <w:sz w:val="24"/>
          <w:highlight w:val="none"/>
        </w:rPr>
        <w:t>2.按照“安全第一、预防为主、综合治理”和坚持“管生产必须管安全”的原则进行安全生产管理，做到生产与安全工作同时计划、布置、检查、总结和评比。</w:t>
      </w:r>
    </w:p>
    <w:p>
      <w:pPr>
        <w:widowControl/>
        <w:spacing w:line="400" w:lineRule="exact"/>
        <w:ind w:firstLine="480" w:firstLineChars="200"/>
        <w:rPr>
          <w:rFonts w:hint="eastAsia" w:ascii="仿宋_GB2312" w:eastAsia="仿宋_GB2312"/>
          <w:kern w:val="0"/>
          <w:sz w:val="24"/>
          <w:highlight w:val="none"/>
        </w:rPr>
      </w:pPr>
      <w:r>
        <w:rPr>
          <w:rFonts w:hint="eastAsia" w:ascii="仿宋_GB2312" w:eastAsia="仿宋_GB2312"/>
          <w:kern w:val="0"/>
          <w:sz w:val="24"/>
          <w:highlight w:val="none"/>
        </w:rPr>
        <w:t>3.重要的安全设施必须坚持与主体工程“三同时”的原则，即：同时设计、审批，同时施工，同时验收，投入使用。</w:t>
      </w:r>
    </w:p>
    <w:p>
      <w:pPr>
        <w:widowControl/>
        <w:spacing w:line="400" w:lineRule="exact"/>
        <w:ind w:firstLine="480" w:firstLineChars="200"/>
        <w:rPr>
          <w:rFonts w:hint="eastAsia" w:ascii="仿宋_GB2312" w:eastAsia="仿宋_GB2312"/>
          <w:kern w:val="0"/>
          <w:sz w:val="24"/>
          <w:highlight w:val="none"/>
        </w:rPr>
      </w:pPr>
      <w:r>
        <w:rPr>
          <w:rFonts w:hint="eastAsia" w:ascii="仿宋_GB2312" w:eastAsia="仿宋_GB2312"/>
          <w:kern w:val="0"/>
          <w:sz w:val="24"/>
          <w:highlight w:val="none"/>
        </w:rPr>
        <w:t>4.定期召开安全生产调度会，及时传达中央、地方以及上级单位有关安全生产的精神。</w:t>
      </w:r>
    </w:p>
    <w:p>
      <w:pPr>
        <w:widowControl/>
        <w:spacing w:line="400" w:lineRule="exact"/>
        <w:ind w:firstLine="480" w:firstLineChars="200"/>
        <w:rPr>
          <w:rFonts w:hint="eastAsia" w:ascii="仿宋_GB2312" w:eastAsia="仿宋_GB2312"/>
          <w:kern w:val="0"/>
          <w:sz w:val="24"/>
          <w:highlight w:val="none"/>
        </w:rPr>
      </w:pPr>
      <w:r>
        <w:rPr>
          <w:rFonts w:hint="eastAsia" w:ascii="仿宋_GB2312" w:eastAsia="仿宋_GB2312"/>
          <w:kern w:val="0"/>
          <w:sz w:val="24"/>
          <w:highlight w:val="none"/>
        </w:rPr>
        <w:t>5.组织对乙方施工现场安全生产检查，监督乙方及时处理发现的各种安全隐患。</w:t>
      </w:r>
    </w:p>
    <w:p>
      <w:pPr>
        <w:widowControl/>
        <w:spacing w:line="400" w:lineRule="exact"/>
        <w:ind w:firstLine="480" w:firstLineChars="200"/>
        <w:rPr>
          <w:rFonts w:hint="eastAsia" w:ascii="仿宋_GB2312" w:eastAsia="仿宋_GB2312"/>
          <w:kern w:val="0"/>
          <w:sz w:val="24"/>
          <w:highlight w:val="none"/>
        </w:rPr>
      </w:pPr>
      <w:r>
        <w:rPr>
          <w:rFonts w:hint="eastAsia" w:ascii="仿宋_GB2312" w:eastAsia="仿宋_GB2312"/>
          <w:kern w:val="0"/>
          <w:sz w:val="24"/>
          <w:highlight w:val="none"/>
        </w:rPr>
        <w:t>6.有权终止乙方施工中存在的不安全行为，要求乙方进行整改并处以违约金直至整改到位。</w:t>
      </w:r>
    </w:p>
    <w:p>
      <w:pPr>
        <w:widowControl/>
        <w:spacing w:line="400" w:lineRule="exact"/>
        <w:rPr>
          <w:rFonts w:hint="eastAsia" w:ascii="仿宋_GB2312" w:eastAsia="仿宋_GB2312"/>
          <w:kern w:val="0"/>
          <w:sz w:val="24"/>
          <w:highlight w:val="none"/>
        </w:rPr>
      </w:pPr>
      <w:r>
        <w:rPr>
          <w:rFonts w:hint="eastAsia" w:ascii="仿宋_GB2312" w:eastAsia="仿宋_GB2312"/>
          <w:kern w:val="0"/>
          <w:sz w:val="24"/>
          <w:highlight w:val="none"/>
        </w:rPr>
        <w:t>二、乙方职责</w:t>
      </w:r>
    </w:p>
    <w:p>
      <w:pPr>
        <w:widowControl/>
        <w:spacing w:line="40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1.严格遵守国家有关安全生产的法律法规规程，认真执行工程承包合同中的有关安全要求。</w:t>
      </w:r>
    </w:p>
    <w:p>
      <w:pPr>
        <w:widowControl/>
        <w:spacing w:line="40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2.作业人员应使用符合安全技术要求、检验合格的施工作业机械设备；作业人员及施工机械设备一律在安全布控区内作业；</w:t>
      </w:r>
    </w:p>
    <w:p>
      <w:pPr>
        <w:widowControl/>
        <w:spacing w:line="40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3.坚持“安全第一、预防为主、综合治理”和“管生产必须管安全”的原则，加强安全生产宣传教育，增强安全员安全生产意识，建立健全安全生产的管理机构和各项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widowControl/>
        <w:spacing w:line="40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4.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驻地设置的安全机构，应按施工人员总数的1%-3%配备安全员，专职安全员负责所有员工的安全和治安保卫工作及预防事故的发生的工作。安全人员，有权按有关规定发布指令，并采取保护性措施防止事故发生。</w:t>
      </w:r>
    </w:p>
    <w:p>
      <w:pPr>
        <w:widowControl/>
        <w:spacing w:line="40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5.乙方在任何时候都应采取各种合理的预防措施，防止其员工发生任何违法、违禁、 暴力或妨碍治安的行为。</w:t>
      </w:r>
    </w:p>
    <w:p>
      <w:pPr>
        <w:widowControl/>
        <w:spacing w:line="40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6.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驾驶、特种作业设备操作等特殊工种的人员，经过专业培训，获得《安全操作合格证》后，方准持证上岗。施工现场如出现特种作业无证操作现象时，项目经理必须承担管理责任。</w:t>
      </w:r>
    </w:p>
    <w:p>
      <w:pPr>
        <w:widowControl/>
        <w:spacing w:line="40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7.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widowControl/>
        <w:spacing w:line="40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8.操作人员上岗，必须按规定穿戴防护用品。施工负责人和安全检查员应随时检查劳动防护用品的穿戴情况，不按规定穿戴防护用品的人员不得上岗。</w:t>
      </w:r>
    </w:p>
    <w:p>
      <w:pPr>
        <w:widowControl/>
        <w:spacing w:line="40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9.所有施工机具设备和高空作业的设备均应定期检查，并有安全员的签字记录，保证其经常处于完好状态；不合格的机具、设备和劳动保护用品严禁使用。</w:t>
      </w:r>
    </w:p>
    <w:p>
      <w:pPr>
        <w:widowControl/>
        <w:spacing w:line="40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10.施工中采用新技术、新工艺、新设备、新材料时，必须制定相应的安全技术措施，施工现场必须具有相关的安全标志牌。</w:t>
      </w:r>
    </w:p>
    <w:p>
      <w:pPr>
        <w:widowControl/>
        <w:spacing w:line="40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11.乙方必须按照本工程项目特点，组织制定本工程实施中的生产安全事故应急救 援预案；如果发生安全事故，应按照《国务院关于特大安全事故行政责任追究的规定》以及其它有关规定，及时上报有关部门，并坚持“四不放过”的原则，严肃处理相关责任人。</w:t>
      </w:r>
    </w:p>
    <w:p>
      <w:pPr>
        <w:widowControl/>
        <w:spacing w:line="40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12.乙方施工中因自身或合同外第三方原因发生的安全事故，由乙方负责处理。</w:t>
      </w:r>
    </w:p>
    <w:p>
      <w:pPr>
        <w:widowControl/>
        <w:spacing w:line="40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13.乙方必须按采购文件的要求足额为施工人员购买人生意外险。</w:t>
      </w:r>
    </w:p>
    <w:p>
      <w:pPr>
        <w:widowControl/>
        <w:spacing w:line="400" w:lineRule="exact"/>
        <w:rPr>
          <w:rFonts w:hint="eastAsia" w:ascii="仿宋_GB2312" w:eastAsia="仿宋_GB2312"/>
          <w:kern w:val="0"/>
          <w:sz w:val="24"/>
          <w:highlight w:val="none"/>
        </w:rPr>
      </w:pPr>
      <w:r>
        <w:rPr>
          <w:rFonts w:hint="eastAsia" w:ascii="仿宋_GB2312" w:eastAsia="仿宋_GB2312"/>
          <w:kern w:val="0"/>
          <w:sz w:val="24"/>
          <w:highlight w:val="none"/>
        </w:rPr>
        <w:t>三、违约责任</w:t>
      </w:r>
    </w:p>
    <w:p>
      <w:pPr>
        <w:widowControl/>
        <w:spacing w:line="40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乙方在施工过程存在不安全行为，造成安全事故</w:t>
      </w:r>
      <w:r>
        <w:rPr>
          <w:rFonts w:hint="eastAsia" w:ascii="仿宋_GB2312" w:eastAsia="仿宋_GB2312"/>
          <w:kern w:val="0"/>
          <w:sz w:val="24"/>
          <w:highlight w:val="none"/>
          <w:lang w:val="en-US" w:eastAsia="zh-CN"/>
        </w:rPr>
        <w:t>的</w:t>
      </w:r>
      <w:r>
        <w:rPr>
          <w:rFonts w:hint="eastAsia" w:ascii="仿宋_GB2312" w:eastAsia="仿宋_GB2312"/>
          <w:kern w:val="0"/>
          <w:sz w:val="24"/>
          <w:highlight w:val="none"/>
        </w:rPr>
        <w:t>，将依法追究</w:t>
      </w:r>
      <w:r>
        <w:rPr>
          <w:rFonts w:hint="eastAsia" w:ascii="仿宋_GB2312" w:eastAsia="仿宋_GB2312"/>
          <w:kern w:val="0"/>
          <w:sz w:val="24"/>
          <w:highlight w:val="none"/>
          <w:lang w:val="en-US" w:eastAsia="zh-CN"/>
        </w:rPr>
        <w:t>乙方及</w:t>
      </w:r>
      <w:r>
        <w:rPr>
          <w:rFonts w:hint="eastAsia" w:ascii="仿宋_GB2312" w:eastAsia="仿宋_GB2312"/>
          <w:kern w:val="0"/>
          <w:sz w:val="24"/>
          <w:highlight w:val="none"/>
        </w:rPr>
        <w:t>相关责任人</w:t>
      </w:r>
      <w:r>
        <w:rPr>
          <w:rFonts w:hint="eastAsia" w:ascii="仿宋_GB2312" w:eastAsia="仿宋_GB2312"/>
          <w:kern w:val="0"/>
          <w:sz w:val="24"/>
          <w:highlight w:val="none"/>
          <w:lang w:val="en-US" w:eastAsia="zh-CN"/>
        </w:rPr>
        <w:t>的违约、赔偿等一切法律</w:t>
      </w:r>
      <w:r>
        <w:rPr>
          <w:rFonts w:hint="eastAsia" w:ascii="仿宋_GB2312" w:eastAsia="仿宋_GB2312"/>
          <w:kern w:val="0"/>
          <w:sz w:val="24"/>
          <w:highlight w:val="none"/>
        </w:rPr>
        <w:t>责任。</w:t>
      </w:r>
    </w:p>
    <w:p>
      <w:pPr>
        <w:widowControl/>
        <w:spacing w:line="40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本合同一式陆份，合同双方各执叁份。由双方法定代表人或其授权的代理人签署与加盖公章后生效，全部工程竣工验收后失效。</w:t>
      </w:r>
    </w:p>
    <w:p>
      <w:pPr>
        <w:widowControl/>
        <w:spacing w:line="360" w:lineRule="exact"/>
        <w:rPr>
          <w:rFonts w:hint="eastAsia" w:ascii="仿宋_GB2312" w:eastAsia="仿宋_GB2312"/>
          <w:kern w:val="0"/>
          <w:sz w:val="24"/>
          <w:highlight w:val="none"/>
        </w:rPr>
      </w:pPr>
    </w:p>
    <w:p>
      <w:pPr>
        <w:pStyle w:val="2"/>
        <w:rPr>
          <w:rFonts w:hint="eastAsia" w:ascii="仿宋_GB2312" w:eastAsia="仿宋_GB2312"/>
          <w:kern w:val="0"/>
          <w:sz w:val="24"/>
          <w:highlight w:val="none"/>
        </w:rPr>
      </w:pPr>
    </w:p>
    <w:p>
      <w:pPr>
        <w:pStyle w:val="4"/>
        <w:rPr>
          <w:rFonts w:hint="eastAsia"/>
          <w:highlight w:val="none"/>
        </w:rPr>
      </w:pPr>
    </w:p>
    <w:p>
      <w:pPr>
        <w:widowControl/>
        <w:spacing w:line="360" w:lineRule="exact"/>
        <w:rPr>
          <w:rFonts w:hint="eastAsia" w:ascii="仿宋_GB2312" w:eastAsia="仿宋_GB2312"/>
          <w:kern w:val="0"/>
          <w:sz w:val="24"/>
          <w:highlight w:val="none"/>
          <w:u w:val="single"/>
        </w:rPr>
      </w:pPr>
      <w:r>
        <w:rPr>
          <w:rFonts w:hint="eastAsia" w:ascii="仿宋_GB2312" w:eastAsia="仿宋_GB2312"/>
          <w:kern w:val="0"/>
          <w:sz w:val="24"/>
          <w:highlight w:val="none"/>
        </w:rPr>
        <w:t>甲方：</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 xml:space="preserve"> （盖单位章）</w:t>
      </w:r>
      <w:r>
        <w:rPr>
          <w:rFonts w:hint="eastAsia" w:ascii="仿宋_GB2312" w:eastAsia="仿宋_GB2312"/>
          <w:kern w:val="0"/>
          <w:sz w:val="24"/>
          <w:highlight w:val="none"/>
          <w:lang w:val="en-US" w:eastAsia="zh-CN"/>
        </w:rPr>
        <w:t xml:space="preserve"> </w:t>
      </w:r>
      <w:r>
        <w:rPr>
          <w:rFonts w:hint="eastAsia" w:ascii="仿宋_GB2312" w:eastAsia="仿宋_GB2312"/>
          <w:kern w:val="0"/>
          <w:sz w:val="24"/>
          <w:highlight w:val="none"/>
        </w:rPr>
        <w:t>乙方：</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u w:val="none"/>
        </w:rPr>
        <w:t xml:space="preserve"> （盖单位章）</w:t>
      </w:r>
    </w:p>
    <w:p>
      <w:pPr>
        <w:widowControl/>
        <w:spacing w:line="500" w:lineRule="atLeast"/>
        <w:jc w:val="both"/>
        <w:rPr>
          <w:rFonts w:hint="eastAsia" w:ascii="仿宋_GB2312" w:eastAsia="仿宋_GB2312"/>
          <w:kern w:val="0"/>
          <w:sz w:val="24"/>
          <w:highlight w:val="none"/>
        </w:rPr>
      </w:pPr>
    </w:p>
    <w:p>
      <w:pPr>
        <w:widowControl/>
        <w:spacing w:line="500" w:lineRule="atLeast"/>
        <w:jc w:val="both"/>
        <w:rPr>
          <w:rFonts w:hint="eastAsia" w:ascii="仿宋_GB2312" w:eastAsia="仿宋_GB2312"/>
          <w:kern w:val="0"/>
          <w:sz w:val="24"/>
          <w:highlight w:val="none"/>
        </w:rPr>
      </w:pPr>
      <w:r>
        <w:rPr>
          <w:rFonts w:hint="eastAsia" w:ascii="仿宋_GB2312" w:eastAsia="仿宋_GB2312"/>
          <w:kern w:val="0"/>
          <w:sz w:val="24"/>
          <w:highlight w:val="none"/>
        </w:rPr>
        <w:t>法定代表人或其委托代理人：</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（签章）</w:t>
      </w:r>
      <w:r>
        <w:rPr>
          <w:rFonts w:hint="eastAsia" w:ascii="仿宋_GB2312" w:eastAsia="仿宋_GB2312"/>
          <w:kern w:val="0"/>
          <w:sz w:val="24"/>
          <w:highlight w:val="none"/>
          <w:lang w:val="en-US" w:eastAsia="zh-CN"/>
        </w:rPr>
        <w:t xml:space="preserve"> </w:t>
      </w:r>
      <w:r>
        <w:rPr>
          <w:rFonts w:hint="eastAsia" w:ascii="仿宋_GB2312" w:eastAsia="仿宋_GB2312"/>
          <w:kern w:val="0"/>
          <w:sz w:val="24"/>
          <w:highlight w:val="none"/>
        </w:rPr>
        <w:t>法定代表人或其委托代理人：</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（签章）</w:t>
      </w:r>
    </w:p>
    <w:p>
      <w:pPr>
        <w:widowControl/>
        <w:spacing w:line="500" w:lineRule="atLeast"/>
        <w:jc w:val="center"/>
        <w:rPr>
          <w:rFonts w:hint="eastAsia"/>
          <w:kern w:val="0"/>
          <w:sz w:val="24"/>
          <w:highlight w:val="none"/>
        </w:rPr>
      </w:pPr>
      <w:r>
        <w:rPr>
          <w:rFonts w:hint="eastAsia" w:ascii="仿宋_GB2312" w:eastAsia="仿宋_GB2312"/>
          <w:kern w:val="0"/>
          <w:sz w:val="24"/>
          <w:highlight w:val="none"/>
        </w:rPr>
        <w:t>签订时间：    年   月   日</w:t>
      </w:r>
    </w:p>
    <w:p>
      <w:pPr>
        <w:pStyle w:val="2"/>
        <w:rPr>
          <w:rFonts w:hint="eastAsia" w:ascii="仿宋_GB2312" w:hAnsi="宋体" w:eastAsia="仿宋_GB2312"/>
          <w:b/>
          <w:sz w:val="44"/>
          <w:szCs w:val="44"/>
          <w:highlight w:val="none"/>
        </w:rPr>
      </w:pPr>
    </w:p>
    <w:p>
      <w:pPr>
        <w:adjustRightInd w:val="0"/>
        <w:spacing w:line="300" w:lineRule="auto"/>
        <w:ind w:firstLine="420"/>
        <w:jc w:val="center"/>
        <w:rPr>
          <w:rFonts w:ascii="仿宋_GB2312" w:hAnsi="宋体" w:eastAsia="仿宋_GB2312" w:cs="宋体"/>
          <w:b/>
          <w:kern w:val="0"/>
          <w:sz w:val="36"/>
          <w:szCs w:val="36"/>
          <w:highlight w:val="none"/>
        </w:rPr>
      </w:pPr>
    </w:p>
    <w:p>
      <w:pPr>
        <w:pStyle w:val="2"/>
        <w:rPr>
          <w:rFonts w:ascii="仿宋_GB2312" w:hAnsi="宋体" w:eastAsia="仿宋_GB2312" w:cs="宋体"/>
          <w:b/>
          <w:kern w:val="0"/>
          <w:sz w:val="36"/>
          <w:szCs w:val="36"/>
          <w:highlight w:val="none"/>
        </w:rPr>
      </w:pPr>
    </w:p>
    <w:p>
      <w:pPr>
        <w:numPr>
          <w:ilvl w:val="0"/>
          <w:numId w:val="9"/>
        </w:numPr>
        <w:tabs>
          <w:tab w:val="left" w:pos="0"/>
        </w:tabs>
        <w:spacing w:line="440" w:lineRule="exact"/>
        <w:ind w:firstLine="420"/>
        <w:jc w:val="center"/>
        <w:outlineLvl w:val="0"/>
        <w:rPr>
          <w:rFonts w:ascii="仿宋_GB2312" w:hAnsi="宋体" w:eastAsia="仿宋_GB2312" w:cs="宋体"/>
          <w:b/>
          <w:kern w:val="0"/>
          <w:sz w:val="36"/>
          <w:szCs w:val="36"/>
          <w:highlight w:val="none"/>
        </w:rPr>
      </w:pPr>
      <w:r>
        <w:rPr>
          <w:rFonts w:hint="eastAsia" w:ascii="仿宋_GB2312" w:hAnsi="宋体" w:eastAsia="仿宋_GB2312" w:cs="宋体"/>
          <w:b/>
          <w:kern w:val="0"/>
          <w:sz w:val="36"/>
          <w:szCs w:val="36"/>
          <w:highlight w:val="none"/>
          <w:lang w:val="en-US" w:eastAsia="zh-CN"/>
        </w:rPr>
        <w:t>图纸</w:t>
      </w:r>
    </w:p>
    <w:p>
      <w:pPr>
        <w:pStyle w:val="2"/>
        <w:rPr>
          <w:rFonts w:hint="eastAsia" w:ascii="仿宋_GB2312" w:hAnsi="宋体" w:eastAsia="仿宋_GB2312" w:cs="宋体"/>
          <w:b/>
          <w:kern w:val="0"/>
          <w:sz w:val="36"/>
          <w:szCs w:val="36"/>
          <w:highlight w:val="none"/>
          <w:lang w:val="en-US" w:eastAsia="zh-CN"/>
        </w:rPr>
      </w:pPr>
      <w:r>
        <w:rPr>
          <w:rFonts w:hint="eastAsia" w:ascii="仿宋_GB2312" w:hAnsi="宋体" w:eastAsia="仿宋_GB2312" w:cs="宋体"/>
          <w:b/>
          <w:kern w:val="0"/>
          <w:sz w:val="36"/>
          <w:szCs w:val="36"/>
          <w:highlight w:val="none"/>
          <w:lang w:val="en-US" w:eastAsia="zh-CN"/>
        </w:rPr>
        <w:t>详见另册</w:t>
      </w:r>
    </w:p>
    <w:p>
      <w:pPr>
        <w:pStyle w:val="4"/>
        <w:rPr>
          <w:rFonts w:hint="eastAsia" w:ascii="仿宋_GB2312" w:hAnsi="宋体" w:eastAsia="仿宋_GB2312" w:cs="宋体"/>
          <w:b/>
          <w:kern w:val="0"/>
          <w:sz w:val="36"/>
          <w:szCs w:val="36"/>
          <w:highlight w:val="none"/>
          <w:lang w:val="en-US" w:eastAsia="zh-CN"/>
        </w:rPr>
      </w:pPr>
    </w:p>
    <w:p>
      <w:pPr>
        <w:pStyle w:val="4"/>
        <w:rPr>
          <w:rFonts w:hint="eastAsia" w:ascii="仿宋_GB2312" w:hAnsi="宋体" w:eastAsia="仿宋_GB2312" w:cs="宋体"/>
          <w:b/>
          <w:kern w:val="0"/>
          <w:sz w:val="36"/>
          <w:szCs w:val="36"/>
          <w:highlight w:val="none"/>
          <w:lang w:val="en-US" w:eastAsia="zh-CN"/>
        </w:rPr>
      </w:pPr>
    </w:p>
    <w:p>
      <w:pPr>
        <w:pStyle w:val="4"/>
        <w:rPr>
          <w:rFonts w:hint="eastAsia" w:ascii="仿宋_GB2312" w:hAnsi="宋体" w:eastAsia="仿宋_GB2312" w:cs="宋体"/>
          <w:b/>
          <w:kern w:val="0"/>
          <w:sz w:val="36"/>
          <w:szCs w:val="36"/>
          <w:highlight w:val="none"/>
          <w:lang w:val="en-US" w:eastAsia="zh-CN"/>
        </w:rPr>
      </w:pPr>
    </w:p>
    <w:p>
      <w:pPr>
        <w:pStyle w:val="4"/>
        <w:rPr>
          <w:rFonts w:hint="eastAsia" w:ascii="仿宋_GB2312" w:hAnsi="宋体" w:eastAsia="仿宋_GB2312" w:cs="宋体"/>
          <w:b/>
          <w:kern w:val="0"/>
          <w:sz w:val="36"/>
          <w:szCs w:val="36"/>
          <w:highlight w:val="none"/>
          <w:lang w:val="en-US" w:eastAsia="zh-CN"/>
        </w:rPr>
      </w:pPr>
    </w:p>
    <w:p>
      <w:pPr>
        <w:pStyle w:val="4"/>
        <w:rPr>
          <w:rFonts w:hint="eastAsia" w:ascii="仿宋_GB2312" w:hAnsi="宋体" w:eastAsia="仿宋_GB2312" w:cs="宋体"/>
          <w:b/>
          <w:kern w:val="0"/>
          <w:sz w:val="36"/>
          <w:szCs w:val="36"/>
          <w:highlight w:val="none"/>
          <w:lang w:val="en-US" w:eastAsia="zh-CN"/>
        </w:rPr>
      </w:pPr>
    </w:p>
    <w:p>
      <w:pPr>
        <w:pStyle w:val="4"/>
        <w:rPr>
          <w:rFonts w:hint="eastAsia" w:ascii="仿宋_GB2312" w:hAnsi="宋体" w:eastAsia="仿宋_GB2312" w:cs="宋体"/>
          <w:b/>
          <w:kern w:val="0"/>
          <w:sz w:val="36"/>
          <w:szCs w:val="36"/>
          <w:highlight w:val="none"/>
          <w:lang w:val="en-US" w:eastAsia="zh-CN"/>
        </w:rPr>
      </w:pPr>
    </w:p>
    <w:p>
      <w:pPr>
        <w:pStyle w:val="4"/>
        <w:rPr>
          <w:rFonts w:hint="eastAsia" w:ascii="仿宋_GB2312" w:hAnsi="宋体" w:eastAsia="仿宋_GB2312" w:cs="宋体"/>
          <w:b/>
          <w:kern w:val="0"/>
          <w:sz w:val="36"/>
          <w:szCs w:val="36"/>
          <w:highlight w:val="none"/>
          <w:lang w:val="en-US" w:eastAsia="zh-CN"/>
        </w:rPr>
      </w:pPr>
    </w:p>
    <w:p>
      <w:pPr>
        <w:pStyle w:val="4"/>
        <w:rPr>
          <w:rFonts w:hint="eastAsia" w:ascii="仿宋_GB2312" w:hAnsi="宋体" w:eastAsia="仿宋_GB2312" w:cs="宋体"/>
          <w:b/>
          <w:kern w:val="0"/>
          <w:sz w:val="36"/>
          <w:szCs w:val="36"/>
          <w:highlight w:val="none"/>
          <w:lang w:val="en-US" w:eastAsia="zh-CN"/>
        </w:rPr>
      </w:pPr>
    </w:p>
    <w:p>
      <w:pPr>
        <w:pStyle w:val="4"/>
        <w:rPr>
          <w:rFonts w:hint="eastAsia" w:ascii="仿宋_GB2312" w:hAnsi="宋体" w:eastAsia="仿宋_GB2312" w:cs="宋体"/>
          <w:b/>
          <w:kern w:val="0"/>
          <w:sz w:val="36"/>
          <w:szCs w:val="36"/>
          <w:highlight w:val="none"/>
          <w:lang w:val="en-US" w:eastAsia="zh-CN"/>
        </w:rPr>
      </w:pPr>
    </w:p>
    <w:p>
      <w:pPr>
        <w:pStyle w:val="4"/>
        <w:rPr>
          <w:rFonts w:hint="eastAsia" w:ascii="仿宋_GB2312" w:hAnsi="宋体" w:eastAsia="仿宋_GB2312" w:cs="宋体"/>
          <w:b/>
          <w:kern w:val="0"/>
          <w:sz w:val="36"/>
          <w:szCs w:val="36"/>
          <w:highlight w:val="none"/>
          <w:lang w:val="en-US" w:eastAsia="zh-CN"/>
        </w:rPr>
      </w:pPr>
    </w:p>
    <w:p>
      <w:pPr>
        <w:pStyle w:val="4"/>
        <w:rPr>
          <w:rFonts w:hint="eastAsia" w:ascii="仿宋_GB2312" w:hAnsi="宋体" w:eastAsia="仿宋_GB2312" w:cs="宋体"/>
          <w:b/>
          <w:kern w:val="0"/>
          <w:sz w:val="36"/>
          <w:szCs w:val="36"/>
          <w:highlight w:val="none"/>
          <w:lang w:val="en-US" w:eastAsia="zh-CN"/>
        </w:rPr>
      </w:pPr>
    </w:p>
    <w:p>
      <w:pPr>
        <w:pStyle w:val="4"/>
        <w:rPr>
          <w:rFonts w:hint="eastAsia" w:ascii="仿宋_GB2312" w:hAnsi="宋体" w:eastAsia="仿宋_GB2312" w:cs="宋体"/>
          <w:b/>
          <w:kern w:val="0"/>
          <w:sz w:val="36"/>
          <w:szCs w:val="36"/>
          <w:highlight w:val="none"/>
          <w:lang w:val="en-US" w:eastAsia="zh-CN"/>
        </w:rPr>
      </w:pPr>
    </w:p>
    <w:p>
      <w:pPr>
        <w:pStyle w:val="4"/>
        <w:rPr>
          <w:rFonts w:hint="eastAsia" w:ascii="仿宋_GB2312" w:hAnsi="宋体" w:eastAsia="仿宋_GB2312" w:cs="宋体"/>
          <w:b/>
          <w:kern w:val="0"/>
          <w:sz w:val="36"/>
          <w:szCs w:val="36"/>
          <w:highlight w:val="none"/>
          <w:lang w:val="en-US" w:eastAsia="zh-CN"/>
        </w:rPr>
      </w:pPr>
    </w:p>
    <w:p>
      <w:pPr>
        <w:pStyle w:val="4"/>
        <w:rPr>
          <w:rFonts w:hint="eastAsia" w:ascii="仿宋_GB2312" w:hAnsi="宋体" w:eastAsia="仿宋_GB2312" w:cs="宋体"/>
          <w:b/>
          <w:kern w:val="0"/>
          <w:sz w:val="36"/>
          <w:szCs w:val="36"/>
          <w:highlight w:val="none"/>
          <w:lang w:val="en-US" w:eastAsia="zh-CN"/>
        </w:rPr>
      </w:pPr>
    </w:p>
    <w:p>
      <w:pPr>
        <w:pStyle w:val="4"/>
        <w:rPr>
          <w:rFonts w:hint="eastAsia" w:ascii="仿宋_GB2312" w:hAnsi="宋体" w:eastAsia="仿宋_GB2312" w:cs="宋体"/>
          <w:b/>
          <w:kern w:val="0"/>
          <w:sz w:val="36"/>
          <w:szCs w:val="36"/>
          <w:highlight w:val="none"/>
          <w:lang w:val="en-US" w:eastAsia="zh-CN"/>
        </w:rPr>
      </w:pPr>
    </w:p>
    <w:p>
      <w:pPr>
        <w:pStyle w:val="4"/>
        <w:rPr>
          <w:rFonts w:hint="eastAsia" w:ascii="仿宋_GB2312" w:hAnsi="宋体" w:eastAsia="仿宋_GB2312" w:cs="宋体"/>
          <w:b/>
          <w:kern w:val="0"/>
          <w:sz w:val="36"/>
          <w:szCs w:val="36"/>
          <w:highlight w:val="none"/>
          <w:lang w:val="en-US" w:eastAsia="zh-CN"/>
        </w:rPr>
      </w:pPr>
    </w:p>
    <w:p>
      <w:pPr>
        <w:pStyle w:val="4"/>
        <w:rPr>
          <w:rFonts w:hint="eastAsia" w:ascii="仿宋_GB2312" w:hAnsi="宋体" w:eastAsia="仿宋_GB2312" w:cs="宋体"/>
          <w:b/>
          <w:kern w:val="0"/>
          <w:sz w:val="36"/>
          <w:szCs w:val="36"/>
          <w:highlight w:val="none"/>
          <w:lang w:val="en-US" w:eastAsia="zh-CN"/>
        </w:rPr>
      </w:pPr>
    </w:p>
    <w:p>
      <w:pPr>
        <w:pStyle w:val="4"/>
        <w:rPr>
          <w:rFonts w:hint="eastAsia" w:ascii="仿宋_GB2312" w:hAnsi="宋体" w:eastAsia="仿宋_GB2312" w:cs="宋体"/>
          <w:b/>
          <w:kern w:val="0"/>
          <w:sz w:val="36"/>
          <w:szCs w:val="36"/>
          <w:highlight w:val="none"/>
          <w:lang w:val="en-US" w:eastAsia="zh-CN"/>
        </w:rPr>
      </w:pPr>
    </w:p>
    <w:p>
      <w:pPr>
        <w:numPr>
          <w:ilvl w:val="0"/>
          <w:numId w:val="9"/>
        </w:numPr>
        <w:tabs>
          <w:tab w:val="left" w:pos="0"/>
        </w:tabs>
        <w:spacing w:line="440" w:lineRule="exact"/>
        <w:ind w:firstLine="420"/>
        <w:jc w:val="center"/>
        <w:outlineLvl w:val="0"/>
        <w:rPr>
          <w:rFonts w:ascii="仿宋_GB2312" w:hAnsi="宋体" w:eastAsia="仿宋_GB2312" w:cs="宋体"/>
          <w:b/>
          <w:kern w:val="0"/>
          <w:sz w:val="36"/>
          <w:szCs w:val="36"/>
          <w:highlight w:val="none"/>
        </w:rPr>
      </w:pPr>
      <w:r>
        <w:rPr>
          <w:rFonts w:hint="eastAsia" w:ascii="仿宋_GB2312" w:hAnsi="宋体" w:eastAsia="仿宋_GB2312" w:cs="宋体"/>
          <w:b/>
          <w:kern w:val="0"/>
          <w:sz w:val="36"/>
          <w:szCs w:val="36"/>
          <w:highlight w:val="none"/>
        </w:rPr>
        <w:t>最高控制价工程量清单</w:t>
      </w:r>
    </w:p>
    <w:tbl>
      <w:tblPr>
        <w:tblStyle w:val="15"/>
        <w:tblW w:w="107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8"/>
        <w:gridCol w:w="64"/>
        <w:gridCol w:w="1472"/>
        <w:gridCol w:w="64"/>
        <w:gridCol w:w="1867"/>
        <w:gridCol w:w="265"/>
        <w:gridCol w:w="2049"/>
        <w:gridCol w:w="117"/>
        <w:gridCol w:w="407"/>
        <w:gridCol w:w="113"/>
        <w:gridCol w:w="1160"/>
        <w:gridCol w:w="2"/>
        <w:gridCol w:w="697"/>
        <w:gridCol w:w="105"/>
        <w:gridCol w:w="420"/>
        <w:gridCol w:w="13"/>
        <w:gridCol w:w="1397"/>
        <w:gridCol w:w="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 w:type="dxa"/>
          <w:trHeight w:val="510" w:hRule="atLeast"/>
        </w:trPr>
        <w:tc>
          <w:tcPr>
            <w:tcW w:w="10740" w:type="dxa"/>
            <w:gridSpan w:val="1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合同包1工程量清单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 w:type="dxa"/>
          <w:trHeight w:val="300" w:hRule="atLeast"/>
        </w:trPr>
        <w:tc>
          <w:tcPr>
            <w:tcW w:w="10740" w:type="dxa"/>
            <w:gridSpan w:val="17"/>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 w:type="dxa"/>
          <w:trHeight w:val="300" w:hRule="atLeast"/>
        </w:trPr>
        <w:tc>
          <w:tcPr>
            <w:tcW w:w="8805" w:type="dxa"/>
            <w:gridSpan w:val="1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工程名称：福建龙钢全厂给排水施工</w:t>
            </w:r>
            <w:r>
              <w:rPr>
                <w:rFonts w:hint="eastAsia" w:ascii="宋体" w:hAnsi="宋体" w:cs="宋体"/>
                <w:i w:val="0"/>
                <w:iCs w:val="0"/>
                <w:color w:val="000000"/>
                <w:kern w:val="0"/>
                <w:sz w:val="20"/>
                <w:szCs w:val="20"/>
                <w:u w:val="none"/>
                <w:lang w:val="en-US" w:eastAsia="zh-CN" w:bidi="ar"/>
              </w:rPr>
              <w:t>作业施工协作</w:t>
            </w:r>
          </w:p>
        </w:tc>
        <w:tc>
          <w:tcPr>
            <w:tcW w:w="1935" w:type="dxa"/>
            <w:gridSpan w:val="4"/>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 w:type="dxa"/>
          <w:trHeight w:val="300" w:hRule="atLeast"/>
        </w:trPr>
        <w:tc>
          <w:tcPr>
            <w:tcW w:w="5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53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项目编码</w:t>
            </w:r>
          </w:p>
        </w:tc>
        <w:tc>
          <w:tcPr>
            <w:tcW w:w="18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23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项目特征描述</w:t>
            </w:r>
          </w:p>
        </w:tc>
        <w:tc>
          <w:tcPr>
            <w:tcW w:w="52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计量单位</w:t>
            </w:r>
          </w:p>
        </w:tc>
        <w:tc>
          <w:tcPr>
            <w:tcW w:w="127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工程量</w:t>
            </w:r>
          </w:p>
        </w:tc>
        <w:tc>
          <w:tcPr>
            <w:tcW w:w="26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 w:type="dxa"/>
          <w:trHeight w:val="300" w:hRule="atLeast"/>
        </w:trPr>
        <w:tc>
          <w:tcPr>
            <w:tcW w:w="5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综合单价</w:t>
            </w:r>
            <w:r>
              <w:rPr>
                <w:rFonts w:hint="eastAsia" w:ascii="宋体" w:hAnsi="宋体" w:cs="宋体"/>
                <w:i w:val="0"/>
                <w:iCs w:val="0"/>
                <w:color w:val="000000"/>
                <w:kern w:val="0"/>
                <w:sz w:val="22"/>
                <w:szCs w:val="22"/>
                <w:u w:val="none"/>
                <w:lang w:val="en-US" w:eastAsia="zh-CN" w:bidi="ar"/>
              </w:rPr>
              <w:t>（不含税）</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合价</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（不含税）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 w:type="dxa"/>
          <w:trHeight w:val="540" w:hRule="atLeast"/>
        </w:trPr>
        <w:tc>
          <w:tcPr>
            <w:tcW w:w="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阀门井、检查井等各类井状构造物</w:t>
            </w:r>
          </w:p>
        </w:tc>
        <w:tc>
          <w:tcPr>
            <w:tcW w:w="2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 w:type="dxa"/>
          <w:trHeight w:val="4320" w:hRule="atLeast"/>
        </w:trPr>
        <w:tc>
          <w:tcPr>
            <w:tcW w:w="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040504001001</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砖砌（圆形）</w:t>
            </w:r>
          </w:p>
        </w:tc>
        <w:tc>
          <w:tcPr>
            <w:tcW w:w="2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(1)计价中包含机械进出场 、垫层浇筑、清理现场，配料，拌制砂浆，砌筑，构件安装，材料运输、井壁及井底抹灰等与此有关的各项施工内容 。与此相关的材料、施工所需机械设备均包含在综合单价中;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(2)按照细目名称的单位， 以实际完成数量进行计量;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(3)施工所需的相关机械、小型机具、材料等均由竞选人自备。</w:t>
            </w:r>
          </w:p>
        </w:tc>
        <w:tc>
          <w:tcPr>
            <w:tcW w:w="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12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180.000</w:t>
            </w:r>
          </w:p>
        </w:tc>
        <w:tc>
          <w:tcPr>
            <w:tcW w:w="12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655.41</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117973.80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 w:type="dxa"/>
          <w:trHeight w:val="4320" w:hRule="atLeast"/>
        </w:trPr>
        <w:tc>
          <w:tcPr>
            <w:tcW w:w="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040504001002</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砖砌(矩形）</w:t>
            </w:r>
          </w:p>
        </w:tc>
        <w:tc>
          <w:tcPr>
            <w:tcW w:w="2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(1)计价中包含机械进出场 、垫层浇筑、清理现场，配料，拌制砂浆，砌筑，构件安装，材料运输、井壁及井底抹灰等与此有关的各项施工内容 。与此相关的材料、施工所需机械设备均包含在综合单价中;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(2)按照细目名称的单位， 以实际完成数量进行计量;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(3)施工所需的相关机械、小型机具、材料等均由竞选人自备。</w:t>
            </w:r>
          </w:p>
        </w:tc>
        <w:tc>
          <w:tcPr>
            <w:tcW w:w="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12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180.000</w:t>
            </w:r>
          </w:p>
        </w:tc>
        <w:tc>
          <w:tcPr>
            <w:tcW w:w="12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613.04</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110347.20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 w:type="dxa"/>
          <w:trHeight w:val="300" w:hRule="atLeast"/>
        </w:trPr>
        <w:tc>
          <w:tcPr>
            <w:tcW w:w="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排水涵洞</w:t>
            </w:r>
          </w:p>
        </w:tc>
        <w:tc>
          <w:tcPr>
            <w:tcW w:w="2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 w:type="dxa"/>
          <w:trHeight w:val="4590" w:hRule="atLeast"/>
        </w:trPr>
        <w:tc>
          <w:tcPr>
            <w:tcW w:w="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040306007001</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排水涵洞</w:t>
            </w:r>
          </w:p>
        </w:tc>
        <w:tc>
          <w:tcPr>
            <w:tcW w:w="2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(1)计价中包含机械进出场 、钢筋制作、绑扎及运输、套筒连接、混凝土浇筑及养护、材料归堆等等与此有关的各项施工内容。与此相关的辅助材料、施工所需机械设备均包含在综合单价中;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(2)按照细目名称的单位， 以实际完成数量进行计量;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(3)施工所需的相关机械、小型机具、材料等均由竞选人自备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(4)总包单位提供钢筋、混凝土等主材。</w:t>
            </w:r>
          </w:p>
        </w:tc>
        <w:tc>
          <w:tcPr>
            <w:tcW w:w="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2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350.000</w:t>
            </w:r>
          </w:p>
        </w:tc>
        <w:tc>
          <w:tcPr>
            <w:tcW w:w="12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919.08</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321678.00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 w:type="dxa"/>
          <w:trHeight w:val="300" w:hRule="atLeast"/>
        </w:trPr>
        <w:tc>
          <w:tcPr>
            <w:tcW w:w="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基底换填</w:t>
            </w:r>
          </w:p>
        </w:tc>
        <w:tc>
          <w:tcPr>
            <w:tcW w:w="2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 w:type="dxa"/>
          <w:trHeight w:val="3780" w:hRule="atLeast"/>
        </w:trPr>
        <w:tc>
          <w:tcPr>
            <w:tcW w:w="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040103001001</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基底换填（碎石）</w:t>
            </w:r>
          </w:p>
        </w:tc>
        <w:tc>
          <w:tcPr>
            <w:tcW w:w="2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(1)计价中包含放样，清理路床，取料，运料，上料，摊铺，灌缝，找平，碾压等等与此有关的各项施工内容。与此相关的材料、施工所需机械设备均包含在综合单价中；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(2)按照细目名称的单位， 以实际完成数量进行计量；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(3)施工所需的相关机械、小型机具、材料等均由竞选人自备。</w:t>
            </w:r>
          </w:p>
        </w:tc>
        <w:tc>
          <w:tcPr>
            <w:tcW w:w="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12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2000.000</w:t>
            </w:r>
          </w:p>
        </w:tc>
        <w:tc>
          <w:tcPr>
            <w:tcW w:w="12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125.38</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250760.00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 w:type="dxa"/>
          <w:trHeight w:val="300" w:hRule="atLeast"/>
        </w:trPr>
        <w:tc>
          <w:tcPr>
            <w:tcW w:w="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回填工程</w:t>
            </w:r>
          </w:p>
        </w:tc>
        <w:tc>
          <w:tcPr>
            <w:tcW w:w="2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 w:type="dxa"/>
          <w:trHeight w:val="3510" w:hRule="atLeast"/>
        </w:trPr>
        <w:tc>
          <w:tcPr>
            <w:tcW w:w="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040103001002</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沟槽回填（机制砂）</w:t>
            </w:r>
          </w:p>
        </w:tc>
        <w:tc>
          <w:tcPr>
            <w:tcW w:w="2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(1)计价中包含机械进出场 、取料摊铺，洒水，夯实等等与此有关的各项施工内容。与此相关的材料、施工所需机械设备均包含在综合单价中；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(2)按照细目名称的单位， 以实际完成数量进行计量；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(3)施工所需的相关机械、小型机具、材料等均由竞选人自备。</w:t>
            </w:r>
          </w:p>
        </w:tc>
        <w:tc>
          <w:tcPr>
            <w:tcW w:w="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12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5500.000</w:t>
            </w:r>
          </w:p>
        </w:tc>
        <w:tc>
          <w:tcPr>
            <w:tcW w:w="12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151.00</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830500.00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 w:type="dxa"/>
          <w:trHeight w:val="3510" w:hRule="atLeast"/>
        </w:trPr>
        <w:tc>
          <w:tcPr>
            <w:tcW w:w="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040103001003</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台背回填（碎石）</w:t>
            </w:r>
          </w:p>
        </w:tc>
        <w:tc>
          <w:tcPr>
            <w:tcW w:w="2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(1)计价中包含机械进出场 、取料摊铺，洒水，夯实等等与此有关的各项施工内容。与此相关的材料、施工所需机械设备均包含在综合单价中；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(2)按照细目名称的单位， 以实际完成数量进行计量；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(3)施工所需的相关机械、小型机具、材料等均由竞选人自备。</w:t>
            </w:r>
          </w:p>
        </w:tc>
        <w:tc>
          <w:tcPr>
            <w:tcW w:w="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12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1500.000</w:t>
            </w:r>
          </w:p>
        </w:tc>
        <w:tc>
          <w:tcPr>
            <w:tcW w:w="12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125.51</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188265.00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 w:type="dxa"/>
          <w:trHeight w:val="3780" w:hRule="atLeast"/>
        </w:trPr>
        <w:tc>
          <w:tcPr>
            <w:tcW w:w="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040103001004</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素土回填</w:t>
            </w:r>
          </w:p>
        </w:tc>
        <w:tc>
          <w:tcPr>
            <w:tcW w:w="2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(1)计价中包含碎土，5m 内就地取土，分层填土，运水、洒水，夯实或碾压，平整等等与此有关的各项施工内容。与此相关的材料、施工所需机械设备均包含在综合单价中；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(2)按照细目名称的单位， 以实际完成数量进行计量；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(3)施工所需的相关机械、小型机具、材料等均由竞选人自备。</w:t>
            </w:r>
          </w:p>
        </w:tc>
        <w:tc>
          <w:tcPr>
            <w:tcW w:w="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12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25000.000</w:t>
            </w:r>
          </w:p>
        </w:tc>
        <w:tc>
          <w:tcPr>
            <w:tcW w:w="12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150250.00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 w:type="dxa"/>
          <w:trHeight w:val="300" w:hRule="atLeast"/>
        </w:trPr>
        <w:tc>
          <w:tcPr>
            <w:tcW w:w="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排水沟</w:t>
            </w:r>
          </w:p>
        </w:tc>
        <w:tc>
          <w:tcPr>
            <w:tcW w:w="2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 w:type="dxa"/>
          <w:trHeight w:val="4050" w:hRule="atLeast"/>
        </w:trPr>
        <w:tc>
          <w:tcPr>
            <w:tcW w:w="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040504010001</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排水沟砌筑（砌石）</w:t>
            </w:r>
          </w:p>
        </w:tc>
        <w:tc>
          <w:tcPr>
            <w:tcW w:w="2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(1)计价中包含砂浆制作、运输、铺设垫层、砌石、石表面加工、勾缝、回填、材料运输等等与此有关的各项施工内容。与此相关的辅助材料、施工所需机械设备均包含在综合单价中；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(2)按照细目名称的单位， 以实际完成数量进行计量；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(3)施工所需的相关机械、小型机具、材料等均由竞选人自备 。</w:t>
            </w:r>
          </w:p>
        </w:tc>
        <w:tc>
          <w:tcPr>
            <w:tcW w:w="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12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5000.000</w:t>
            </w:r>
          </w:p>
        </w:tc>
        <w:tc>
          <w:tcPr>
            <w:tcW w:w="12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559.63</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2798150.00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 w:type="dxa"/>
          <w:trHeight w:val="300" w:hRule="atLeast"/>
        </w:trPr>
        <w:tc>
          <w:tcPr>
            <w:tcW w:w="9330"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 xml:space="preserve">税 </w:t>
            </w:r>
            <w:r>
              <w:rPr>
                <w:rFonts w:hint="eastAsia" w:ascii="宋体" w:hAnsi="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 xml:space="preserve"> 金</w:t>
            </w:r>
            <w:r>
              <w:rPr>
                <w:rFonts w:hint="eastAsia" w:ascii="宋体" w:hAnsi="宋体" w:cs="宋体"/>
                <w:i w:val="0"/>
                <w:iCs w:val="0"/>
                <w:color w:val="000000"/>
                <w:kern w:val="0"/>
                <w:sz w:val="22"/>
                <w:szCs w:val="22"/>
                <w:u w:val="none"/>
                <w:lang w:val="en-US" w:eastAsia="zh-CN" w:bidi="ar"/>
              </w:rPr>
              <w:t>（9%）</w:t>
            </w:r>
            <w:r>
              <w:rPr>
                <w:rFonts w:hint="eastAsia" w:ascii="宋体" w:hAnsi="宋体" w:eastAsia="宋体" w:cs="宋体"/>
                <w:i w:val="0"/>
                <w:iCs w:val="0"/>
                <w:color w:val="000000"/>
                <w:kern w:val="0"/>
                <w:sz w:val="22"/>
                <w:szCs w:val="22"/>
                <w:u w:val="none"/>
                <w:lang w:val="en-US" w:eastAsia="zh-CN" w:bidi="ar"/>
              </w:rPr>
              <w:t xml:space="preserve"> </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429113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 w:type="dxa"/>
          <w:trHeight w:val="300" w:hRule="atLeast"/>
        </w:trPr>
        <w:tc>
          <w:tcPr>
            <w:tcW w:w="9330"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        计</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5197037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0770" w:type="dxa"/>
            <w:gridSpan w:val="1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合同包2工程量清单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770" w:type="dxa"/>
            <w:gridSpan w:val="18"/>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10" w:type="dxa"/>
            <w:gridSpan w:val="14"/>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工程名称：福建龙钢全厂给排水施工作业劳务协作</w:t>
            </w:r>
          </w:p>
        </w:tc>
        <w:tc>
          <w:tcPr>
            <w:tcW w:w="1860" w:type="dxa"/>
            <w:gridSpan w:val="4"/>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53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项目编码</w:t>
            </w:r>
          </w:p>
        </w:tc>
        <w:tc>
          <w:tcPr>
            <w:tcW w:w="219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216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项目特征描述</w:t>
            </w:r>
          </w:p>
        </w:tc>
        <w:tc>
          <w:tcPr>
            <w:tcW w:w="5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计量单位</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工程量</w:t>
            </w:r>
          </w:p>
        </w:tc>
        <w:tc>
          <w:tcPr>
            <w:tcW w:w="266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9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综合单价</w:t>
            </w:r>
            <w:r>
              <w:rPr>
                <w:rFonts w:hint="eastAsia" w:ascii="宋体" w:hAnsi="宋体" w:cs="宋体"/>
                <w:i w:val="0"/>
                <w:iCs w:val="0"/>
                <w:color w:val="000000"/>
                <w:kern w:val="0"/>
                <w:sz w:val="22"/>
                <w:szCs w:val="22"/>
                <w:u w:val="none"/>
                <w:lang w:val="en-US" w:eastAsia="zh-CN" w:bidi="ar"/>
              </w:rPr>
              <w:t>（不含税）</w:t>
            </w:r>
          </w:p>
        </w:tc>
        <w:tc>
          <w:tcPr>
            <w:tcW w:w="1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合价</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（不含税）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坑槽开挖及弃运</w:t>
            </w:r>
          </w:p>
        </w:tc>
        <w:tc>
          <w:tcPr>
            <w:tcW w:w="21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040103002001</w:t>
            </w:r>
          </w:p>
        </w:tc>
        <w:tc>
          <w:tcPr>
            <w:tcW w:w="21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液压锤破碎坑槽石方（软岩）</w:t>
            </w:r>
          </w:p>
        </w:tc>
        <w:tc>
          <w:tcPr>
            <w:tcW w:w="21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(1)计价中含测量放线、机械破碎石头，机械挖石渣至坑外、整平基底、清理、打堆、码方、采取安全环保措施等与此相关的材料、施工所需机械设备均包含在综合单价中;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(2)按照细目名称的单位， 以实际完成数量进行计量;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(3)施工所需的相关机械、小型机具、材料等均由竞选人自备.</w:t>
            </w:r>
          </w:p>
        </w:tc>
        <w:tc>
          <w:tcPr>
            <w:tcW w:w="5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40000.000</w:t>
            </w:r>
          </w:p>
        </w:tc>
        <w:tc>
          <w:tcPr>
            <w:tcW w:w="12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52.23</w:t>
            </w:r>
          </w:p>
        </w:tc>
        <w:tc>
          <w:tcPr>
            <w:tcW w:w="1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040103002002</w:t>
            </w:r>
          </w:p>
        </w:tc>
        <w:tc>
          <w:tcPr>
            <w:tcW w:w="21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液压锤破碎坑槽石方（较软岩）</w:t>
            </w:r>
          </w:p>
        </w:tc>
        <w:tc>
          <w:tcPr>
            <w:tcW w:w="21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(1)计价中含测量放线、机械破碎石头，机械挖石渣至坑外、整平基底、清理、打堆、码方、采取安全环保措施等与此相关的材料、施工所需机械设备均包含在综合单价中;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(2)按照细目名称的单位， 以实际完成数量进行计量;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(3)施工所需的相关机械、小型机具、材料等均由竞选人自备.</w:t>
            </w:r>
          </w:p>
        </w:tc>
        <w:tc>
          <w:tcPr>
            <w:tcW w:w="5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40000.000</w:t>
            </w:r>
          </w:p>
        </w:tc>
        <w:tc>
          <w:tcPr>
            <w:tcW w:w="12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77.19</w:t>
            </w:r>
          </w:p>
        </w:tc>
        <w:tc>
          <w:tcPr>
            <w:tcW w:w="1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3087600.00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040102001001</w:t>
            </w:r>
          </w:p>
        </w:tc>
        <w:tc>
          <w:tcPr>
            <w:tcW w:w="21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挖石渣</w:t>
            </w:r>
          </w:p>
        </w:tc>
        <w:tc>
          <w:tcPr>
            <w:tcW w:w="21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(1)计价中包含挖碴，弃碴放在一边或装车，平整，清理机下余碴，工作面内排水等与此有关的各项施工内容。与此相关的材料、施工所需机械设备均包含在综合单价中;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(2)按照细目名称的单位， 以实际完成数量进行计量;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(3)施工所需的相关机械、小型机具、材料等均由竞选人自备.</w:t>
            </w:r>
          </w:p>
        </w:tc>
        <w:tc>
          <w:tcPr>
            <w:tcW w:w="5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80000.000</w:t>
            </w:r>
          </w:p>
        </w:tc>
        <w:tc>
          <w:tcPr>
            <w:tcW w:w="12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7.98</w:t>
            </w:r>
          </w:p>
        </w:tc>
        <w:tc>
          <w:tcPr>
            <w:tcW w:w="1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638400.00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040103002003</w:t>
            </w:r>
          </w:p>
        </w:tc>
        <w:tc>
          <w:tcPr>
            <w:tcW w:w="21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石渣弃运</w:t>
            </w:r>
          </w:p>
        </w:tc>
        <w:tc>
          <w:tcPr>
            <w:tcW w:w="21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(1)计价中包含石方装车、运输便道修整、外运、卸车、采取安全环保措施等全部工作，运距 5km 以内。施工所需机械设备均包含在综合单价中；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(2)按照细目名称的单位， 以实际完成数量进行计量；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(3)施工所需的相关机械、小型机具、材料等均由竞选人自备 。建设单位供弃土场。</w:t>
            </w:r>
          </w:p>
        </w:tc>
        <w:tc>
          <w:tcPr>
            <w:tcW w:w="5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80000.000</w:t>
            </w:r>
          </w:p>
        </w:tc>
        <w:tc>
          <w:tcPr>
            <w:tcW w:w="12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8.09</w:t>
            </w:r>
          </w:p>
        </w:tc>
        <w:tc>
          <w:tcPr>
            <w:tcW w:w="1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647200.00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040101003001</w:t>
            </w:r>
          </w:p>
        </w:tc>
        <w:tc>
          <w:tcPr>
            <w:tcW w:w="21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挖坑槽土方</w:t>
            </w:r>
          </w:p>
        </w:tc>
        <w:tc>
          <w:tcPr>
            <w:tcW w:w="21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(1)计价中包含测量放样、机械挖土至坑外、整平基底、清理、打堆、码方、基坑排水、清淤、采取安全环保措施等与此有关的各项施工内容。与此相关的材料、施工所需机械设备均包含在综合单价中；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(2)按照细目名称的单位， 以实际完成数量进行计量；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(3)施工所需的相关机械、小型机具、材料等均由竞选人自备。</w:t>
            </w:r>
          </w:p>
        </w:tc>
        <w:tc>
          <w:tcPr>
            <w:tcW w:w="5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45000.000</w:t>
            </w:r>
          </w:p>
        </w:tc>
        <w:tc>
          <w:tcPr>
            <w:tcW w:w="12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1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67050.00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040103002004</w:t>
            </w:r>
          </w:p>
        </w:tc>
        <w:tc>
          <w:tcPr>
            <w:tcW w:w="21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土方弃运</w:t>
            </w:r>
          </w:p>
        </w:tc>
        <w:tc>
          <w:tcPr>
            <w:tcW w:w="21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(1)计价中包含土方装车、运输便道修整、外运、卸车、采取安全环保措施等全部工作，运距 5km 以内。施工所需机械设备均包含在综合单价中；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(2)按照细目名称的单位， 以实际完成数量进行计量；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(3)施工所需的相关机械、小型机具、材料等均由竞选人自备 。建设单位提供弃土场。</w:t>
            </w:r>
          </w:p>
        </w:tc>
        <w:tc>
          <w:tcPr>
            <w:tcW w:w="5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45000.000</w:t>
            </w:r>
          </w:p>
        </w:tc>
        <w:tc>
          <w:tcPr>
            <w:tcW w:w="12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4.99</w:t>
            </w:r>
          </w:p>
        </w:tc>
        <w:tc>
          <w:tcPr>
            <w:tcW w:w="1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224550.00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管线安装</w:t>
            </w:r>
          </w:p>
        </w:tc>
        <w:tc>
          <w:tcPr>
            <w:tcW w:w="21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040501004001</w:t>
            </w:r>
          </w:p>
        </w:tc>
        <w:tc>
          <w:tcPr>
            <w:tcW w:w="21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PE(高密度聚乙烯）管（管径≤500mm）</w:t>
            </w:r>
          </w:p>
        </w:tc>
        <w:tc>
          <w:tcPr>
            <w:tcW w:w="21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(1)计价中包含机械进出场 、 管道基础施工、检查及清扫管材，切管，搬运，下管，铺设、管件热熔及安装、管材消毒及现场清理、 管道闭水试验等与此有关的各项施工内容 。与此相关的辅助材料、施工所需机械设备均包含在综合单价中；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(2)按照细目名称的单位， 以实际完成数量进行计量；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(3)施工所需的相关机械、小型机具、材料等均由竞选人自备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(4)总包单位提供管材。</w:t>
            </w:r>
          </w:p>
        </w:tc>
        <w:tc>
          <w:tcPr>
            <w:tcW w:w="5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29500.000</w:t>
            </w:r>
          </w:p>
        </w:tc>
        <w:tc>
          <w:tcPr>
            <w:tcW w:w="12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46.16</w:t>
            </w:r>
          </w:p>
        </w:tc>
        <w:tc>
          <w:tcPr>
            <w:tcW w:w="1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1361720.00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040501004002</w:t>
            </w:r>
          </w:p>
        </w:tc>
        <w:tc>
          <w:tcPr>
            <w:tcW w:w="21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PE(高密度聚乙烯）管（DN500-DN1000mm）</w:t>
            </w:r>
          </w:p>
        </w:tc>
        <w:tc>
          <w:tcPr>
            <w:tcW w:w="21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(1)计价中包含机械进出场 、 管道基础施工、检查及清扫管材，切管，搬运，下管，铺设、管件热熔及安装、管材消毒及现场清理、 管道闭水试验等与此有关的各项施工内容 。与此相关的辅助材料、施工所需机械设备均包含在综合单价中；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(2)按照细目名称的单位， 以实际完成数量进行计量；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(3)施工所需的相关机械、小型机具、材料等均由竞选人自备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(4)总包单位提供管材。</w:t>
            </w:r>
          </w:p>
        </w:tc>
        <w:tc>
          <w:tcPr>
            <w:tcW w:w="5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1000.000</w:t>
            </w:r>
          </w:p>
        </w:tc>
        <w:tc>
          <w:tcPr>
            <w:tcW w:w="12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79.78</w:t>
            </w:r>
          </w:p>
        </w:tc>
        <w:tc>
          <w:tcPr>
            <w:tcW w:w="1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79780.00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040501004003</w:t>
            </w:r>
          </w:p>
        </w:tc>
        <w:tc>
          <w:tcPr>
            <w:tcW w:w="21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高密度聚乙烯缠绕结构壁管-B型结构壁管）管（管径≤800mm）</w:t>
            </w:r>
          </w:p>
        </w:tc>
        <w:tc>
          <w:tcPr>
            <w:tcW w:w="21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(1)计价中包含机械进出场 、 管道基础施工、检查及清扫管材，切管，搬运，下管，铺设、管件热熔及安装、管材消毒及现场清理、 管道闭水试验等与此有关的各项施工内容 。与此相关的辅助材料、施工所需机械设备均包含在综合单价中；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(2)按照细目名称的单位， 以实际完成数量进行计量；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(3)施工所需的相关机械、小型机具、材料等均由竞选人自备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(4)总包单位提供管材。</w:t>
            </w:r>
          </w:p>
        </w:tc>
        <w:tc>
          <w:tcPr>
            <w:tcW w:w="5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9800.000</w:t>
            </w:r>
          </w:p>
        </w:tc>
        <w:tc>
          <w:tcPr>
            <w:tcW w:w="12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32.58</w:t>
            </w:r>
          </w:p>
        </w:tc>
        <w:tc>
          <w:tcPr>
            <w:tcW w:w="1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319284.00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040501002001</w:t>
            </w:r>
          </w:p>
        </w:tc>
        <w:tc>
          <w:tcPr>
            <w:tcW w:w="21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钢管（管径≤500mm）</w:t>
            </w:r>
          </w:p>
        </w:tc>
        <w:tc>
          <w:tcPr>
            <w:tcW w:w="21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(1)计价中包含机械进出场 、 管道基础施工、检查及清扫管材，切管，搬运，下管，铺设、管件焊接及安装、管材消毒及现场清理、 管道闭水试验等与此有关的各项施工内容 。与此相关的辅助材料、施工所需机械设备均包含在综合单价中；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(2)按照细目名称的单位， 以实际完成数量进行计量；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(3)施工所需的相关机械、小型机具、材料等均由竞选人自备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(4)总包单位提供管材。</w:t>
            </w:r>
          </w:p>
        </w:tc>
        <w:tc>
          <w:tcPr>
            <w:tcW w:w="5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3500.000</w:t>
            </w:r>
          </w:p>
        </w:tc>
        <w:tc>
          <w:tcPr>
            <w:tcW w:w="12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81.04</w:t>
            </w:r>
          </w:p>
        </w:tc>
        <w:tc>
          <w:tcPr>
            <w:tcW w:w="1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283640.00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040501002002</w:t>
            </w:r>
          </w:p>
        </w:tc>
        <w:tc>
          <w:tcPr>
            <w:tcW w:w="21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钢管（DN500-DN1000mm）</w:t>
            </w:r>
          </w:p>
        </w:tc>
        <w:tc>
          <w:tcPr>
            <w:tcW w:w="21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(1)计价中包含机械进出场 、 管道基础施工、检查及清扫管材，切管，搬运，下管，铺设、管件焊接及安装、管材消毒及现场清理、 管道闭水试验等与此有关的各项施工内容 。与此相关的辅助材料、施工所需机械设备均包含在综合单价中；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(2)按照细目名称的单位， 以实际完成数量进行计量；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(3)施工所需的相关机械、小型机具、材料等均由竞选人自备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(4)总包单位提供管材。</w:t>
            </w:r>
          </w:p>
        </w:tc>
        <w:tc>
          <w:tcPr>
            <w:tcW w:w="5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1000.000</w:t>
            </w:r>
          </w:p>
        </w:tc>
        <w:tc>
          <w:tcPr>
            <w:tcW w:w="12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151.00</w:t>
            </w:r>
          </w:p>
        </w:tc>
        <w:tc>
          <w:tcPr>
            <w:tcW w:w="1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343"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 xml:space="preserve">税 </w:t>
            </w:r>
            <w:r>
              <w:rPr>
                <w:rFonts w:hint="eastAsia" w:ascii="宋体" w:hAnsi="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 xml:space="preserve"> 金</w:t>
            </w:r>
            <w:r>
              <w:rPr>
                <w:rFonts w:hint="eastAsia" w:ascii="宋体" w:hAnsi="宋体" w:cs="宋体"/>
                <w:i w:val="0"/>
                <w:iCs w:val="0"/>
                <w:color w:val="000000"/>
                <w:kern w:val="0"/>
                <w:sz w:val="22"/>
                <w:szCs w:val="22"/>
                <w:u w:val="none"/>
                <w:lang w:val="en-US" w:eastAsia="zh-CN" w:bidi="ar"/>
              </w:rPr>
              <w:t>（9%）</w:t>
            </w:r>
            <w:r>
              <w:rPr>
                <w:rFonts w:hint="eastAsia" w:ascii="宋体" w:hAnsi="宋体" w:eastAsia="宋体" w:cs="宋体"/>
                <w:i w:val="0"/>
                <w:iCs w:val="0"/>
                <w:color w:val="000000"/>
                <w:kern w:val="0"/>
                <w:sz w:val="22"/>
                <w:szCs w:val="22"/>
                <w:u w:val="none"/>
                <w:lang w:val="en-US" w:eastAsia="zh-CN" w:bidi="ar"/>
              </w:rPr>
              <w:t xml:space="preserve"> </w:t>
            </w:r>
          </w:p>
        </w:tc>
        <w:tc>
          <w:tcPr>
            <w:tcW w:w="1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805448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343"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        计</w:t>
            </w:r>
          </w:p>
        </w:tc>
        <w:tc>
          <w:tcPr>
            <w:tcW w:w="1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9754872</w:t>
            </w:r>
          </w:p>
        </w:tc>
      </w:tr>
    </w:tbl>
    <w:p>
      <w:pPr>
        <w:pStyle w:val="2"/>
        <w:ind w:left="0" w:leftChars="0" w:firstLine="0" w:firstLineChars="0"/>
        <w:rPr>
          <w:rFonts w:hint="eastAsia"/>
        </w:rPr>
      </w:pP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pStyle w:val="2"/>
        <w:rPr>
          <w:rFonts w:hint="eastAsia" w:ascii="宋体" w:hAnsi="宋体" w:cs="Arial"/>
          <w:b/>
          <w:bCs/>
          <w:kern w:val="0"/>
          <w:sz w:val="36"/>
          <w:szCs w:val="36"/>
          <w:highlight w:val="none"/>
        </w:rPr>
      </w:pPr>
    </w:p>
    <w:p>
      <w:pPr>
        <w:jc w:val="center"/>
        <w:rPr>
          <w:rFonts w:ascii="宋体" w:hAnsi="宋体" w:cs="Arial"/>
          <w:b/>
          <w:bCs/>
          <w:kern w:val="0"/>
          <w:sz w:val="36"/>
          <w:szCs w:val="36"/>
          <w:highlight w:val="none"/>
        </w:rPr>
      </w:pPr>
      <w:r>
        <w:rPr>
          <w:rFonts w:hint="eastAsia" w:ascii="宋体" w:hAnsi="宋体" w:cs="Arial"/>
          <w:b/>
          <w:bCs/>
          <w:kern w:val="0"/>
          <w:sz w:val="36"/>
          <w:szCs w:val="36"/>
          <w:highlight w:val="none"/>
        </w:rPr>
        <w:t>最高控制价工程量清单编制说明</w:t>
      </w:r>
    </w:p>
    <w:p>
      <w:pPr>
        <w:tabs>
          <w:tab w:val="left" w:pos="0"/>
          <w:tab w:val="left" w:pos="993"/>
          <w:tab w:val="left" w:pos="1134"/>
        </w:tabs>
        <w:snapToGrid w:val="0"/>
        <w:spacing w:line="340" w:lineRule="exact"/>
        <w:ind w:firstLine="723" w:firstLineChars="200"/>
        <w:jc w:val="left"/>
        <w:rPr>
          <w:rFonts w:ascii="宋体" w:hAnsi="宋体" w:cs="Arial"/>
          <w:b/>
          <w:bCs/>
          <w:kern w:val="0"/>
          <w:sz w:val="36"/>
          <w:szCs w:val="36"/>
          <w:highlight w:val="none"/>
        </w:rPr>
      </w:pPr>
    </w:p>
    <w:p>
      <w:pPr>
        <w:numPr>
          <w:ilvl w:val="0"/>
          <w:numId w:val="10"/>
        </w:numPr>
        <w:tabs>
          <w:tab w:val="left" w:pos="0"/>
          <w:tab w:val="left" w:pos="993"/>
          <w:tab w:val="left" w:pos="1134"/>
        </w:tabs>
        <w:snapToGrid w:val="0"/>
        <w:spacing w:line="400" w:lineRule="exact"/>
        <w:ind w:left="-60" w:leftChars="0" w:firstLine="480" w:firstLineChars="0"/>
        <w:jc w:val="left"/>
        <w:rPr>
          <w:rFonts w:eastAsia="仿宋"/>
          <w:sz w:val="28"/>
          <w:szCs w:val="28"/>
          <w:highlight w:val="none"/>
          <w:u w:val="single"/>
        </w:rPr>
      </w:pPr>
      <w:r>
        <w:rPr>
          <w:rFonts w:hint="eastAsia"/>
          <w:sz w:val="24"/>
          <w:highlight w:val="none"/>
          <w:lang w:val="en-US" w:eastAsia="zh-CN"/>
        </w:rPr>
        <w:t>包括为完成本合同工程所需配备人工费、材料费、机具费、设备费、保管费、缺陷修复费、误工费、窝工费和赶工费、冬雨季和夜间施工费、安全文明施工措施费、管理费（含社会保险费用</w:t>
      </w:r>
      <w:r>
        <w:rPr>
          <w:rFonts w:hint="eastAsia" w:ascii="Times New Roman" w:hAnsi="Times New Roman" w:eastAsia="宋体" w:cs="Times New Roman"/>
          <w:kern w:val="2"/>
          <w:sz w:val="24"/>
          <w:szCs w:val="24"/>
          <w:highlight w:val="none"/>
          <w:lang w:val="en-US" w:eastAsia="zh-CN" w:bidi="ar-SA"/>
        </w:rPr>
        <w:t>）、税金</w:t>
      </w:r>
      <w:r>
        <w:rPr>
          <w:rFonts w:hint="eastAsia"/>
          <w:sz w:val="24"/>
          <w:highlight w:val="none"/>
          <w:lang w:val="en-US" w:eastAsia="zh-CN"/>
        </w:rPr>
        <w:t>和利润等，以及合同明示或暗示的所有责任、义务和风险。</w:t>
      </w:r>
    </w:p>
    <w:p>
      <w:pPr>
        <w:numPr>
          <w:ilvl w:val="0"/>
          <w:numId w:val="10"/>
        </w:numPr>
        <w:tabs>
          <w:tab w:val="left" w:pos="0"/>
          <w:tab w:val="left" w:pos="993"/>
          <w:tab w:val="left" w:pos="1134"/>
        </w:tabs>
        <w:snapToGrid w:val="0"/>
        <w:spacing w:line="400" w:lineRule="exact"/>
        <w:ind w:left="-60" w:leftChars="0" w:firstLine="480" w:firstLineChars="0"/>
        <w:jc w:val="left"/>
        <w:rPr>
          <w:sz w:val="24"/>
          <w:highlight w:val="none"/>
        </w:rPr>
      </w:pPr>
      <w:r>
        <w:rPr>
          <w:rFonts w:hint="eastAsia"/>
          <w:sz w:val="24"/>
          <w:highlight w:val="none"/>
        </w:rPr>
        <w:t>本工程量</w:t>
      </w:r>
      <w:r>
        <w:rPr>
          <w:sz w:val="24"/>
          <w:highlight w:val="none"/>
        </w:rPr>
        <w:t>清单应与竞价文件中的竞价须知、合同协议书、技术标准及图纸等一起阅读和理解。</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3</w:t>
      </w:r>
      <w:r>
        <w:rPr>
          <w:rFonts w:hint="eastAsia"/>
          <w:sz w:val="24"/>
          <w:highlight w:val="none"/>
        </w:rPr>
        <w:t>、</w:t>
      </w:r>
      <w:r>
        <w:rPr>
          <w:sz w:val="24"/>
          <w:highlight w:val="none"/>
        </w:rPr>
        <w:t>本</w:t>
      </w:r>
      <w:r>
        <w:rPr>
          <w:rFonts w:hint="eastAsia"/>
          <w:sz w:val="24"/>
          <w:highlight w:val="none"/>
        </w:rPr>
        <w:t>工程量</w:t>
      </w:r>
      <w:r>
        <w:rPr>
          <w:sz w:val="24"/>
          <w:highlight w:val="none"/>
        </w:rPr>
        <w:t>清单中的数量为</w:t>
      </w:r>
      <w:r>
        <w:rPr>
          <w:rFonts w:hint="eastAsia"/>
          <w:sz w:val="24"/>
          <w:highlight w:val="none"/>
        </w:rPr>
        <w:t>设计文件</w:t>
      </w:r>
      <w:r>
        <w:rPr>
          <w:sz w:val="24"/>
          <w:highlight w:val="none"/>
        </w:rPr>
        <w:t>的预计数量</w:t>
      </w:r>
      <w:r>
        <w:rPr>
          <w:rFonts w:hint="eastAsia"/>
          <w:sz w:val="24"/>
          <w:highlight w:val="none"/>
        </w:rPr>
        <w:t>，</w:t>
      </w:r>
      <w:r>
        <w:rPr>
          <w:sz w:val="24"/>
          <w:highlight w:val="none"/>
        </w:rPr>
        <w:t>仅作为</w:t>
      </w:r>
      <w:r>
        <w:rPr>
          <w:rFonts w:hint="eastAsia"/>
          <w:sz w:val="24"/>
          <w:highlight w:val="none"/>
        </w:rPr>
        <w:t>成交</w:t>
      </w:r>
      <w:r>
        <w:rPr>
          <w:sz w:val="24"/>
          <w:highlight w:val="none"/>
        </w:rPr>
        <w:t>报价的基础，不能作为最终结算和支付的依据</w:t>
      </w:r>
      <w:r>
        <w:rPr>
          <w:rFonts w:hint="eastAsia"/>
          <w:sz w:val="24"/>
          <w:highlight w:val="none"/>
        </w:rPr>
        <w:t>。</w:t>
      </w:r>
      <w:r>
        <w:rPr>
          <w:sz w:val="24"/>
          <w:highlight w:val="none"/>
        </w:rPr>
        <w:t>实际</w:t>
      </w:r>
      <w:r>
        <w:rPr>
          <w:rFonts w:hint="eastAsia"/>
          <w:sz w:val="24"/>
          <w:highlight w:val="none"/>
        </w:rPr>
        <w:t>支付</w:t>
      </w:r>
      <w:r>
        <w:rPr>
          <w:sz w:val="24"/>
          <w:highlight w:val="none"/>
        </w:rPr>
        <w:t>应按实际完成的工程量，并以现场签证为准。</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4</w:t>
      </w:r>
      <w:r>
        <w:rPr>
          <w:rFonts w:hint="eastAsia"/>
          <w:sz w:val="24"/>
          <w:highlight w:val="none"/>
        </w:rPr>
        <w:t>、</w:t>
      </w:r>
      <w:r>
        <w:rPr>
          <w:sz w:val="24"/>
          <w:highlight w:val="none"/>
        </w:rPr>
        <w:t>工程量清单中</w:t>
      </w:r>
      <w:r>
        <w:rPr>
          <w:rFonts w:hint="eastAsia"/>
          <w:sz w:val="24"/>
          <w:highlight w:val="none"/>
        </w:rPr>
        <w:t>报价</w:t>
      </w:r>
      <w:r>
        <w:rPr>
          <w:sz w:val="24"/>
          <w:highlight w:val="none"/>
        </w:rPr>
        <w:t>人没有填入单价或价格的子目，</w:t>
      </w:r>
      <w:r>
        <w:rPr>
          <w:rFonts w:hint="eastAsia"/>
          <w:sz w:val="24"/>
          <w:highlight w:val="none"/>
        </w:rPr>
        <w:t>其</w:t>
      </w:r>
      <w:r>
        <w:rPr>
          <w:sz w:val="24"/>
          <w:highlight w:val="none"/>
        </w:rPr>
        <w:t>费用视为已分摊在工程量清单中的其他有关子目的单价或总额价中。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5</w:t>
      </w:r>
      <w:r>
        <w:rPr>
          <w:rFonts w:hint="eastAsia"/>
          <w:sz w:val="24"/>
          <w:highlight w:val="none"/>
        </w:rPr>
        <w:t>、报价</w:t>
      </w:r>
      <w:r>
        <w:rPr>
          <w:sz w:val="24"/>
          <w:highlight w:val="none"/>
        </w:rPr>
        <w:t>人用于本合同工程的各类装备的提供、运输、维护、拆卸、拼装等支付的费用，已包括在工程量清单的单价或总额价之中。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6</w:t>
      </w:r>
      <w:r>
        <w:rPr>
          <w:rFonts w:hint="eastAsia"/>
          <w:sz w:val="24"/>
          <w:highlight w:val="none"/>
        </w:rPr>
        <w:t>、</w:t>
      </w:r>
      <w:r>
        <w:rPr>
          <w:sz w:val="24"/>
          <w:highlight w:val="none"/>
        </w:rPr>
        <w:t>用于本合同工程所有车辆、机械设备的通行费、燃油费，</w:t>
      </w:r>
      <w:r>
        <w:rPr>
          <w:rFonts w:hint="eastAsia"/>
          <w:sz w:val="24"/>
          <w:highlight w:val="none"/>
        </w:rPr>
        <w:t>应</w:t>
      </w:r>
      <w:r>
        <w:rPr>
          <w:sz w:val="24"/>
          <w:highlight w:val="none"/>
        </w:rPr>
        <w:t>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7</w:t>
      </w:r>
      <w:r>
        <w:rPr>
          <w:rFonts w:hint="eastAsia"/>
          <w:sz w:val="24"/>
          <w:highlight w:val="none"/>
        </w:rPr>
        <w:t>、成交</w:t>
      </w:r>
      <w:r>
        <w:rPr>
          <w:sz w:val="24"/>
          <w:highlight w:val="none"/>
        </w:rPr>
        <w:t>人提供</w:t>
      </w:r>
      <w:r>
        <w:rPr>
          <w:rFonts w:hint="eastAsia"/>
          <w:sz w:val="24"/>
          <w:highlight w:val="none"/>
        </w:rPr>
        <w:t>的</w:t>
      </w:r>
      <w:r>
        <w:rPr>
          <w:sz w:val="24"/>
          <w:highlight w:val="none"/>
        </w:rPr>
        <w:t>材料视为已分摊在工程量清单中的其他有关子目的单价或总额价中。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8</w:t>
      </w:r>
      <w:r>
        <w:rPr>
          <w:rFonts w:hint="eastAsia"/>
          <w:sz w:val="24"/>
          <w:highlight w:val="none"/>
        </w:rPr>
        <w:t>、工程量</w:t>
      </w:r>
      <w:r>
        <w:rPr>
          <w:sz w:val="24"/>
          <w:highlight w:val="none"/>
        </w:rPr>
        <w:t>清单中未列出的</w:t>
      </w:r>
      <w:r>
        <w:rPr>
          <w:rFonts w:hint="eastAsia"/>
          <w:sz w:val="24"/>
          <w:highlight w:val="none"/>
        </w:rPr>
        <w:t>措施费，</w:t>
      </w:r>
      <w:r>
        <w:rPr>
          <w:sz w:val="24"/>
          <w:highlight w:val="none"/>
        </w:rPr>
        <w:t>视为已分摊在工程量清单中的其他有关子目的单价或总额价中</w:t>
      </w:r>
      <w:r>
        <w:rPr>
          <w:rFonts w:hint="eastAsia"/>
          <w:sz w:val="24"/>
          <w:highlight w:val="none"/>
        </w:rPr>
        <w:t>。</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9、设计文件中的交通布控图仅供参考，成交人应根据设计文件对本项目的管控要求、现场实施需要及相关安全布控规范要求考虑交通布控费用及报价风险，施工时严格按照高速交警、交通执法等部门的审批方案进行交通安全布控。</w:t>
      </w:r>
    </w:p>
    <w:p>
      <w:pPr>
        <w:tabs>
          <w:tab w:val="left" w:pos="0"/>
          <w:tab w:val="left" w:pos="993"/>
          <w:tab w:val="left" w:pos="1134"/>
        </w:tabs>
        <w:snapToGrid w:val="0"/>
        <w:spacing w:line="400" w:lineRule="exact"/>
        <w:ind w:firstLine="482" w:firstLineChars="200"/>
        <w:jc w:val="left"/>
        <w:rPr>
          <w:rFonts w:hint="default" w:eastAsia="宋体"/>
          <w:sz w:val="24"/>
          <w:highlight w:val="none"/>
          <w:lang w:val="en-US" w:eastAsia="zh-CN"/>
        </w:rPr>
      </w:pPr>
      <w:r>
        <w:rPr>
          <w:b/>
          <w:bCs/>
          <w:sz w:val="24"/>
          <w:highlight w:val="none"/>
        </w:rPr>
        <w:t>10、本项目工程量清单</w:t>
      </w:r>
      <w:r>
        <w:rPr>
          <w:rFonts w:hint="eastAsia"/>
          <w:b/>
          <w:bCs/>
          <w:sz w:val="24"/>
          <w:highlight w:val="none"/>
          <w:lang w:val="en-US" w:eastAsia="zh-CN"/>
        </w:rPr>
        <w:t>的</w:t>
      </w:r>
      <w:r>
        <w:rPr>
          <w:b/>
          <w:bCs/>
          <w:sz w:val="24"/>
          <w:highlight w:val="none"/>
        </w:rPr>
        <w:t>报价中税金统一按9%计取。结算时若成交人为一般纳税人按9%税金进行结算，若成交人为小规模纳税人或成交人按简易征收程序办理可抵扣的增值税专用发票的则按3%进行结算。</w:t>
      </w:r>
    </w:p>
    <w:p>
      <w:pPr>
        <w:tabs>
          <w:tab w:val="left" w:pos="0"/>
          <w:tab w:val="left" w:pos="993"/>
          <w:tab w:val="left" w:pos="1134"/>
        </w:tabs>
        <w:snapToGrid w:val="0"/>
        <w:spacing w:line="360" w:lineRule="exact"/>
        <w:rPr>
          <w:rFonts w:ascii="仿宋_GB2312" w:eastAsia="仿宋_GB2312"/>
          <w:b/>
          <w:sz w:val="48"/>
          <w:szCs w:val="48"/>
          <w:highlight w:val="none"/>
        </w:rPr>
      </w:pPr>
    </w:p>
    <w:p>
      <w:pPr>
        <w:pStyle w:val="2"/>
        <w:ind w:firstLine="964"/>
        <w:rPr>
          <w:rFonts w:ascii="仿宋_GB2312" w:eastAsia="仿宋_GB2312"/>
          <w:b/>
          <w:sz w:val="48"/>
          <w:szCs w:val="48"/>
          <w:highlight w:val="none"/>
        </w:rPr>
      </w:pPr>
    </w:p>
    <w:p>
      <w:pPr>
        <w:pStyle w:val="2"/>
        <w:ind w:firstLine="964"/>
        <w:rPr>
          <w:rFonts w:ascii="仿宋_GB2312" w:eastAsia="仿宋_GB2312"/>
          <w:b/>
          <w:sz w:val="48"/>
          <w:szCs w:val="48"/>
          <w:highlight w:val="none"/>
        </w:rPr>
      </w:pPr>
    </w:p>
    <w:p>
      <w:pPr>
        <w:pStyle w:val="2"/>
        <w:ind w:firstLine="964"/>
        <w:rPr>
          <w:rFonts w:ascii="仿宋_GB2312" w:eastAsia="仿宋_GB2312"/>
          <w:b/>
          <w:sz w:val="48"/>
          <w:szCs w:val="48"/>
          <w:highlight w:val="none"/>
        </w:rPr>
      </w:pPr>
    </w:p>
    <w:p>
      <w:pPr>
        <w:pStyle w:val="2"/>
        <w:ind w:firstLine="964"/>
        <w:rPr>
          <w:rFonts w:ascii="仿宋_GB2312" w:eastAsia="仿宋_GB2312"/>
          <w:b/>
          <w:sz w:val="48"/>
          <w:szCs w:val="48"/>
          <w:highlight w:val="none"/>
        </w:rPr>
      </w:pPr>
    </w:p>
    <w:p>
      <w:pPr>
        <w:pStyle w:val="4"/>
        <w:rPr>
          <w:highlight w:val="none"/>
        </w:rPr>
      </w:pPr>
    </w:p>
    <w:p>
      <w:pPr>
        <w:tabs>
          <w:tab w:val="left" w:pos="0"/>
          <w:tab w:val="left" w:pos="993"/>
          <w:tab w:val="left" w:pos="1134"/>
        </w:tabs>
        <w:snapToGrid w:val="0"/>
        <w:spacing w:before="240" w:after="240" w:line="900" w:lineRule="exact"/>
        <w:jc w:val="center"/>
        <w:rPr>
          <w:rFonts w:ascii="仿宋_GB2312" w:eastAsia="仿宋_GB2312"/>
          <w:b/>
          <w:sz w:val="48"/>
          <w:szCs w:val="48"/>
          <w:highlight w:val="none"/>
        </w:rPr>
      </w:pPr>
      <w:r>
        <w:rPr>
          <w:rFonts w:hint="eastAsia" w:ascii="仿宋_GB2312" w:eastAsia="仿宋_GB2312"/>
          <w:b/>
          <w:sz w:val="48"/>
          <w:szCs w:val="48"/>
          <w:highlight w:val="none"/>
          <w:lang w:val="en-US" w:eastAsia="zh-CN"/>
        </w:rPr>
        <w:t>七、</w:t>
      </w:r>
      <w:r>
        <w:rPr>
          <w:rFonts w:hint="eastAsia" w:ascii="仿宋_GB2312" w:eastAsia="仿宋_GB2312"/>
          <w:b/>
          <w:sz w:val="48"/>
          <w:szCs w:val="48"/>
          <w:highlight w:val="none"/>
        </w:rPr>
        <w:t>报价文件格式</w:t>
      </w: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(手持件)</w:t>
      </w:r>
    </w:p>
    <w:p>
      <w:pPr>
        <w:pStyle w:val="2"/>
        <w:ind w:left="0" w:leftChars="0" w:firstLine="0" w:firstLineChars="0"/>
        <w:jc w:val="center"/>
        <w:rPr>
          <w:rFonts w:eastAsia="仿宋_GB2312"/>
          <w:highlight w:val="none"/>
        </w:rPr>
      </w:pPr>
      <w:r>
        <w:rPr>
          <w:rFonts w:hint="eastAsia" w:ascii="仿宋_GB2312" w:hAnsi="宋体" w:eastAsia="仿宋_GB2312"/>
          <w:b/>
          <w:sz w:val="32"/>
          <w:szCs w:val="32"/>
          <w:highlight w:val="none"/>
        </w:rPr>
        <w:t>1、法定代表人身份证明书或授权委托书</w:t>
      </w:r>
    </w:p>
    <w:p>
      <w:pPr>
        <w:tabs>
          <w:tab w:val="left" w:pos="0"/>
          <w:tab w:val="left" w:pos="700"/>
          <w:tab w:val="left" w:pos="800"/>
          <w:tab w:val="left" w:pos="993"/>
          <w:tab w:val="left" w:pos="1134"/>
        </w:tabs>
        <w:snapToGrid w:val="0"/>
        <w:spacing w:after="120" w:line="600" w:lineRule="exact"/>
        <w:jc w:val="center"/>
        <w:rPr>
          <w:rFonts w:ascii="仿宋_GB2312" w:eastAsia="仿宋_GB2312"/>
          <w:b/>
          <w:sz w:val="28"/>
          <w:szCs w:val="28"/>
          <w:highlight w:val="none"/>
        </w:rPr>
      </w:pPr>
      <w:r>
        <w:rPr>
          <w:rFonts w:hint="eastAsia" w:ascii="仿宋_GB2312" w:eastAsia="仿宋_GB2312"/>
          <w:b/>
          <w:sz w:val="28"/>
          <w:szCs w:val="28"/>
          <w:highlight w:val="none"/>
        </w:rPr>
        <w:t>1.1法定代表人身份证明书</w:t>
      </w:r>
    </w:p>
    <w:p>
      <w:pPr>
        <w:tabs>
          <w:tab w:val="left" w:pos="0"/>
          <w:tab w:val="left" w:pos="700"/>
          <w:tab w:val="left" w:pos="800"/>
          <w:tab w:val="left" w:pos="993"/>
          <w:tab w:val="left" w:pos="1134"/>
        </w:tabs>
        <w:snapToGrid w:val="0"/>
        <w:spacing w:after="120" w:line="700" w:lineRule="exact"/>
        <w:jc w:val="left"/>
        <w:rPr>
          <w:rFonts w:ascii="仿宋_GB2312" w:eastAsia="仿宋_GB2312"/>
          <w:b/>
          <w:sz w:val="28"/>
          <w:szCs w:val="28"/>
          <w:highlight w:val="none"/>
        </w:rPr>
      </w:pP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单位名称：</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地址：</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姓名：</w:t>
      </w:r>
      <w:r>
        <w:rPr>
          <w:rFonts w:hint="eastAsia" w:ascii="仿宋_GB2312" w:eastAsia="仿宋_GB2312"/>
          <w:sz w:val="24"/>
          <w:szCs w:val="24"/>
          <w:highlight w:val="none"/>
          <w:u w:val="single"/>
        </w:rPr>
        <w:t xml:space="preserve">           （需亲笔签名）</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年龄：</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职务：</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w:t>
      </w:r>
      <w:r>
        <w:rPr>
          <w:rFonts w:hint="eastAsia" w:ascii="仿宋_GB2312" w:eastAsia="仿宋_GB2312"/>
          <w:i/>
          <w:sz w:val="24"/>
          <w:szCs w:val="24"/>
          <w:highlight w:val="none"/>
          <w:u w:val="single"/>
        </w:rPr>
        <w:t xml:space="preserve">                     </w:t>
      </w:r>
      <w:r>
        <w:rPr>
          <w:rFonts w:hint="eastAsia" w:ascii="仿宋_GB2312" w:eastAsia="仿宋_GB2312"/>
          <w:sz w:val="24"/>
          <w:szCs w:val="24"/>
          <w:highlight w:val="none"/>
          <w:u w:val="single"/>
        </w:rPr>
        <w:t>（单位名称）</w:t>
      </w:r>
      <w:r>
        <w:rPr>
          <w:rFonts w:hint="eastAsia" w:ascii="仿宋_GB2312" w:eastAsia="仿宋_GB2312"/>
          <w:sz w:val="24"/>
          <w:szCs w:val="24"/>
          <w:highlight w:val="none"/>
        </w:rPr>
        <w:t>的法定代表人。</w:t>
      </w:r>
    </w:p>
    <w:p>
      <w:pPr>
        <w:pStyle w:val="7"/>
        <w:spacing w:line="7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rPr>
      </w:pPr>
    </w:p>
    <w:p>
      <w:pPr>
        <w:pStyle w:val="7"/>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特此证明</w:t>
      </w:r>
    </w:p>
    <w:p>
      <w:pPr>
        <w:pStyle w:val="7"/>
        <w:spacing w:line="700" w:lineRule="exact"/>
        <w:ind w:firstLine="480" w:firstLineChars="200"/>
        <w:rPr>
          <w:rFonts w:ascii="仿宋_GB2312" w:eastAsia="仿宋_GB2312"/>
          <w:sz w:val="24"/>
          <w:szCs w:val="24"/>
          <w:highlight w:val="none"/>
        </w:rPr>
      </w:pPr>
    </w:p>
    <w:p>
      <w:pPr>
        <w:pStyle w:val="7"/>
        <w:spacing w:line="700" w:lineRule="exact"/>
        <w:ind w:firstLine="480" w:firstLineChars="200"/>
        <w:rPr>
          <w:rFonts w:ascii="仿宋_GB2312" w:eastAsia="仿宋_GB2312"/>
          <w:sz w:val="24"/>
          <w:szCs w:val="24"/>
          <w:highlight w:val="none"/>
        </w:rPr>
      </w:pPr>
    </w:p>
    <w:p>
      <w:pPr>
        <w:pStyle w:val="7"/>
        <w:spacing w:line="700" w:lineRule="exact"/>
        <w:ind w:hanging="4201"/>
        <w:jc w:val="right"/>
        <w:rPr>
          <w:rFonts w:ascii="仿宋_GB2312" w:eastAsia="仿宋_GB2312"/>
          <w:spacing w:val="-20"/>
          <w:sz w:val="24"/>
          <w:szCs w:val="24"/>
          <w:highlight w:val="none"/>
          <w:u w:val="single"/>
        </w:rPr>
      </w:pPr>
      <w:r>
        <w:rPr>
          <w:rFonts w:hint="eastAsia" w:ascii="仿宋_GB2312" w:eastAsia="仿宋_GB2312"/>
          <w:sz w:val="24"/>
          <w:szCs w:val="24"/>
          <w:highlight w:val="none"/>
        </w:rPr>
        <w:t xml:space="preserve">                                  </w:t>
      </w:r>
      <w:r>
        <w:rPr>
          <w:rFonts w:hint="eastAsia" w:ascii="仿宋_GB2312" w:eastAsia="仿宋_GB2312"/>
          <w:spacing w:val="-20"/>
          <w:sz w:val="24"/>
          <w:szCs w:val="24"/>
          <w:highlight w:val="none"/>
        </w:rPr>
        <w:t>单位：</w:t>
      </w:r>
      <w:r>
        <w:rPr>
          <w:rFonts w:hint="eastAsia" w:ascii="仿宋_GB2312" w:eastAsia="仿宋_GB2312"/>
          <w:spacing w:val="-20"/>
          <w:sz w:val="24"/>
          <w:szCs w:val="24"/>
          <w:highlight w:val="none"/>
          <w:u w:val="single"/>
        </w:rPr>
        <w:t xml:space="preserve">                    （盖单位公章）</w:t>
      </w:r>
    </w:p>
    <w:p>
      <w:pPr>
        <w:pStyle w:val="7"/>
        <w:spacing w:line="700" w:lineRule="exact"/>
        <w:ind w:left="382" w:hanging="381" w:hangingChars="159"/>
        <w:jc w:val="right"/>
        <w:rPr>
          <w:rFonts w:ascii="仿宋_GB2312" w:eastAsia="仿宋_GB2312"/>
          <w:sz w:val="24"/>
          <w:szCs w:val="24"/>
          <w:highlight w:val="none"/>
        </w:rPr>
      </w:pPr>
      <w:r>
        <w:rPr>
          <w:rFonts w:hint="eastAsia" w:ascii="仿宋_GB2312" w:eastAsia="仿宋_GB2312"/>
          <w:sz w:val="24"/>
          <w:szCs w:val="24"/>
          <w:highlight w:val="none"/>
        </w:rPr>
        <w:t>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7"/>
        <w:spacing w:line="700" w:lineRule="exact"/>
        <w:ind w:firstLine="570"/>
        <w:jc w:val="left"/>
        <w:rPr>
          <w:rFonts w:ascii="仿宋_GB2312" w:eastAsia="仿宋_GB2312"/>
          <w:b/>
          <w:sz w:val="24"/>
          <w:szCs w:val="24"/>
          <w:highlight w:val="none"/>
        </w:rPr>
      </w:pPr>
      <w:r>
        <w:rPr>
          <w:rFonts w:hint="eastAsia" w:ascii="仿宋_GB2312" w:eastAsia="仿宋_GB2312"/>
          <w:b/>
          <w:sz w:val="24"/>
          <w:szCs w:val="24"/>
          <w:highlight w:val="none"/>
        </w:rPr>
        <w:t>注：</w:t>
      </w:r>
    </w:p>
    <w:p>
      <w:pPr>
        <w:pStyle w:val="7"/>
        <w:spacing w:line="700" w:lineRule="exact"/>
        <w:ind w:firstLine="570"/>
        <w:jc w:val="left"/>
        <w:rPr>
          <w:rFonts w:ascii="仿宋_GB2312" w:eastAsia="仿宋_GB2312"/>
          <w:b/>
          <w:sz w:val="24"/>
          <w:szCs w:val="24"/>
          <w:highlight w:val="none"/>
        </w:rPr>
      </w:pPr>
      <w:r>
        <w:rPr>
          <w:rFonts w:hint="eastAsia" w:ascii="仿宋_GB2312" w:eastAsia="仿宋_GB2312"/>
          <w:b/>
          <w:sz w:val="24"/>
          <w:szCs w:val="24"/>
          <w:highlight w:val="none"/>
        </w:rPr>
        <w:t>1.法定代表人的签字必须是亲笔签名，不得使用印章、签名章或其他电子制版签名。</w:t>
      </w:r>
    </w:p>
    <w:p>
      <w:pPr>
        <w:pStyle w:val="7"/>
        <w:spacing w:line="700" w:lineRule="exact"/>
        <w:ind w:firstLine="570"/>
        <w:jc w:val="left"/>
        <w:rPr>
          <w:rFonts w:ascii="仿宋_GB2312" w:eastAsia="仿宋_GB2312"/>
          <w:b/>
          <w:sz w:val="32"/>
          <w:highlight w:val="none"/>
        </w:rPr>
      </w:pPr>
      <w:r>
        <w:rPr>
          <w:rFonts w:hint="eastAsia" w:ascii="仿宋_GB2312" w:eastAsia="仿宋_GB2312"/>
          <w:b/>
          <w:sz w:val="24"/>
          <w:szCs w:val="24"/>
          <w:highlight w:val="none"/>
        </w:rPr>
        <w:t>2.应附法定代表人身份证复印件（盖企业公章）。</w:t>
      </w:r>
    </w:p>
    <w:p>
      <w:pPr>
        <w:tabs>
          <w:tab w:val="left" w:pos="0"/>
          <w:tab w:val="left" w:pos="993"/>
          <w:tab w:val="left" w:pos="1134"/>
        </w:tabs>
        <w:snapToGrid w:val="0"/>
        <w:spacing w:before="240" w:after="240" w:line="600" w:lineRule="exact"/>
        <w:outlineLvl w:val="2"/>
        <w:rPr>
          <w:rFonts w:ascii="仿宋_GB2312" w:hAnsi="宋体" w:eastAsia="仿宋_GB2312"/>
          <w:b/>
          <w:sz w:val="30"/>
          <w:szCs w:val="30"/>
          <w:highlight w:val="none"/>
        </w:rPr>
      </w:pPr>
    </w:p>
    <w:p>
      <w:pPr>
        <w:pStyle w:val="2"/>
        <w:ind w:left="0" w:leftChars="0" w:firstLine="0" w:firstLineChars="0"/>
        <w:rPr>
          <w:rFonts w:ascii="仿宋_GB2312" w:hAnsi="宋体" w:eastAsia="仿宋_GB2312"/>
          <w:b/>
          <w:sz w:val="30"/>
          <w:szCs w:val="30"/>
          <w:highlight w:val="none"/>
        </w:rPr>
      </w:pPr>
    </w:p>
    <w:p>
      <w:pPr>
        <w:tabs>
          <w:tab w:val="left" w:pos="0"/>
          <w:tab w:val="left" w:pos="567"/>
          <w:tab w:val="left" w:pos="993"/>
          <w:tab w:val="left" w:pos="1134"/>
        </w:tabs>
        <w:snapToGrid w:val="0"/>
        <w:spacing w:before="240" w:line="700" w:lineRule="exact"/>
        <w:jc w:val="center"/>
        <w:rPr>
          <w:rFonts w:ascii="仿宋_GB2312" w:eastAsia="仿宋_GB2312"/>
          <w:b/>
          <w:sz w:val="28"/>
          <w:szCs w:val="28"/>
          <w:highlight w:val="none"/>
        </w:rPr>
      </w:pPr>
      <w:r>
        <w:rPr>
          <w:rFonts w:hint="eastAsia" w:ascii="仿宋_GB2312" w:eastAsia="仿宋_GB2312"/>
          <w:b/>
          <w:sz w:val="28"/>
          <w:szCs w:val="28"/>
          <w:highlight w:val="none"/>
        </w:rPr>
        <w:t>1.2授 权 委 托 书</w:t>
      </w:r>
    </w:p>
    <w:p>
      <w:pPr>
        <w:pStyle w:val="7"/>
        <w:spacing w:line="700" w:lineRule="exact"/>
        <w:ind w:firstLine="570"/>
        <w:jc w:val="left"/>
        <w:rPr>
          <w:rFonts w:ascii="仿宋_GB2312" w:eastAsia="仿宋_GB2312"/>
          <w:sz w:val="24"/>
          <w:szCs w:val="24"/>
          <w:highlight w:val="none"/>
        </w:rPr>
      </w:pPr>
      <w:r>
        <w:rPr>
          <w:rFonts w:hint="eastAsia" w:ascii="仿宋_GB2312" w:eastAsia="仿宋_GB2312"/>
          <w:sz w:val="24"/>
          <w:szCs w:val="24"/>
          <w:highlight w:val="none"/>
        </w:rPr>
        <w:t>本授权委托书声明：我</w:t>
      </w:r>
      <w:r>
        <w:rPr>
          <w:rFonts w:hint="eastAsia" w:ascii="仿宋_GB2312" w:eastAsia="仿宋_GB2312"/>
          <w:sz w:val="24"/>
          <w:szCs w:val="24"/>
          <w:highlight w:val="none"/>
          <w:u w:val="single"/>
        </w:rPr>
        <w:t xml:space="preserve">    （姓名）</w:t>
      </w: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的法定代表人，现授权委托</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w:t>
      </w:r>
      <w:r>
        <w:rPr>
          <w:rFonts w:hint="eastAsia" w:ascii="仿宋_GB2312" w:eastAsia="仿宋_GB2312"/>
          <w:sz w:val="24"/>
          <w:szCs w:val="24"/>
          <w:highlight w:val="none"/>
          <w:u w:val="single"/>
        </w:rPr>
        <w:t>（姓名）</w:t>
      </w:r>
      <w:r>
        <w:rPr>
          <w:rFonts w:hint="eastAsia" w:ascii="仿宋_GB2312" w:eastAsia="仿宋_GB2312"/>
          <w:sz w:val="24"/>
          <w:szCs w:val="24"/>
          <w:highlight w:val="none"/>
        </w:rPr>
        <w:t>为我公司的法定代表人授权委托代理人，以本公司的名义参加</w:t>
      </w:r>
      <w:r>
        <w:rPr>
          <w:rFonts w:hint="eastAsia" w:ascii="仿宋_GB2312" w:eastAsia="仿宋_GB2312"/>
          <w:sz w:val="24"/>
          <w:szCs w:val="24"/>
          <w:highlight w:val="none"/>
          <w:lang w:eastAsia="zh-CN"/>
        </w:rPr>
        <w:t>福州川达公路养护工程有限公司</w:t>
      </w:r>
      <w:r>
        <w:rPr>
          <w:rFonts w:hint="eastAsia" w:ascii="仿宋_GB2312" w:eastAsia="仿宋_GB2312"/>
          <w:sz w:val="24"/>
          <w:szCs w:val="24"/>
          <w:highlight w:val="none"/>
        </w:rPr>
        <w:t>的</w:t>
      </w:r>
      <w:r>
        <w:rPr>
          <w:rFonts w:hint="eastAsia" w:ascii="仿宋_GB2312" w:eastAsia="仿宋_GB2312"/>
          <w:sz w:val="24"/>
          <w:szCs w:val="24"/>
          <w:highlight w:val="none"/>
          <w:u w:val="single"/>
          <w:lang w:val="en-US" w:eastAsia="zh-CN"/>
        </w:rPr>
        <w:t xml:space="preserve">           （项目名称）</w:t>
      </w:r>
      <w:r>
        <w:rPr>
          <w:rFonts w:hint="eastAsia" w:ascii="仿宋_GB2312" w:eastAsia="仿宋_GB2312"/>
          <w:sz w:val="24"/>
          <w:szCs w:val="24"/>
          <w:highlight w:val="none"/>
        </w:rPr>
        <w:t>的采购活动。代理人在采购、合同谈判、签署合同过程中所签署的一切文件和处理与之有关的一切事务，我均予以承认。</w:t>
      </w:r>
    </w:p>
    <w:p>
      <w:pPr>
        <w:pStyle w:val="7"/>
        <w:spacing w:line="700" w:lineRule="exact"/>
        <w:ind w:firstLine="480" w:firstLineChars="200"/>
        <w:jc w:val="left"/>
        <w:rPr>
          <w:rFonts w:ascii="仿宋_GB2312" w:eastAsia="仿宋_GB2312"/>
          <w:sz w:val="24"/>
          <w:szCs w:val="24"/>
          <w:highlight w:val="none"/>
        </w:rPr>
      </w:pPr>
      <w:r>
        <w:rPr>
          <w:rFonts w:hint="eastAsia" w:ascii="仿宋_GB2312" w:eastAsia="仿宋_GB2312"/>
          <w:sz w:val="24"/>
          <w:szCs w:val="24"/>
          <w:highlight w:val="none"/>
        </w:rPr>
        <w:t>代理人无转委权。特此委托。</w:t>
      </w:r>
    </w:p>
    <w:p>
      <w:pPr>
        <w:pStyle w:val="7"/>
        <w:spacing w:line="700" w:lineRule="exact"/>
        <w:ind w:firstLine="480" w:firstLineChars="200"/>
        <w:jc w:val="left"/>
        <w:rPr>
          <w:rFonts w:ascii="仿宋_GB2312" w:eastAsia="仿宋_GB2312"/>
          <w:sz w:val="24"/>
          <w:szCs w:val="24"/>
          <w:highlight w:val="none"/>
          <w:u w:val="single"/>
        </w:rPr>
      </w:pPr>
      <w:r>
        <w:rPr>
          <w:rFonts w:hint="eastAsia" w:ascii="仿宋_GB2312" w:eastAsia="仿宋_GB2312"/>
          <w:sz w:val="24"/>
          <w:szCs w:val="24"/>
          <w:highlight w:val="none"/>
        </w:rPr>
        <w:t>代理人：</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年龄：</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单  位：</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部门：</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职务：</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附：法定代表人和委托代理人身份证复印件</w:t>
      </w:r>
    </w:p>
    <w:p>
      <w:pPr>
        <w:pStyle w:val="7"/>
        <w:spacing w:line="700" w:lineRule="exact"/>
        <w:ind w:firstLine="3720" w:firstLineChars="1550"/>
        <w:rPr>
          <w:rFonts w:ascii="仿宋_GB2312" w:eastAsia="仿宋_GB2312"/>
          <w:sz w:val="24"/>
          <w:szCs w:val="24"/>
          <w:highlight w:val="none"/>
        </w:rPr>
      </w:pPr>
      <w:r>
        <w:rPr>
          <w:rFonts w:hint="eastAsia" w:ascii="仿宋_GB2312" w:eastAsia="仿宋_GB2312"/>
          <w:sz w:val="24"/>
          <w:szCs w:val="24"/>
          <w:highlight w:val="none"/>
        </w:rPr>
        <w:t>单位：</w:t>
      </w:r>
      <w:r>
        <w:rPr>
          <w:rFonts w:hint="eastAsia" w:ascii="仿宋_GB2312" w:eastAsia="仿宋_GB2312"/>
          <w:sz w:val="24"/>
          <w:szCs w:val="24"/>
          <w:highlight w:val="none"/>
          <w:u w:val="single"/>
        </w:rPr>
        <w:t xml:space="preserve">                    （单位全称）</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法定代表人：</w:t>
      </w:r>
      <w:r>
        <w:rPr>
          <w:rFonts w:hint="eastAsia" w:ascii="仿宋_GB2312" w:eastAsia="仿宋_GB2312"/>
          <w:sz w:val="24"/>
          <w:szCs w:val="24"/>
          <w:highlight w:val="none"/>
          <w:u w:val="single"/>
        </w:rPr>
        <w:t xml:space="preserve">                  （签字）</w:t>
      </w:r>
    </w:p>
    <w:p>
      <w:pPr>
        <w:pStyle w:val="7"/>
        <w:spacing w:line="700" w:lineRule="exact"/>
        <w:ind w:firstLine="3720" w:firstLineChars="1550"/>
        <w:rPr>
          <w:rFonts w:ascii="仿宋_GB2312" w:eastAsia="仿宋_GB2312"/>
          <w:sz w:val="24"/>
          <w:szCs w:val="24"/>
          <w:highlight w:val="non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被授权委托代理人：</w:t>
      </w:r>
      <w:r>
        <w:rPr>
          <w:rFonts w:hint="eastAsia" w:ascii="仿宋_GB2312" w:eastAsia="仿宋_GB2312"/>
          <w:sz w:val="24"/>
          <w:szCs w:val="24"/>
          <w:highlight w:val="none"/>
          <w:u w:val="single"/>
        </w:rPr>
        <w:t xml:space="preserve">            （签字）</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联系方式：</w:t>
      </w:r>
      <w:r>
        <w:rPr>
          <w:rFonts w:hint="eastAsia" w:ascii="仿宋_GB2312" w:eastAsia="仿宋_GB2312"/>
          <w:sz w:val="24"/>
          <w:szCs w:val="24"/>
          <w:highlight w:val="none"/>
          <w:u w:val="single"/>
        </w:rPr>
        <w:t xml:space="preserve">                          </w:t>
      </w:r>
    </w:p>
    <w:p>
      <w:pPr>
        <w:pStyle w:val="7"/>
        <w:spacing w:line="600" w:lineRule="exact"/>
        <w:ind w:firstLine="0"/>
        <w:jc w:val="center"/>
        <w:rPr>
          <w:rFonts w:ascii="仿宋_GB2312" w:eastAsia="仿宋_GB2312"/>
          <w:sz w:val="24"/>
          <w:szCs w:val="24"/>
          <w:highlight w:val="none"/>
        </w:rPr>
      </w:pPr>
      <w:r>
        <w:rPr>
          <w:rFonts w:hint="eastAsia" w:ascii="仿宋_GB2312" w:eastAsia="仿宋_GB2312"/>
          <w:sz w:val="24"/>
          <w:szCs w:val="24"/>
          <w:highlight w:val="none"/>
        </w:rPr>
        <w:t xml:space="preserve">                     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7"/>
        <w:spacing w:line="600" w:lineRule="exact"/>
        <w:ind w:firstLine="0"/>
        <w:jc w:val="left"/>
        <w:rPr>
          <w:b/>
          <w:bCs/>
          <w:highlight w:val="none"/>
        </w:rPr>
      </w:pPr>
      <w:r>
        <w:rPr>
          <w:rFonts w:hint="eastAsia"/>
          <w:b/>
          <w:bCs/>
          <w:highlight w:val="none"/>
        </w:rPr>
        <w:t>注：</w:t>
      </w:r>
    </w:p>
    <w:p>
      <w:pPr>
        <w:pStyle w:val="7"/>
        <w:numPr>
          <w:ilvl w:val="0"/>
          <w:numId w:val="11"/>
        </w:numPr>
        <w:spacing w:line="600" w:lineRule="exact"/>
        <w:ind w:firstLine="422" w:firstLineChars="200"/>
        <w:jc w:val="left"/>
        <w:rPr>
          <w:b/>
          <w:bCs/>
          <w:highlight w:val="none"/>
        </w:rPr>
      </w:pPr>
      <w:r>
        <w:rPr>
          <w:rFonts w:hint="eastAsia"/>
          <w:b/>
          <w:bCs/>
          <w:highlight w:val="none"/>
        </w:rPr>
        <w:t>法定代表人和委托代理人必须在授权书上亲笔签名，不得使用印章、签名章、复印件或其他电子制版签名；</w:t>
      </w:r>
    </w:p>
    <w:p>
      <w:pPr>
        <w:pStyle w:val="7"/>
        <w:spacing w:line="600" w:lineRule="exact"/>
        <w:ind w:left="420" w:leftChars="200" w:firstLine="0"/>
        <w:jc w:val="left"/>
        <w:rPr>
          <w:highlight w:val="none"/>
        </w:rPr>
      </w:pPr>
      <w:r>
        <w:rPr>
          <w:rFonts w:hint="eastAsia"/>
          <w:b/>
          <w:bCs/>
          <w:highlight w:val="none"/>
        </w:rPr>
        <w:t>2.授权书后均应附法定代表人和委托代理人身份证复印件（盖企业公章）。</w:t>
      </w:r>
    </w:p>
    <w:p>
      <w:pPr>
        <w:spacing w:line="500" w:lineRule="exact"/>
        <w:jc w:val="left"/>
        <w:outlineLvl w:val="1"/>
        <w:rPr>
          <w:rFonts w:ascii="仿宋_GB2312" w:hAnsi="仿宋_GB2312" w:eastAsia="仿宋_GB2312" w:cs="仿宋_GB2312"/>
          <w:bCs/>
          <w:sz w:val="32"/>
          <w:szCs w:val="32"/>
          <w:highlight w:val="none"/>
        </w:rPr>
      </w:pPr>
      <w:r>
        <w:rPr>
          <w:rFonts w:hint="eastAsia" w:ascii="仿宋_GB2312" w:hAnsi="仿宋_GB2312" w:eastAsia="仿宋_GB2312" w:cs="仿宋_GB2312"/>
          <w:sz w:val="28"/>
          <w:szCs w:val="28"/>
          <w:highlight w:val="none"/>
        </w:rPr>
        <w:t>（报价文件外封套封面格式）</w:t>
      </w:r>
    </w:p>
    <w:p>
      <w:pPr>
        <w:spacing w:line="120" w:lineRule="auto"/>
        <w:rPr>
          <w:rFonts w:ascii="仿宋_GB2312" w:hAnsi="仿宋_GB2312" w:eastAsia="仿宋_GB2312" w:cs="仿宋_GB2312"/>
          <w:bCs/>
          <w:sz w:val="32"/>
          <w:szCs w:val="32"/>
          <w:highlight w:val="none"/>
        </w:rPr>
      </w:pPr>
    </w:p>
    <w:p>
      <w:pPr>
        <w:pStyle w:val="2"/>
        <w:ind w:firstLine="400"/>
        <w:rPr>
          <w:highlight w:val="none"/>
        </w:rPr>
      </w:pPr>
    </w:p>
    <w:p>
      <w:pPr>
        <w:spacing w:line="120" w:lineRule="auto"/>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采购人名称：</w:t>
      </w:r>
      <w:r>
        <w:rPr>
          <w:rFonts w:hint="eastAsia" w:ascii="仿宋_GB2312" w:hAnsi="仿宋_GB2312" w:eastAsia="仿宋_GB2312" w:cs="仿宋_GB2312"/>
          <w:bCs/>
          <w:sz w:val="32"/>
          <w:szCs w:val="32"/>
          <w:highlight w:val="none"/>
          <w:lang w:eastAsia="zh-CN"/>
        </w:rPr>
        <w:t>福州川达公路养护工程有限公司</w:t>
      </w:r>
      <w:r>
        <w:rPr>
          <w:rFonts w:hint="eastAsia" w:ascii="仿宋_GB2312" w:hAnsi="仿宋_GB2312" w:eastAsia="仿宋_GB2312" w:cs="仿宋_GB2312"/>
          <w:bCs/>
          <w:sz w:val="32"/>
          <w:szCs w:val="32"/>
          <w:highlight w:val="none"/>
        </w:rPr>
        <w:t xml:space="preserve">   </w:t>
      </w:r>
    </w:p>
    <w:p>
      <w:pPr>
        <w:spacing w:line="120" w:lineRule="auto"/>
        <w:rPr>
          <w:rFonts w:ascii="仿宋_GB2312" w:hAnsi="仿宋_GB2312" w:eastAsia="仿宋_GB2312" w:cs="仿宋_GB2312"/>
          <w:b/>
          <w:bCs/>
          <w:sz w:val="32"/>
          <w:szCs w:val="32"/>
          <w:highlight w:val="none"/>
        </w:rPr>
      </w:pPr>
      <w:r>
        <w:rPr>
          <w:rFonts w:hint="eastAsia" w:ascii="仿宋_GB2312" w:hAnsi="仿宋_GB2312" w:eastAsia="仿宋_GB2312" w:cs="仿宋_GB2312"/>
          <w:bCs/>
          <w:sz w:val="32"/>
          <w:szCs w:val="32"/>
          <w:highlight w:val="none"/>
        </w:rPr>
        <w:t>采购人地址：福州市闽侯县上街镇中美村福银高速公路福州西出口左侧养护大楼3楼会议室</w:t>
      </w:r>
    </w:p>
    <w:p>
      <w:pPr>
        <w:jc w:val="center"/>
        <w:rPr>
          <w:rFonts w:ascii="仿宋_GB2312" w:hAnsi="仿宋_GB2312" w:eastAsia="仿宋_GB2312" w:cs="仿宋_GB2312"/>
          <w:b/>
          <w:bCs/>
          <w:sz w:val="36"/>
          <w:szCs w:val="36"/>
          <w:highlight w:val="none"/>
        </w:rPr>
      </w:pPr>
    </w:p>
    <w:p>
      <w:pPr>
        <w:jc w:val="center"/>
        <w:rPr>
          <w:rFonts w:ascii="仿宋_GB2312" w:hAnsi="仿宋_GB2312" w:eastAsia="仿宋_GB2312" w:cs="仿宋_GB2312"/>
          <w:b/>
          <w:bCs/>
          <w:sz w:val="36"/>
          <w:szCs w:val="36"/>
          <w:highlight w:val="none"/>
        </w:rPr>
      </w:pPr>
    </w:p>
    <w:p>
      <w:pPr>
        <w:jc w:val="center"/>
        <w:rPr>
          <w:rFonts w:ascii="仿宋_GB2312" w:hAnsi="仿宋_GB2312" w:eastAsia="仿宋_GB2312" w:cs="仿宋_GB2312"/>
          <w:b/>
          <w:bCs/>
          <w:sz w:val="36"/>
          <w:szCs w:val="36"/>
          <w:highlight w:val="none"/>
        </w:rPr>
      </w:pPr>
    </w:p>
    <w:p>
      <w:pPr>
        <w:jc w:val="center"/>
        <w:rPr>
          <w:rFonts w:ascii="仿宋_GB2312" w:hAnsi="仿宋_GB2312" w:eastAsia="仿宋_GB2312" w:cs="仿宋_GB2312"/>
          <w:b/>
          <w:bCs/>
          <w:sz w:val="36"/>
          <w:szCs w:val="36"/>
          <w:highlight w:val="none"/>
        </w:rPr>
      </w:pPr>
    </w:p>
    <w:p>
      <w:pPr>
        <w:rPr>
          <w:rFonts w:ascii="仿宋_GB2312" w:hAnsi="仿宋_GB2312" w:eastAsia="仿宋_GB2312" w:cs="仿宋_GB2312"/>
          <w:b/>
          <w:bCs/>
          <w:sz w:val="36"/>
          <w:szCs w:val="36"/>
          <w:highlight w:val="none"/>
        </w:rPr>
      </w:pPr>
    </w:p>
    <w:p>
      <w:pPr>
        <w:jc w:val="center"/>
        <w:rPr>
          <w:rFonts w:ascii="仿宋_GB2312" w:hAnsi="仿宋_GB2312" w:eastAsia="仿宋_GB2312" w:cs="仿宋_GB2312"/>
          <w:b/>
          <w:bCs/>
          <w:sz w:val="36"/>
          <w:szCs w:val="36"/>
          <w:highlight w:val="none"/>
        </w:rPr>
      </w:pPr>
    </w:p>
    <w:p>
      <w:pPr>
        <w:jc w:val="center"/>
        <w:rPr>
          <w:rFonts w:hint="default" w:ascii="仿宋_GB2312" w:hAnsi="仿宋_GB2312" w:eastAsia="仿宋_GB2312" w:cs="仿宋_GB2312"/>
          <w:bCs/>
          <w:sz w:val="30"/>
          <w:szCs w:val="30"/>
          <w:highlight w:val="none"/>
          <w:u w:val="single"/>
          <w:lang w:val="en-US" w:eastAsia="zh-CN"/>
        </w:rPr>
      </w:pPr>
      <w:r>
        <w:rPr>
          <w:rFonts w:hint="eastAsia" w:ascii="仿宋_GB2312" w:hAnsi="仿宋_GB2312" w:eastAsia="仿宋_GB2312" w:cs="仿宋_GB2312"/>
          <w:b/>
          <w:bCs/>
          <w:sz w:val="36"/>
          <w:szCs w:val="36"/>
          <w:highlight w:val="none"/>
        </w:rPr>
        <w:t>合同包：</w:t>
      </w:r>
      <w:r>
        <w:rPr>
          <w:rFonts w:hint="eastAsia" w:ascii="仿宋_GB2312" w:hAnsi="仿宋_GB2312" w:eastAsia="仿宋_GB2312" w:cs="仿宋_GB2312"/>
          <w:b/>
          <w:bCs/>
          <w:sz w:val="36"/>
          <w:szCs w:val="36"/>
          <w:highlight w:val="none"/>
          <w:u w:val="single"/>
          <w:lang w:val="en-US" w:eastAsia="zh-CN"/>
        </w:rPr>
        <w:t xml:space="preserve">   </w:t>
      </w:r>
    </w:p>
    <w:p>
      <w:pPr>
        <w:jc w:val="center"/>
        <w:rPr>
          <w:rFonts w:ascii="仿宋_GB2312" w:hAnsi="仿宋_GB2312" w:eastAsia="仿宋_GB2312" w:cs="仿宋_GB2312"/>
          <w:bCs/>
          <w:sz w:val="30"/>
          <w:szCs w:val="30"/>
          <w:highlight w:val="none"/>
          <w:u w:val="single"/>
        </w:rPr>
      </w:pPr>
    </w:p>
    <w:p>
      <w:pPr>
        <w:pStyle w:val="2"/>
        <w:ind w:left="0" w:leftChars="0" w:firstLine="0" w:firstLineChars="0"/>
        <w:rPr>
          <w:highlight w:val="none"/>
        </w:rPr>
      </w:pPr>
    </w:p>
    <w:p>
      <w:pPr>
        <w:jc w:val="center"/>
        <w:rPr>
          <w:rFonts w:ascii="仿宋_GB2312" w:hAnsi="仿宋_GB2312" w:eastAsia="仿宋_GB2312" w:cs="仿宋_GB2312"/>
          <w:bCs/>
          <w:sz w:val="30"/>
          <w:szCs w:val="30"/>
          <w:highlight w:val="none"/>
        </w:rPr>
      </w:pPr>
    </w:p>
    <w:p>
      <w:pPr>
        <w:jc w:val="center"/>
        <w:rPr>
          <w:rFonts w:ascii="仿宋_GB2312" w:hAnsi="仿宋_GB2312" w:eastAsia="仿宋_GB2312" w:cs="仿宋_GB2312"/>
          <w:bCs/>
          <w:sz w:val="30"/>
          <w:szCs w:val="30"/>
          <w:highlight w:val="none"/>
        </w:rPr>
      </w:pPr>
    </w:p>
    <w:p>
      <w:pPr>
        <w:jc w:val="center"/>
        <w:rPr>
          <w:rFonts w:ascii="仿宋_GB2312" w:hAnsi="仿宋_GB2312" w:eastAsia="仿宋_GB2312" w:cs="仿宋_GB2312"/>
          <w:bCs/>
          <w:sz w:val="30"/>
          <w:szCs w:val="30"/>
          <w:highlight w:val="none"/>
        </w:rPr>
      </w:pPr>
    </w:p>
    <w:p>
      <w:pPr>
        <w:jc w:val="center"/>
        <w:rPr>
          <w:rFonts w:ascii="仿宋_GB2312" w:hAnsi="仿宋_GB2312" w:eastAsia="仿宋_GB2312" w:cs="仿宋_GB2312"/>
          <w:bCs/>
          <w:sz w:val="30"/>
          <w:szCs w:val="30"/>
          <w:highlight w:val="none"/>
        </w:rPr>
      </w:pPr>
    </w:p>
    <w:p>
      <w:pPr>
        <w:jc w:val="center"/>
        <w:rPr>
          <w:rFonts w:ascii="仿宋_GB2312" w:hAnsi="仿宋_GB2312" w:eastAsia="仿宋_GB2312" w:cs="仿宋_GB2312"/>
          <w:bCs/>
          <w:sz w:val="30"/>
          <w:szCs w:val="30"/>
          <w:highlight w:val="none"/>
        </w:rPr>
      </w:pPr>
      <w:r>
        <w:rPr>
          <w:rFonts w:hint="eastAsia" w:ascii="仿宋_GB2312" w:hAnsi="仿宋_GB2312" w:eastAsia="仿宋_GB2312" w:cs="仿宋_GB2312"/>
          <w:bCs/>
          <w:sz w:val="30"/>
          <w:szCs w:val="30"/>
          <w:highlight w:val="none"/>
        </w:rPr>
        <w:t>报价文件在</w:t>
      </w:r>
      <w:r>
        <w:rPr>
          <w:rFonts w:hint="eastAsia" w:ascii="宋体" w:hAnsi="宋体" w:eastAsia="仿宋_GB2312" w:cs="仿宋_GB2312"/>
          <w:sz w:val="28"/>
          <w:szCs w:val="28"/>
          <w:highlight w:val="none"/>
          <w:u w:val="single"/>
          <w:lang w:val="en-US" w:eastAsia="zh-CN"/>
        </w:rPr>
        <w:t xml:space="preserve">    </w:t>
      </w:r>
      <w:r>
        <w:rPr>
          <w:rFonts w:hint="eastAsia" w:ascii="仿宋_GB2312" w:hAnsi="仿宋_GB2312" w:eastAsia="仿宋_GB2312" w:cs="仿宋_GB2312"/>
          <w:bCs/>
          <w:sz w:val="30"/>
          <w:szCs w:val="30"/>
          <w:highlight w:val="none"/>
          <w:u w:val="single"/>
        </w:rPr>
        <w:t>年</w:t>
      </w:r>
      <w:r>
        <w:rPr>
          <w:rFonts w:hint="eastAsia" w:ascii="仿宋_GB2312" w:hAnsi="仿宋_GB2312" w:eastAsia="仿宋_GB2312" w:cs="仿宋_GB2312"/>
          <w:bCs/>
          <w:sz w:val="30"/>
          <w:szCs w:val="30"/>
          <w:highlight w:val="none"/>
          <w:u w:val="single"/>
          <w:lang w:val="en-US" w:eastAsia="zh-CN"/>
        </w:rPr>
        <w:t xml:space="preserve">   </w:t>
      </w:r>
      <w:r>
        <w:rPr>
          <w:rFonts w:hint="eastAsia" w:ascii="仿宋_GB2312" w:hAnsi="仿宋_GB2312" w:eastAsia="仿宋_GB2312" w:cs="仿宋_GB2312"/>
          <w:bCs/>
          <w:sz w:val="30"/>
          <w:szCs w:val="30"/>
          <w:highlight w:val="none"/>
          <w:u w:val="single"/>
        </w:rPr>
        <w:t>月</w:t>
      </w:r>
      <w:r>
        <w:rPr>
          <w:rFonts w:hint="eastAsia" w:ascii="仿宋_GB2312" w:hAnsi="仿宋_GB2312" w:eastAsia="仿宋_GB2312" w:cs="仿宋_GB2312"/>
          <w:bCs/>
          <w:sz w:val="30"/>
          <w:szCs w:val="30"/>
          <w:highlight w:val="none"/>
          <w:u w:val="single"/>
          <w:lang w:val="en-US" w:eastAsia="zh-CN"/>
        </w:rPr>
        <w:t xml:space="preserve">   </w:t>
      </w:r>
      <w:r>
        <w:rPr>
          <w:rFonts w:hint="eastAsia" w:ascii="仿宋_GB2312" w:hAnsi="仿宋_GB2312" w:eastAsia="仿宋_GB2312" w:cs="仿宋_GB2312"/>
          <w:bCs/>
          <w:sz w:val="30"/>
          <w:szCs w:val="30"/>
          <w:highlight w:val="none"/>
          <w:u w:val="single"/>
        </w:rPr>
        <w:t>日</w:t>
      </w:r>
      <w:r>
        <w:rPr>
          <w:rFonts w:hint="eastAsia" w:ascii="仿宋_GB2312" w:hAnsi="仿宋_GB2312" w:eastAsia="仿宋_GB2312" w:cs="仿宋_GB2312"/>
          <w:bCs/>
          <w:sz w:val="30"/>
          <w:szCs w:val="30"/>
          <w:highlight w:val="none"/>
          <w:u w:val="single"/>
          <w:lang w:val="en-US" w:eastAsia="zh-CN"/>
        </w:rPr>
        <w:t xml:space="preserve">  </w:t>
      </w:r>
      <w:r>
        <w:rPr>
          <w:rFonts w:hint="eastAsia" w:ascii="仿宋_GB2312" w:hAnsi="仿宋_GB2312" w:eastAsia="仿宋_GB2312" w:cs="仿宋_GB2312"/>
          <w:bCs/>
          <w:sz w:val="30"/>
          <w:szCs w:val="30"/>
          <w:highlight w:val="none"/>
          <w:u w:val="single"/>
        </w:rPr>
        <w:t>时</w:t>
      </w:r>
      <w:r>
        <w:rPr>
          <w:rFonts w:hint="eastAsia" w:ascii="仿宋_GB2312" w:hAnsi="仿宋_GB2312" w:eastAsia="仿宋_GB2312" w:cs="仿宋_GB2312"/>
          <w:bCs/>
          <w:sz w:val="30"/>
          <w:szCs w:val="30"/>
          <w:highlight w:val="none"/>
          <w:u w:val="single"/>
          <w:lang w:val="en-US" w:eastAsia="zh-CN"/>
        </w:rPr>
        <w:t xml:space="preserve">   </w:t>
      </w:r>
      <w:r>
        <w:rPr>
          <w:rFonts w:hint="eastAsia" w:ascii="仿宋_GB2312" w:hAnsi="仿宋_GB2312" w:eastAsia="仿宋_GB2312" w:cs="仿宋_GB2312"/>
          <w:bCs/>
          <w:sz w:val="30"/>
          <w:szCs w:val="30"/>
          <w:highlight w:val="none"/>
          <w:u w:val="single"/>
        </w:rPr>
        <w:t>分</w:t>
      </w:r>
      <w:r>
        <w:rPr>
          <w:rFonts w:hint="eastAsia" w:ascii="仿宋_GB2312" w:hAnsi="仿宋_GB2312" w:eastAsia="仿宋_GB2312" w:cs="仿宋_GB2312"/>
          <w:bCs/>
          <w:sz w:val="30"/>
          <w:szCs w:val="30"/>
          <w:highlight w:val="none"/>
        </w:rPr>
        <w:t>前不得开启</w:t>
      </w:r>
    </w:p>
    <w:p>
      <w:pPr>
        <w:pStyle w:val="2"/>
        <w:ind w:left="0" w:leftChars="0" w:firstLine="0" w:firstLineChars="0"/>
        <w:rPr>
          <w:highlight w:val="none"/>
        </w:rPr>
      </w:pPr>
    </w:p>
    <w:p>
      <w:pPr>
        <w:spacing w:line="500" w:lineRule="exact"/>
        <w:ind w:firstLine="560" w:firstLineChars="200"/>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pStyle w:val="4"/>
        <w:ind w:left="0" w:leftChars="0" w:firstLine="0" w:firstLineChars="0"/>
        <w:rPr>
          <w:highlight w:val="none"/>
        </w:rPr>
      </w:pPr>
    </w:p>
    <w:p>
      <w:pPr>
        <w:spacing w:line="500" w:lineRule="exact"/>
        <w:jc w:val="left"/>
        <w:outlineLvl w:val="1"/>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（报价文件格式）</w:t>
      </w:r>
    </w:p>
    <w:p>
      <w:pPr>
        <w:spacing w:line="500" w:lineRule="exact"/>
        <w:jc w:val="left"/>
        <w:outlineLvl w:val="1"/>
        <w:rPr>
          <w:rFonts w:ascii="仿宋_GB2312" w:hAnsi="仿宋_GB2312" w:eastAsia="仿宋_GB2312" w:cs="仿宋_GB2312"/>
          <w:sz w:val="28"/>
          <w:szCs w:val="28"/>
          <w:highlight w:val="none"/>
        </w:rPr>
      </w:pPr>
    </w:p>
    <w:p>
      <w:pPr>
        <w:pStyle w:val="9"/>
        <w:rPr>
          <w:highlight w:val="none"/>
        </w:rPr>
      </w:pPr>
    </w:p>
    <w:p>
      <w:pPr>
        <w:pStyle w:val="9"/>
        <w:jc w:val="center"/>
        <w:rPr>
          <w:rFonts w:hint="eastAsia" w:ascii="仿宋_GB2312" w:hAnsi="宋体" w:eastAsia="仿宋_GB2312" w:cs="Times New Roman"/>
          <w:kern w:val="2"/>
          <w:sz w:val="44"/>
          <w:szCs w:val="44"/>
          <w:highlight w:val="none"/>
          <w:u w:val="single"/>
          <w:lang w:val="en-US" w:eastAsia="zh-CN" w:bidi="ar-SA"/>
        </w:rPr>
      </w:pPr>
      <w:r>
        <w:rPr>
          <w:rFonts w:hint="eastAsia" w:ascii="仿宋_GB2312" w:hAnsi="宋体" w:eastAsia="仿宋_GB2312" w:cs="Times New Roman"/>
          <w:kern w:val="2"/>
          <w:sz w:val="44"/>
          <w:szCs w:val="44"/>
          <w:highlight w:val="none"/>
          <w:u w:val="single"/>
          <w:lang w:val="en-US" w:eastAsia="zh-CN" w:bidi="ar-SA"/>
        </w:rPr>
        <w:t>福建龙钢全厂给排水施工作业工程</w:t>
      </w:r>
    </w:p>
    <w:p>
      <w:pPr>
        <w:pStyle w:val="9"/>
        <w:rPr>
          <w:highlight w:val="none"/>
        </w:rPr>
      </w:pPr>
    </w:p>
    <w:p>
      <w:pPr>
        <w:pStyle w:val="9"/>
        <w:rPr>
          <w:highlight w:val="none"/>
        </w:rPr>
      </w:pPr>
    </w:p>
    <w:p>
      <w:pPr>
        <w:pStyle w:val="9"/>
        <w:rPr>
          <w:highlight w:val="none"/>
        </w:rPr>
      </w:pPr>
    </w:p>
    <w:p>
      <w:pPr>
        <w:pStyle w:val="9"/>
        <w:ind w:firstLine="4176" w:firstLineChars="800"/>
        <w:rPr>
          <w:rFonts w:ascii="仿宋_GB2312" w:hAnsi="宋体" w:eastAsia="仿宋_GB2312"/>
          <w:b/>
          <w:sz w:val="52"/>
          <w:szCs w:val="52"/>
          <w:highlight w:val="none"/>
          <w:u w:val="single"/>
        </w:rPr>
      </w:pPr>
    </w:p>
    <w:p>
      <w:pPr>
        <w:pStyle w:val="28"/>
        <w:spacing w:line="264" w:lineRule="auto"/>
        <w:rPr>
          <w:rFonts w:ascii="仿宋_GB2312" w:hAnsi="Times New Roman" w:eastAsia="仿宋_GB2312"/>
          <w:sz w:val="36"/>
          <w:highlight w:val="none"/>
        </w:rPr>
      </w:pPr>
    </w:p>
    <w:p>
      <w:pPr>
        <w:pStyle w:val="9"/>
        <w:rPr>
          <w:highlight w:val="none"/>
        </w:rPr>
      </w:pPr>
    </w:p>
    <w:p>
      <w:pPr>
        <w:pStyle w:val="28"/>
        <w:spacing w:line="264" w:lineRule="auto"/>
        <w:jc w:val="center"/>
        <w:rPr>
          <w:rFonts w:ascii="仿宋_GB2312" w:hAnsi="宋体" w:eastAsia="仿宋_GB2312"/>
          <w:b/>
          <w:sz w:val="52"/>
          <w:szCs w:val="52"/>
          <w:highlight w:val="none"/>
        </w:rPr>
      </w:pPr>
      <w:r>
        <w:rPr>
          <w:rFonts w:hint="eastAsia" w:ascii="仿宋_GB2312" w:hAnsi="宋体" w:eastAsia="仿宋_GB2312"/>
          <w:b/>
          <w:sz w:val="52"/>
          <w:szCs w:val="52"/>
          <w:highlight w:val="none"/>
        </w:rPr>
        <w:t>报价文件</w:t>
      </w:r>
    </w:p>
    <w:p>
      <w:pPr>
        <w:pStyle w:val="28"/>
        <w:spacing w:line="264" w:lineRule="auto"/>
        <w:jc w:val="center"/>
        <w:rPr>
          <w:rFonts w:hint="default" w:eastAsia="仿宋_GB2312"/>
          <w:highlight w:val="none"/>
          <w:lang w:val="en-US" w:eastAsia="zh-CN"/>
        </w:rPr>
      </w:pPr>
      <w:r>
        <w:rPr>
          <w:rFonts w:hint="eastAsia" w:ascii="仿宋_GB2312" w:hAnsi="仿宋_GB2312" w:eastAsia="仿宋_GB2312" w:cs="仿宋_GB2312"/>
          <w:b/>
          <w:bCs/>
          <w:sz w:val="36"/>
          <w:szCs w:val="36"/>
          <w:highlight w:val="none"/>
        </w:rPr>
        <w:t>合同包：</w:t>
      </w:r>
      <w:r>
        <w:rPr>
          <w:rFonts w:hint="eastAsia" w:ascii="仿宋_GB2312" w:hAnsi="Times New Roman" w:eastAsia="仿宋_GB2312"/>
          <w:sz w:val="36"/>
          <w:highlight w:val="none"/>
          <w:u w:val="single"/>
          <w:lang w:val="en-US" w:eastAsia="zh-CN"/>
        </w:rPr>
        <w:t xml:space="preserve">   </w:t>
      </w:r>
    </w:p>
    <w:p>
      <w:pPr>
        <w:pStyle w:val="9"/>
        <w:rPr>
          <w:highlight w:val="none"/>
        </w:rPr>
      </w:pPr>
    </w:p>
    <w:p>
      <w:pPr>
        <w:pStyle w:val="9"/>
        <w:rPr>
          <w:highlight w:val="none"/>
        </w:rPr>
      </w:pPr>
    </w:p>
    <w:p>
      <w:pPr>
        <w:pStyle w:val="28"/>
        <w:spacing w:line="264" w:lineRule="auto"/>
        <w:rPr>
          <w:rFonts w:ascii="仿宋_GB2312" w:hAnsi="Times New Roman" w:eastAsia="仿宋_GB2312"/>
          <w:sz w:val="36"/>
          <w:highlight w:val="none"/>
        </w:rPr>
      </w:pPr>
    </w:p>
    <w:p>
      <w:pPr>
        <w:pStyle w:val="28"/>
        <w:spacing w:before="240" w:after="240" w:line="240" w:lineRule="auto"/>
        <w:ind w:firstLine="562" w:firstLineChars="200"/>
        <w:jc w:val="left"/>
        <w:rPr>
          <w:rFonts w:ascii="Times New Roman" w:hAnsi="Times New Roman" w:eastAsia="仿宋"/>
          <w:b/>
          <w:sz w:val="28"/>
          <w:szCs w:val="28"/>
          <w:highlight w:val="none"/>
        </w:rPr>
      </w:pPr>
      <w:r>
        <w:rPr>
          <w:rFonts w:ascii="Times New Roman" w:hAnsi="仿宋" w:eastAsia="仿宋"/>
          <w:b/>
          <w:sz w:val="28"/>
          <w:szCs w:val="28"/>
          <w:highlight w:val="none"/>
        </w:rPr>
        <w:t>单位：</w:t>
      </w:r>
      <w:r>
        <w:rPr>
          <w:rFonts w:hint="eastAsia" w:ascii="Times New Roman" w:hAnsi="Times New Roman" w:eastAsia="仿宋"/>
          <w:bCs/>
          <w:sz w:val="28"/>
          <w:szCs w:val="28"/>
          <w:highlight w:val="none"/>
          <w:u w:val="single"/>
        </w:rPr>
        <w:t xml:space="preserve">                       </w:t>
      </w:r>
      <w:r>
        <w:rPr>
          <w:rFonts w:ascii="Times New Roman" w:hAnsi="仿宋" w:eastAsia="仿宋"/>
          <w:b/>
          <w:sz w:val="28"/>
          <w:szCs w:val="28"/>
          <w:highlight w:val="none"/>
          <w:u w:val="single"/>
        </w:rPr>
        <w:t>（盖单位公章）</w:t>
      </w:r>
    </w:p>
    <w:p>
      <w:pPr>
        <w:pStyle w:val="28"/>
        <w:spacing w:before="240" w:after="240" w:line="240" w:lineRule="auto"/>
        <w:ind w:firstLine="562" w:firstLineChars="200"/>
        <w:rPr>
          <w:rFonts w:ascii="Times New Roman" w:hAnsi="Times New Roman" w:eastAsia="仿宋"/>
          <w:bCs/>
          <w:sz w:val="28"/>
          <w:szCs w:val="28"/>
          <w:highlight w:val="none"/>
        </w:rPr>
      </w:pPr>
      <w:r>
        <w:rPr>
          <w:rFonts w:ascii="Times New Roman" w:hAnsi="仿宋" w:eastAsia="仿宋"/>
          <w:b/>
          <w:sz w:val="28"/>
          <w:szCs w:val="28"/>
          <w:highlight w:val="none"/>
        </w:rPr>
        <w:t>法定代表人或其委托代理人：</w:t>
      </w:r>
      <w:r>
        <w:rPr>
          <w:rFonts w:hint="eastAsia" w:ascii="Times New Roman" w:hAnsi="仿宋" w:eastAsia="仿宋"/>
          <w:bCs/>
          <w:sz w:val="28"/>
          <w:szCs w:val="28"/>
          <w:highlight w:val="none"/>
          <w:u w:val="single"/>
        </w:rPr>
        <w:t xml:space="preserve">         </w:t>
      </w:r>
      <w:r>
        <w:rPr>
          <w:rFonts w:ascii="Times New Roman" w:hAnsi="仿宋" w:eastAsia="仿宋"/>
          <w:b/>
          <w:sz w:val="28"/>
          <w:szCs w:val="28"/>
          <w:highlight w:val="none"/>
          <w:u w:val="single"/>
        </w:rPr>
        <w:t>（签字）</w:t>
      </w:r>
      <w:r>
        <w:rPr>
          <w:rFonts w:hint="eastAsia" w:ascii="Times New Roman" w:hAnsi="仿宋" w:eastAsia="仿宋"/>
          <w:bCs/>
          <w:sz w:val="28"/>
          <w:szCs w:val="28"/>
          <w:highlight w:val="none"/>
          <w:u w:val="single"/>
        </w:rPr>
        <w:t xml:space="preserve"> </w:t>
      </w:r>
    </w:p>
    <w:p>
      <w:pPr>
        <w:pStyle w:val="28"/>
        <w:spacing w:before="240" w:after="240" w:line="240" w:lineRule="auto"/>
        <w:ind w:firstLine="562" w:firstLineChars="200"/>
        <w:rPr>
          <w:rFonts w:ascii="Times New Roman" w:hAnsi="Times New Roman" w:eastAsia="仿宋"/>
          <w:b/>
          <w:sz w:val="28"/>
          <w:szCs w:val="28"/>
          <w:highlight w:val="none"/>
        </w:rPr>
      </w:pPr>
      <w:r>
        <w:rPr>
          <w:rFonts w:ascii="Times New Roman" w:hAnsi="仿宋" w:eastAsia="仿宋"/>
          <w:b/>
          <w:sz w:val="28"/>
          <w:szCs w:val="28"/>
          <w:highlight w:val="none"/>
        </w:rPr>
        <w:t>日期：</w:t>
      </w:r>
      <w:r>
        <w:rPr>
          <w:rFonts w:ascii="Times New Roman" w:hAnsi="Times New Roman" w:eastAsia="仿宋"/>
          <w:b/>
          <w:sz w:val="28"/>
          <w:szCs w:val="28"/>
          <w:highlight w:val="none"/>
        </w:rPr>
        <w:t>_______</w:t>
      </w:r>
      <w:r>
        <w:rPr>
          <w:rFonts w:ascii="Times New Roman" w:hAnsi="仿宋" w:eastAsia="仿宋"/>
          <w:b/>
          <w:sz w:val="28"/>
          <w:szCs w:val="28"/>
          <w:highlight w:val="none"/>
        </w:rPr>
        <w:t>年</w:t>
      </w:r>
      <w:r>
        <w:rPr>
          <w:rFonts w:ascii="Times New Roman" w:hAnsi="Times New Roman" w:eastAsia="仿宋"/>
          <w:b/>
          <w:sz w:val="28"/>
          <w:szCs w:val="28"/>
          <w:highlight w:val="none"/>
        </w:rPr>
        <w:t>____</w:t>
      </w:r>
      <w:r>
        <w:rPr>
          <w:rFonts w:ascii="Times New Roman" w:hAnsi="仿宋" w:eastAsia="仿宋"/>
          <w:b/>
          <w:sz w:val="28"/>
          <w:szCs w:val="28"/>
          <w:highlight w:val="none"/>
        </w:rPr>
        <w:t>月</w:t>
      </w:r>
      <w:r>
        <w:rPr>
          <w:rFonts w:ascii="Times New Roman" w:hAnsi="Times New Roman" w:eastAsia="仿宋"/>
          <w:b/>
          <w:sz w:val="28"/>
          <w:szCs w:val="28"/>
          <w:highlight w:val="none"/>
        </w:rPr>
        <w:t>____</w:t>
      </w:r>
      <w:r>
        <w:rPr>
          <w:rFonts w:ascii="Times New Roman" w:hAnsi="仿宋" w:eastAsia="仿宋"/>
          <w:b/>
          <w:sz w:val="28"/>
          <w:szCs w:val="28"/>
          <w:highlight w:val="none"/>
        </w:rPr>
        <w:t>日</w:t>
      </w:r>
    </w:p>
    <w:p>
      <w:pPr>
        <w:pStyle w:val="28"/>
        <w:spacing w:line="700" w:lineRule="exact"/>
        <w:ind w:left="629"/>
        <w:jc w:val="center"/>
        <w:rPr>
          <w:rFonts w:ascii="仿宋_GB2312" w:eastAsia="仿宋_GB2312"/>
          <w:b/>
          <w:sz w:val="44"/>
          <w:szCs w:val="44"/>
          <w:highlight w:val="none"/>
        </w:rPr>
      </w:pPr>
      <w:r>
        <w:rPr>
          <w:rFonts w:hint="eastAsia" w:ascii="仿宋_GB2312" w:hAnsi="宋体" w:eastAsia="仿宋_GB2312"/>
          <w:sz w:val="30"/>
          <w:highlight w:val="none"/>
        </w:rPr>
        <w:br w:type="page"/>
      </w:r>
      <w:r>
        <w:rPr>
          <w:rFonts w:hint="eastAsia" w:ascii="仿宋_GB2312" w:eastAsia="仿宋_GB2312"/>
          <w:b/>
          <w:sz w:val="44"/>
          <w:szCs w:val="44"/>
          <w:highlight w:val="none"/>
        </w:rPr>
        <w:t>目　　录</w:t>
      </w:r>
    </w:p>
    <w:p>
      <w:pPr>
        <w:pStyle w:val="9"/>
        <w:spacing w:line="900" w:lineRule="exact"/>
        <w:rPr>
          <w:rFonts w:ascii="仿宋_GB2312" w:eastAsia="仿宋_GB2312"/>
          <w:sz w:val="32"/>
          <w:szCs w:val="32"/>
          <w:highlight w:val="none"/>
        </w:rPr>
      </w:pPr>
    </w:p>
    <w:p>
      <w:pPr>
        <w:spacing w:line="9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1、报价函</w:t>
      </w:r>
    </w:p>
    <w:p>
      <w:pPr>
        <w:spacing w:line="9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2、工程量清单</w:t>
      </w:r>
    </w:p>
    <w:p>
      <w:pPr>
        <w:spacing w:line="90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3、法定代表人身份证明书或授权委托书</w:t>
      </w:r>
    </w:p>
    <w:p>
      <w:pPr>
        <w:spacing w:line="900" w:lineRule="exact"/>
        <w:ind w:firstLine="640" w:firstLineChars="200"/>
        <w:rPr>
          <w:rFonts w:hint="eastAsia" w:ascii="仿宋_GB2312" w:hAnsi="宋体" w:eastAsia="仿宋_GB2312" w:cs="Times New Roman"/>
          <w:sz w:val="32"/>
          <w:szCs w:val="32"/>
          <w:highlight w:val="none"/>
          <w:lang w:val="en-US" w:eastAsia="zh-CN"/>
        </w:rPr>
      </w:pPr>
      <w:r>
        <w:rPr>
          <w:rFonts w:hint="eastAsia" w:ascii="仿宋_GB2312" w:hAnsi="宋体" w:eastAsia="仿宋_GB2312" w:cs="Times New Roman"/>
          <w:sz w:val="32"/>
          <w:szCs w:val="32"/>
          <w:highlight w:val="none"/>
          <w:lang w:val="en-US" w:eastAsia="zh-CN"/>
        </w:rPr>
        <w:t>4、项目负责人证明</w:t>
      </w:r>
    </w:p>
    <w:p>
      <w:pPr>
        <w:spacing w:line="900" w:lineRule="exact"/>
        <w:ind w:firstLine="640" w:firstLineChars="200"/>
        <w:rPr>
          <w:rFonts w:hint="default" w:ascii="仿宋_GB2312" w:hAnsi="宋体" w:eastAsia="仿宋_GB2312" w:cs="Times New Roman"/>
          <w:sz w:val="32"/>
          <w:szCs w:val="32"/>
          <w:highlight w:val="none"/>
          <w:lang w:val="en-US" w:eastAsia="zh-CN"/>
        </w:rPr>
      </w:pPr>
      <w:r>
        <w:rPr>
          <w:rFonts w:hint="eastAsia" w:ascii="仿宋_GB2312" w:hAnsi="宋体" w:eastAsia="仿宋_GB2312" w:cs="Times New Roman"/>
          <w:sz w:val="32"/>
          <w:szCs w:val="32"/>
          <w:highlight w:val="none"/>
          <w:lang w:val="en-US" w:eastAsia="zh-CN"/>
        </w:rPr>
        <w:t>5、</w:t>
      </w:r>
      <w:r>
        <w:rPr>
          <w:rFonts w:hint="eastAsia" w:ascii="仿宋_GB2312" w:hAnsi="宋体" w:eastAsia="仿宋_GB2312" w:cs="Times New Roman"/>
          <w:sz w:val="32"/>
          <w:szCs w:val="32"/>
          <w:highlight w:val="none"/>
        </w:rPr>
        <w:t>营业执照</w:t>
      </w:r>
    </w:p>
    <w:p>
      <w:pPr>
        <w:spacing w:line="900" w:lineRule="exact"/>
        <w:ind w:firstLine="640" w:firstLineChars="200"/>
        <w:rPr>
          <w:rFonts w:hint="eastAsia" w:ascii="仿宋_GB2312" w:hAnsi="宋体" w:eastAsia="仿宋_GB2312" w:cs="Times New Roman"/>
          <w:sz w:val="32"/>
          <w:szCs w:val="32"/>
          <w:highlight w:val="none"/>
        </w:rPr>
      </w:pPr>
      <w:r>
        <w:rPr>
          <w:rFonts w:hint="eastAsia" w:ascii="仿宋_GB2312" w:hAnsi="宋体" w:eastAsia="仿宋_GB2312" w:cs="Times New Roman"/>
          <w:sz w:val="32"/>
          <w:szCs w:val="32"/>
          <w:highlight w:val="none"/>
          <w:lang w:val="en-US" w:eastAsia="zh-CN"/>
        </w:rPr>
        <w:t>6</w:t>
      </w:r>
      <w:r>
        <w:rPr>
          <w:rFonts w:hint="eastAsia" w:ascii="仿宋_GB2312" w:hAnsi="宋体" w:eastAsia="仿宋_GB2312" w:cs="Times New Roman"/>
          <w:sz w:val="32"/>
          <w:szCs w:val="32"/>
          <w:highlight w:val="none"/>
        </w:rPr>
        <w:t>、施工安全许可证</w:t>
      </w:r>
    </w:p>
    <w:p>
      <w:pPr>
        <w:spacing w:line="900" w:lineRule="exact"/>
        <w:ind w:firstLine="640" w:firstLineChars="200"/>
        <w:rPr>
          <w:rFonts w:hint="default" w:ascii="仿宋_GB2312" w:hAnsi="宋体" w:eastAsia="仿宋_GB2312" w:cs="Times New Roman"/>
          <w:sz w:val="32"/>
          <w:szCs w:val="32"/>
          <w:highlight w:val="none"/>
          <w:lang w:val="en-US"/>
        </w:rPr>
      </w:pPr>
      <w:r>
        <w:rPr>
          <w:rFonts w:hint="eastAsia" w:ascii="仿宋_GB2312" w:hAnsi="宋体" w:eastAsia="仿宋_GB2312" w:cs="Times New Roman"/>
          <w:sz w:val="32"/>
          <w:szCs w:val="32"/>
          <w:highlight w:val="none"/>
          <w:lang w:val="en-US" w:eastAsia="zh-CN"/>
        </w:rPr>
        <w:t>7</w:t>
      </w:r>
      <w:r>
        <w:rPr>
          <w:rFonts w:hint="eastAsia" w:ascii="仿宋_GB2312" w:hAnsi="宋体" w:eastAsia="仿宋_GB2312" w:cs="Times New Roman"/>
          <w:sz w:val="32"/>
          <w:szCs w:val="32"/>
          <w:highlight w:val="none"/>
        </w:rPr>
        <w:t>、</w:t>
      </w:r>
      <w:r>
        <w:rPr>
          <w:rFonts w:hint="eastAsia" w:ascii="仿宋_GB2312" w:hAnsi="宋体" w:eastAsia="仿宋_GB2312"/>
          <w:sz w:val="32"/>
          <w:szCs w:val="32"/>
          <w:highlight w:val="none"/>
          <w:lang w:val="en-US" w:eastAsia="zh-CN"/>
        </w:rPr>
        <w:t>施工组织设计</w:t>
      </w:r>
    </w:p>
    <w:p>
      <w:pPr>
        <w:spacing w:line="900" w:lineRule="exact"/>
        <w:ind w:firstLine="640" w:firstLineChars="200"/>
        <w:rPr>
          <w:rFonts w:hint="eastAsia" w:ascii="仿宋_GB2312" w:hAnsi="宋体" w:eastAsia="仿宋_GB2312" w:cs="Times New Roman"/>
          <w:sz w:val="32"/>
          <w:szCs w:val="32"/>
          <w:highlight w:val="none"/>
        </w:rPr>
      </w:pPr>
      <w:r>
        <w:rPr>
          <w:rFonts w:hint="eastAsia" w:ascii="仿宋_GB2312" w:hAnsi="宋体" w:eastAsia="仿宋_GB2312" w:cs="Times New Roman"/>
          <w:sz w:val="32"/>
          <w:szCs w:val="32"/>
          <w:highlight w:val="none"/>
          <w:lang w:val="en-US" w:eastAsia="zh-CN"/>
        </w:rPr>
        <w:t>8</w:t>
      </w:r>
      <w:r>
        <w:rPr>
          <w:rFonts w:hint="eastAsia" w:ascii="仿宋_GB2312" w:hAnsi="宋体" w:eastAsia="仿宋_GB2312" w:cs="Times New Roman"/>
          <w:sz w:val="32"/>
          <w:szCs w:val="32"/>
          <w:highlight w:val="none"/>
        </w:rPr>
        <w:t>、其他资料</w:t>
      </w:r>
    </w:p>
    <w:p>
      <w:pPr>
        <w:spacing w:line="900" w:lineRule="exact"/>
        <w:ind w:firstLine="640" w:firstLineChars="200"/>
        <w:rPr>
          <w:rFonts w:ascii="仿宋_GB2312" w:hAnsi="宋体" w:eastAsia="仿宋_GB2312"/>
          <w:sz w:val="32"/>
          <w:szCs w:val="32"/>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p>
    <w:p>
      <w:pPr>
        <w:pStyle w:val="2"/>
        <w:rPr>
          <w:rFonts w:ascii="仿宋_GB2312" w:hAnsi="宋体" w:eastAsia="仿宋_GB2312"/>
          <w:b/>
          <w:sz w:val="32"/>
          <w:szCs w:val="32"/>
          <w:highlight w:val="none"/>
        </w:rPr>
      </w:pPr>
    </w:p>
    <w:p>
      <w:pPr>
        <w:pStyle w:val="4"/>
        <w:rPr>
          <w:highlight w:val="none"/>
        </w:rPr>
      </w:pPr>
    </w:p>
    <w:p>
      <w:pPr>
        <w:tabs>
          <w:tab w:val="left" w:pos="0"/>
          <w:tab w:val="left" w:pos="993"/>
          <w:tab w:val="left" w:pos="1134"/>
        </w:tabs>
        <w:snapToGrid w:val="0"/>
        <w:spacing w:before="240" w:after="240" w:line="600" w:lineRule="exact"/>
        <w:jc w:val="center"/>
        <w:outlineLvl w:val="1"/>
        <w:rPr>
          <w:rFonts w:hint="eastAsia" w:ascii="仿宋_GB2312" w:hAnsi="宋体" w:eastAsia="仿宋_GB2312"/>
          <w:b/>
          <w:sz w:val="32"/>
          <w:szCs w:val="32"/>
          <w:highlight w:val="none"/>
        </w:rPr>
      </w:pPr>
      <w:r>
        <w:rPr>
          <w:rFonts w:ascii="仿宋_GB2312" w:hAnsi="宋体" w:eastAsia="仿宋_GB2312"/>
          <w:b/>
          <w:sz w:val="32"/>
          <w:szCs w:val="32"/>
          <w:highlight w:val="none"/>
        </w:rPr>
        <w:t>1</w:t>
      </w:r>
      <w:r>
        <w:rPr>
          <w:rFonts w:hint="eastAsia" w:ascii="仿宋_GB2312" w:hAnsi="宋体" w:eastAsia="仿宋_GB2312"/>
          <w:b/>
          <w:sz w:val="32"/>
          <w:szCs w:val="32"/>
          <w:highlight w:val="none"/>
        </w:rPr>
        <w:t>、报价函</w:t>
      </w:r>
    </w:p>
    <w:p>
      <w:pPr>
        <w:tabs>
          <w:tab w:val="left" w:pos="0"/>
          <w:tab w:val="left" w:pos="567"/>
          <w:tab w:val="left" w:pos="993"/>
          <w:tab w:val="left" w:pos="1134"/>
        </w:tabs>
        <w:snapToGrid w:val="0"/>
        <w:spacing w:line="420" w:lineRule="exact"/>
        <w:rPr>
          <w:rFonts w:ascii="仿宋_GB2312" w:eastAsia="仿宋_GB2312"/>
          <w:b/>
          <w:sz w:val="24"/>
          <w:highlight w:val="none"/>
        </w:rPr>
      </w:pPr>
      <w:r>
        <w:rPr>
          <w:rFonts w:hint="eastAsia" w:ascii="仿宋_GB2312" w:eastAsia="仿宋_GB2312"/>
          <w:b/>
          <w:sz w:val="24"/>
          <w:highlight w:val="none"/>
        </w:rPr>
        <w:t>致：</w:t>
      </w:r>
      <w:r>
        <w:rPr>
          <w:rFonts w:hint="eastAsia" w:ascii="仿宋_GB2312" w:eastAsia="仿宋_GB2312"/>
          <w:b/>
          <w:sz w:val="24"/>
          <w:highlight w:val="none"/>
          <w:u w:val="single"/>
          <w:lang w:eastAsia="zh-CN"/>
        </w:rPr>
        <w:t>福州川达公路养护工程有限公司</w:t>
      </w:r>
      <w:r>
        <w:rPr>
          <w:rFonts w:hint="eastAsia" w:ascii="仿宋_GB2312" w:eastAsia="仿宋_GB2312"/>
          <w:sz w:val="24"/>
          <w:highlight w:val="none"/>
        </w:rPr>
        <w:t>：</w:t>
      </w:r>
    </w:p>
    <w:p>
      <w:pPr>
        <w:numPr>
          <w:ilvl w:val="0"/>
          <w:numId w:val="12"/>
        </w:num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根据已收到的</w:t>
      </w:r>
      <w:r>
        <w:rPr>
          <w:rFonts w:hint="eastAsia" w:ascii="仿宋_GB2312" w:eastAsia="仿宋_GB2312"/>
          <w:sz w:val="24"/>
          <w:highlight w:val="none"/>
          <w:u w:val="single"/>
          <w:lang w:val="en-US" w:eastAsia="zh-CN"/>
        </w:rPr>
        <w:t>福建龙钢全厂给排水施工作业工程</w:t>
      </w:r>
      <w:r>
        <w:rPr>
          <w:rFonts w:hint="eastAsia" w:ascii="仿宋_GB2312" w:eastAsia="仿宋_GB2312"/>
          <w:sz w:val="24"/>
          <w:highlight w:val="none"/>
        </w:rPr>
        <w:t>的采购文件，我单位经考察现场和研究上述工程的采购须知、合同条款、技术规范和要求、图纸和技术文件、工程量清单及其他有关文件后，我方愿以人民币</w:t>
      </w:r>
      <w:r>
        <w:rPr>
          <w:rFonts w:hint="eastAsia" w:ascii="仿宋_GB2312" w:eastAsia="仿宋_GB2312"/>
          <w:sz w:val="24"/>
          <w:highlight w:val="none"/>
          <w:u w:val="single"/>
        </w:rPr>
        <w:t xml:space="preserve">       </w:t>
      </w:r>
      <w:r>
        <w:rPr>
          <w:rFonts w:hint="eastAsia" w:ascii="仿宋_GB2312" w:eastAsia="仿宋_GB2312"/>
          <w:sz w:val="24"/>
          <w:highlight w:val="none"/>
        </w:rPr>
        <w:t>元（¥</w:t>
      </w:r>
      <w:r>
        <w:rPr>
          <w:rFonts w:hint="eastAsia" w:ascii="仿宋_GB2312" w:eastAsia="仿宋_GB2312"/>
          <w:sz w:val="24"/>
          <w:highlight w:val="none"/>
          <w:u w:val="single"/>
        </w:rPr>
        <w:t xml:space="preserve">       </w:t>
      </w:r>
      <w:r>
        <w:rPr>
          <w:rFonts w:hint="eastAsia" w:ascii="仿宋_GB2312" w:eastAsia="仿宋_GB2312"/>
          <w:sz w:val="24"/>
          <w:highlight w:val="none"/>
        </w:rPr>
        <w:t>元）的报价总价并按上述图纸和技术文件、技术规范和要求、合同条款和工程量清单的条件要求承包本项目的工程施工、交工、竣工和保修。</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2、我方已详细审查全部采购文件（包括答疑纪要、补充通知等修改文件），以及全部参考资料和有关附件。我们完全理解并同意放弃对这方面有不明及误解的权利。我方将接受并遵守采购文件所规定的各项条款。</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3、我方承诺：一旦我方成交，我方保证在合同协议条款中规定的开工日期开始施工，并保证在</w:t>
      </w:r>
      <w:r>
        <w:rPr>
          <w:rFonts w:hint="eastAsia" w:ascii="仿宋_GB2312" w:eastAsia="仿宋_GB2312"/>
          <w:sz w:val="24"/>
          <w:highlight w:val="none"/>
          <w:u w:val="none"/>
        </w:rPr>
        <w:t>计划工期</w:t>
      </w:r>
      <w:r>
        <w:rPr>
          <w:rFonts w:hint="eastAsia" w:ascii="仿宋_GB2312" w:eastAsia="仿宋_GB2312"/>
          <w:sz w:val="24"/>
          <w:highlight w:val="none"/>
          <w:u w:val="none"/>
          <w:lang w:val="en-US" w:eastAsia="zh-CN"/>
        </w:rPr>
        <w:t>合同签订之日起</w:t>
      </w:r>
      <w:r>
        <w:rPr>
          <w:rFonts w:hint="eastAsia" w:ascii="仿宋_GB2312" w:eastAsia="仿宋_GB2312"/>
          <w:sz w:val="24"/>
          <w:highlight w:val="none"/>
          <w:u w:val="single"/>
          <w:lang w:val="en-US" w:eastAsia="zh-CN"/>
        </w:rPr>
        <w:t xml:space="preserve">      </w:t>
      </w:r>
      <w:r>
        <w:rPr>
          <w:rFonts w:hint="eastAsia" w:ascii="仿宋_GB2312" w:eastAsia="仿宋_GB2312"/>
          <w:sz w:val="24"/>
          <w:highlight w:val="none"/>
          <w:u w:val="none"/>
          <w:lang w:val="en-US" w:eastAsia="zh-CN"/>
        </w:rPr>
        <w:t>个日历天内</w:t>
      </w:r>
      <w:r>
        <w:rPr>
          <w:rFonts w:hint="eastAsia" w:ascii="仿宋_GB2312" w:eastAsia="仿宋_GB2312"/>
          <w:sz w:val="24"/>
          <w:highlight w:val="none"/>
        </w:rPr>
        <w:t>交工验收并移交整个工程（具体以实际完工时间为准）。</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4、我方承诺：一旦我方成交，我方保证工程质量达到</w:t>
      </w:r>
      <w:r>
        <w:rPr>
          <w:rFonts w:hint="eastAsia" w:ascii="仿宋_GB2312" w:eastAsia="仿宋_GB2312"/>
          <w:sz w:val="24"/>
          <w:highlight w:val="none"/>
          <w:u w:val="single"/>
        </w:rPr>
        <w:t>合格</w:t>
      </w:r>
      <w:r>
        <w:rPr>
          <w:rFonts w:hint="eastAsia" w:ascii="仿宋_GB2312" w:eastAsia="仿宋_GB2312"/>
          <w:sz w:val="24"/>
          <w:highlight w:val="none"/>
        </w:rPr>
        <w:t>标准。</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5、我方承诺：一旦我方成交，我方将派出</w:t>
      </w:r>
      <w:r>
        <w:rPr>
          <w:rFonts w:hint="eastAsia" w:ascii="仿宋_GB2312" w:eastAsia="仿宋_GB2312"/>
          <w:sz w:val="24"/>
          <w:highlight w:val="none"/>
          <w:u w:val="single"/>
        </w:rPr>
        <w:t xml:space="preserve">        </w:t>
      </w:r>
      <w:r>
        <w:rPr>
          <w:rFonts w:hint="eastAsia" w:ascii="仿宋_GB2312" w:eastAsia="仿宋_GB2312"/>
          <w:sz w:val="24"/>
          <w:highlight w:val="none"/>
        </w:rPr>
        <w:t>（负责人</w:t>
      </w:r>
      <w:r>
        <w:rPr>
          <w:rFonts w:hint="eastAsia" w:ascii="仿宋_GB2312" w:eastAsia="仿宋_GB2312"/>
          <w:sz w:val="24"/>
          <w:highlight w:val="none"/>
          <w:lang w:val="en-US" w:eastAsia="zh-CN"/>
        </w:rPr>
        <w:t>及联系方式</w:t>
      </w:r>
      <w:r>
        <w:rPr>
          <w:rFonts w:hint="eastAsia" w:ascii="仿宋_GB2312" w:eastAsia="仿宋_GB2312"/>
          <w:sz w:val="24"/>
          <w:highlight w:val="none"/>
        </w:rPr>
        <w:t>）作为本工程的负责人。</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6、我方同意所递交的报价文件在“采购须知表”规定的报价文件有效期内有效，在此期间内我方有可能成交，我方将受此约束。</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7、除非另外达成协议并生效，你方的成交通知书和采购文件将构成约束我们双方的合同。</w:t>
      </w:r>
    </w:p>
    <w:p>
      <w:pPr>
        <w:pStyle w:val="7"/>
        <w:spacing w:line="500" w:lineRule="exact"/>
        <w:ind w:left="360" w:firstLine="397"/>
        <w:rPr>
          <w:rFonts w:ascii="仿宋_GB2312" w:eastAsia="仿宋_GB2312"/>
          <w:sz w:val="24"/>
          <w:szCs w:val="24"/>
          <w:highlight w:val="none"/>
        </w:rPr>
      </w:pPr>
      <w:r>
        <w:rPr>
          <w:rFonts w:hint="eastAsia" w:ascii="仿宋_GB2312" w:eastAsia="仿宋_GB2312"/>
          <w:sz w:val="24"/>
          <w:szCs w:val="24"/>
          <w:highlight w:val="none"/>
        </w:rPr>
        <w:t xml:space="preserve"> </w:t>
      </w:r>
    </w:p>
    <w:p>
      <w:pPr>
        <w:pStyle w:val="7"/>
        <w:spacing w:line="500" w:lineRule="exact"/>
        <w:ind w:left="360" w:firstLine="40"/>
        <w:jc w:val="left"/>
        <w:rPr>
          <w:rFonts w:ascii="仿宋_GB2312" w:eastAsia="仿宋_GB2312"/>
          <w:sz w:val="24"/>
          <w:szCs w:val="24"/>
          <w:highlight w:val="none"/>
        </w:rPr>
      </w:pPr>
      <w:r>
        <w:rPr>
          <w:rFonts w:hint="eastAsia" w:ascii="仿宋_GB2312" w:eastAsia="仿宋_GB2312"/>
          <w:sz w:val="24"/>
          <w:szCs w:val="24"/>
          <w:highlight w:val="none"/>
        </w:rPr>
        <w:t xml:space="preserve">单位法定代表人 </w:t>
      </w:r>
      <w:r>
        <w:rPr>
          <w:rFonts w:hint="eastAsia" w:ascii="仿宋_GB2312" w:eastAsia="仿宋_GB2312"/>
          <w:sz w:val="24"/>
          <w:szCs w:val="24"/>
          <w:highlight w:val="none"/>
          <w:u w:val="single"/>
        </w:rPr>
        <w:t xml:space="preserve">     （签字或盖章）</w:t>
      </w:r>
      <w:r>
        <w:rPr>
          <w:rFonts w:hint="eastAsia" w:ascii="仿宋_GB2312" w:eastAsia="仿宋_GB2312"/>
          <w:sz w:val="24"/>
          <w:szCs w:val="24"/>
          <w:highlight w:val="none"/>
        </w:rPr>
        <w:t>或其委托代理人：</w:t>
      </w:r>
      <w:r>
        <w:rPr>
          <w:rFonts w:hint="eastAsia" w:ascii="仿宋_GB2312" w:eastAsia="仿宋_GB2312"/>
          <w:sz w:val="24"/>
          <w:szCs w:val="24"/>
          <w:highlight w:val="none"/>
          <w:u w:val="single"/>
        </w:rPr>
        <w:t xml:space="preserve">        （签字）</w:t>
      </w:r>
    </w:p>
    <w:p>
      <w:pPr>
        <w:pStyle w:val="7"/>
        <w:spacing w:line="5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单位：</w:t>
      </w:r>
      <w:r>
        <w:rPr>
          <w:rFonts w:hint="eastAsia" w:ascii="仿宋_GB2312" w:eastAsia="仿宋_GB2312"/>
          <w:sz w:val="24"/>
          <w:szCs w:val="24"/>
          <w:highlight w:val="none"/>
          <w:u w:val="single"/>
        </w:rPr>
        <w:t xml:space="preserve">　　　　　　　　　　（盖单位公章） </w:t>
      </w:r>
    </w:p>
    <w:p>
      <w:pPr>
        <w:pStyle w:val="7"/>
        <w:spacing w:line="5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地址：</w:t>
      </w:r>
      <w:r>
        <w:rPr>
          <w:rFonts w:hint="eastAsia" w:ascii="仿宋_GB2312" w:eastAsia="仿宋_GB2312"/>
          <w:sz w:val="24"/>
          <w:szCs w:val="24"/>
          <w:highlight w:val="none"/>
          <w:u w:val="single"/>
        </w:rPr>
        <w:t xml:space="preserve">                                   </w:t>
      </w:r>
    </w:p>
    <w:p>
      <w:pPr>
        <w:pStyle w:val="7"/>
        <w:spacing w:line="500" w:lineRule="exact"/>
        <w:ind w:firstLineChars="175"/>
        <w:rPr>
          <w:rFonts w:ascii="仿宋_GB2312" w:eastAsia="仿宋_GB2312"/>
          <w:sz w:val="24"/>
          <w:szCs w:val="24"/>
          <w:highlight w:val="none"/>
        </w:rPr>
      </w:pPr>
      <w:r>
        <w:rPr>
          <w:rFonts w:hint="eastAsia" w:ascii="仿宋_GB2312" w:eastAsia="仿宋_GB2312"/>
          <w:sz w:val="24"/>
          <w:szCs w:val="24"/>
          <w:highlight w:val="none"/>
        </w:rPr>
        <w:t>联系电话：</w:t>
      </w:r>
      <w:r>
        <w:rPr>
          <w:rFonts w:hint="eastAsia" w:ascii="仿宋_GB2312" w:eastAsia="仿宋_GB2312"/>
          <w:sz w:val="24"/>
          <w:szCs w:val="24"/>
          <w:highlight w:val="none"/>
          <w:u w:val="single"/>
        </w:rPr>
        <w:t xml:space="preserve">                               </w:t>
      </w:r>
    </w:p>
    <w:p>
      <w:pPr>
        <w:pStyle w:val="7"/>
        <w:spacing w:line="5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开户银行：</w:t>
      </w:r>
      <w:r>
        <w:rPr>
          <w:rFonts w:hint="eastAsia" w:ascii="仿宋_GB2312" w:eastAsia="仿宋_GB2312"/>
          <w:sz w:val="24"/>
          <w:szCs w:val="24"/>
          <w:highlight w:val="none"/>
          <w:u w:val="single"/>
        </w:rPr>
        <w:t xml:space="preserve">                               </w:t>
      </w:r>
    </w:p>
    <w:p>
      <w:pPr>
        <w:pStyle w:val="7"/>
        <w:spacing w:line="5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账号：</w:t>
      </w:r>
      <w:r>
        <w:rPr>
          <w:rFonts w:hint="eastAsia" w:ascii="仿宋_GB2312" w:eastAsia="仿宋_GB2312"/>
          <w:sz w:val="24"/>
          <w:szCs w:val="24"/>
          <w:highlight w:val="none"/>
          <w:u w:val="single"/>
        </w:rPr>
        <w:t xml:space="preserve">                                   </w:t>
      </w:r>
    </w:p>
    <w:p>
      <w:pPr>
        <w:pStyle w:val="7"/>
        <w:spacing w:line="500" w:lineRule="exact"/>
        <w:rPr>
          <w:rFonts w:ascii="仿宋_GB2312" w:eastAsia="仿宋_GB2312"/>
          <w:sz w:val="24"/>
          <w:szCs w:val="24"/>
          <w:highlight w:val="none"/>
        </w:rPr>
      </w:pPr>
      <w:r>
        <w:rPr>
          <w:rFonts w:hint="eastAsia" w:ascii="仿宋_GB2312" w:eastAsia="仿宋_GB2312"/>
          <w:sz w:val="24"/>
          <w:szCs w:val="24"/>
          <w:highlight w:val="none"/>
        </w:rPr>
        <w:t>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7"/>
        <w:spacing w:line="500" w:lineRule="exact"/>
        <w:ind w:firstLine="0"/>
        <w:rPr>
          <w:rFonts w:ascii="仿宋_GB2312" w:eastAsia="仿宋_GB2312"/>
          <w:sz w:val="24"/>
          <w:szCs w:val="24"/>
          <w:highlight w:val="none"/>
        </w:rPr>
      </w:pPr>
    </w:p>
    <w:p>
      <w:pPr>
        <w:numPr>
          <w:ilvl w:val="0"/>
          <w:numId w:val="13"/>
        </w:numPr>
        <w:tabs>
          <w:tab w:val="left" w:pos="0"/>
        </w:tabs>
        <w:jc w:val="center"/>
        <w:outlineLvl w:val="0"/>
        <w:rPr>
          <w:rFonts w:ascii="仿宋_GB2312" w:hAnsi="宋体" w:eastAsia="仿宋_GB2312" w:cs="宋体"/>
          <w:b/>
          <w:kern w:val="0"/>
          <w:sz w:val="32"/>
          <w:szCs w:val="32"/>
          <w:highlight w:val="none"/>
        </w:rPr>
      </w:pPr>
      <w:r>
        <w:rPr>
          <w:rFonts w:hint="eastAsia" w:ascii="仿宋_GB2312" w:hAnsi="宋体" w:eastAsia="仿宋_GB2312" w:cs="宋体"/>
          <w:b/>
          <w:kern w:val="0"/>
          <w:sz w:val="32"/>
          <w:szCs w:val="32"/>
          <w:highlight w:val="none"/>
        </w:rPr>
        <w:t>工程量清单</w:t>
      </w:r>
    </w:p>
    <w:tbl>
      <w:tblPr>
        <w:tblStyle w:val="15"/>
        <w:tblW w:w="107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2"/>
        <w:gridCol w:w="1536"/>
        <w:gridCol w:w="1637"/>
        <w:gridCol w:w="2544"/>
        <w:gridCol w:w="735"/>
        <w:gridCol w:w="1064"/>
        <w:gridCol w:w="697"/>
        <w:gridCol w:w="525"/>
        <w:gridCol w:w="14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0740"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合同包1工程量清单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05" w:type="dxa"/>
            <w:gridSpan w:val="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工程名称：福建龙钢全厂给排水施工作业专业分包</w:t>
            </w:r>
          </w:p>
        </w:tc>
        <w:tc>
          <w:tcPr>
            <w:tcW w:w="1935" w:type="dxa"/>
            <w:gridSpan w:val="2"/>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项目编码</w:t>
            </w:r>
          </w:p>
        </w:tc>
        <w:tc>
          <w:tcPr>
            <w:tcW w:w="16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25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项目特征描述</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计量单位</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工程量</w:t>
            </w:r>
          </w:p>
        </w:tc>
        <w:tc>
          <w:tcPr>
            <w:tcW w:w="26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综合单价</w:t>
            </w:r>
            <w:r>
              <w:rPr>
                <w:rFonts w:hint="eastAsia" w:ascii="宋体" w:hAnsi="宋体" w:cs="宋体"/>
                <w:i w:val="0"/>
                <w:iCs w:val="0"/>
                <w:color w:val="000000"/>
                <w:kern w:val="0"/>
                <w:sz w:val="22"/>
                <w:szCs w:val="22"/>
                <w:u w:val="none"/>
                <w:lang w:val="en-US" w:eastAsia="zh-CN" w:bidi="ar"/>
              </w:rPr>
              <w:t>（不含税）</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合价</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（不含税）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阀门井、检查井等各类井状构造物</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040504001001</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砖砌（圆形）</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(1)计价中包含机械进出场 、垫层浇筑、清理现场，配料，拌制砂浆，砌筑，构件安装，材料运输、井壁及井底抹灰等与此有关的各项施工内容 。与此相关的材料、施工所需机械设备均包含在综合单价中;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(2)按照细目名称的单位， 以实际完成数量进行计量;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(3)施工所需的相关机械、小型机具、材料等均由竞选人自备。</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180.000</w:t>
            </w:r>
          </w:p>
        </w:tc>
        <w:tc>
          <w:tcPr>
            <w:tcW w:w="12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040504001002</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砖砌(矩形）</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(1)计价中包含机械进出场 、垫层浇筑、清理现场，配料，拌制砂浆，砌筑，构件安装，材料运输、井壁及井底抹灰等与此有关的各项施工内容 。与此相关的材料、施工所需机械设备均包含在综合单价中;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(2)按照细目名称的单位， 以实际完成数量进行计量;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(3)施工所需的相关机械、小型机具、材料等均由竞选人自备。</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180.000</w:t>
            </w:r>
          </w:p>
        </w:tc>
        <w:tc>
          <w:tcPr>
            <w:tcW w:w="12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排水涵洞</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040306007001</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排水涵洞</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(1)计价中包含机械进出场 、钢筋制作、绑扎及运输、套筒连接、混凝土浇筑及养护、材料归堆等等与此有关的各项施工内容。与此相关的辅助材料、施工所需机械设备均包含在综合单价中;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(2)按照细目名称的单位， 以实际完成数量进行计量;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(3)施工所需的相关机械、小型机具、材料等均由竞选人自备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(4)总包单位提供钢筋、混凝土等主材。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350.000</w:t>
            </w:r>
          </w:p>
        </w:tc>
        <w:tc>
          <w:tcPr>
            <w:tcW w:w="12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基底换填</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040103001001</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基底换填（碎石）</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(1)计价中包含放样，清理路床，取料，运料，上料，摊铺，灌缝，找平，碾压等等与此有关的各项施工内容。与此相关的材料、施工所需机械设备均包含在综合单价中；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(2)按照细目名称的单位， 以实际完成数量进行计量；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(3)施工所需的相关机械、小型机具、材料等均由竞选人自备。</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2000.000</w:t>
            </w:r>
          </w:p>
        </w:tc>
        <w:tc>
          <w:tcPr>
            <w:tcW w:w="12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回填工程</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040103001002</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沟槽回填（机制砂）</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(1)计价中包含机械进出场 、取料摊铺，洒水，夯实等等与此有关的各项施工内容。与此相关的材料、施工所需机械设备均包含在综合单价中；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(2)按照细目名称的单位， 以实际完成数量进行计量；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(3)施工所需的相关机械、小型机具、材料等均由竞选人自备。</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5500.000</w:t>
            </w:r>
          </w:p>
        </w:tc>
        <w:tc>
          <w:tcPr>
            <w:tcW w:w="12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3"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040103001003</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台背回填（碎石）</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(1)计价中包含机械进出场 、取料摊铺，洒水，夯实等等与此有关的各项施工内容。与此相关的材料、施工所需机械设备均包含在综合单价中；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(2)按照细目名称的单位， 以实际完成数量进行计量；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(3)施工所需的相关机械、小型机具、材料等均由竞选人自备。</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1500.000</w:t>
            </w:r>
          </w:p>
        </w:tc>
        <w:tc>
          <w:tcPr>
            <w:tcW w:w="12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040103001004</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素土回填</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(1)计价中包含碎土，5m 内就地取土，分层填土，运水、洒水，夯实或碾压，平整等等与此有关的各项施工内容。与此相关的材料、施工所需机械设备均包含在综合单价中；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(2)按照细目名称的单位， 以实际完成数量进行计量；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(3)施工所需的相关机械、小型机具、材料等均由竞选人自备。</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25000.000</w:t>
            </w:r>
          </w:p>
        </w:tc>
        <w:tc>
          <w:tcPr>
            <w:tcW w:w="12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排水沟</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040504010001</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排水沟砌筑（砌石）</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(1)计价中包含砂浆制作、运输、铺设垫层、砌石、石表面加工、勾缝、回填、材料运输等等与此有关的各项施工内容。与此相关的辅助材料、施工所需机械设备均包含在综合单价中；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(2)按照细目名称的单位， 以实际完成数量进行计量；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(3)施工所需的相关机械、小型机具、材料等均由竞选人自备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5000.000</w:t>
            </w:r>
          </w:p>
        </w:tc>
        <w:tc>
          <w:tcPr>
            <w:tcW w:w="12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33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 xml:space="preserve">税 </w:t>
            </w:r>
            <w:r>
              <w:rPr>
                <w:rFonts w:hint="eastAsia" w:ascii="宋体" w:hAnsi="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 xml:space="preserve"> 金</w:t>
            </w:r>
            <w:r>
              <w:rPr>
                <w:rFonts w:hint="eastAsia" w:ascii="宋体" w:hAnsi="宋体" w:cs="宋体"/>
                <w:i w:val="0"/>
                <w:iCs w:val="0"/>
                <w:color w:val="000000"/>
                <w:kern w:val="0"/>
                <w:sz w:val="22"/>
                <w:szCs w:val="22"/>
                <w:u w:val="none"/>
                <w:lang w:val="en-US" w:eastAsia="zh-CN" w:bidi="ar"/>
              </w:rPr>
              <w:t>（9%）</w:t>
            </w:r>
            <w:r>
              <w:rPr>
                <w:rFonts w:hint="eastAsia" w:ascii="宋体" w:hAnsi="宋体" w:eastAsia="宋体" w:cs="宋体"/>
                <w:i w:val="0"/>
                <w:iCs w:val="0"/>
                <w:color w:val="000000"/>
                <w:kern w:val="0"/>
                <w:sz w:val="22"/>
                <w:szCs w:val="22"/>
                <w:u w:val="none"/>
                <w:lang w:val="en-US" w:eastAsia="zh-CN" w:bidi="ar"/>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33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        计</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bl>
    <w:p>
      <w:pPr>
        <w:widowControl/>
        <w:jc w:val="left"/>
        <w:textAlignment w:val="center"/>
        <w:rPr>
          <w:rFonts w:ascii="宋体" w:hAnsi="宋体" w:cs="Arial"/>
          <w:bCs/>
          <w:kern w:val="0"/>
          <w:sz w:val="24"/>
          <w:highlight w:val="none"/>
          <w:u w:val="single"/>
        </w:rPr>
      </w:pPr>
      <w:r>
        <w:rPr>
          <w:rFonts w:hint="eastAsia" w:ascii="宋体" w:hAnsi="宋体" w:cs="Arial"/>
          <w:bCs/>
          <w:kern w:val="0"/>
          <w:sz w:val="24"/>
          <w:highlight w:val="none"/>
        </w:rPr>
        <w:t>报价人单位公章：</w:t>
      </w:r>
      <w:r>
        <w:rPr>
          <w:rFonts w:hint="eastAsia" w:ascii="宋体" w:hAnsi="宋体" w:cs="Arial"/>
          <w:bCs/>
          <w:kern w:val="0"/>
          <w:sz w:val="24"/>
          <w:highlight w:val="none"/>
          <w:u w:val="single"/>
        </w:rPr>
        <w:t xml:space="preserve">                  </w:t>
      </w:r>
    </w:p>
    <w:p>
      <w:pPr>
        <w:jc w:val="left"/>
        <w:rPr>
          <w:rFonts w:hint="eastAsia" w:ascii="宋体" w:hAnsi="宋体" w:cs="Arial"/>
          <w:bCs/>
          <w:kern w:val="0"/>
          <w:sz w:val="30"/>
          <w:szCs w:val="30"/>
          <w:highlight w:val="none"/>
        </w:rPr>
      </w:pPr>
      <w:r>
        <w:rPr>
          <w:rFonts w:hint="eastAsia" w:ascii="宋体" w:hAnsi="宋体" w:cs="Arial"/>
          <w:bCs/>
          <w:kern w:val="0"/>
          <w:sz w:val="24"/>
          <w:highlight w:val="none"/>
        </w:rPr>
        <w:t>日期：</w:t>
      </w:r>
      <w:r>
        <w:rPr>
          <w:rFonts w:hint="eastAsia" w:ascii="宋体" w:hAnsi="宋体" w:cs="Arial"/>
          <w:bCs/>
          <w:kern w:val="0"/>
          <w:sz w:val="24"/>
          <w:highlight w:val="none"/>
          <w:u w:val="single"/>
        </w:rPr>
        <w:t xml:space="preserve">     </w:t>
      </w:r>
      <w:r>
        <w:rPr>
          <w:rFonts w:hint="eastAsia" w:ascii="宋体" w:hAnsi="宋体" w:cs="Arial"/>
          <w:bCs/>
          <w:kern w:val="0"/>
          <w:sz w:val="24"/>
          <w:highlight w:val="none"/>
        </w:rPr>
        <w:t>年</w:t>
      </w:r>
      <w:r>
        <w:rPr>
          <w:rFonts w:hint="eastAsia" w:ascii="宋体" w:hAnsi="宋体" w:cs="Arial"/>
          <w:bCs/>
          <w:kern w:val="0"/>
          <w:sz w:val="24"/>
          <w:highlight w:val="none"/>
          <w:u w:val="single"/>
        </w:rPr>
        <w:t xml:space="preserve">     </w:t>
      </w:r>
      <w:r>
        <w:rPr>
          <w:rFonts w:hint="eastAsia" w:ascii="宋体" w:hAnsi="宋体" w:cs="Arial"/>
          <w:bCs/>
          <w:kern w:val="0"/>
          <w:sz w:val="24"/>
          <w:highlight w:val="none"/>
        </w:rPr>
        <w:t>月</w:t>
      </w:r>
      <w:r>
        <w:rPr>
          <w:rFonts w:hint="eastAsia" w:ascii="宋体" w:hAnsi="宋体" w:cs="Arial"/>
          <w:bCs/>
          <w:kern w:val="0"/>
          <w:sz w:val="24"/>
          <w:highlight w:val="none"/>
          <w:u w:val="single"/>
        </w:rPr>
        <w:t xml:space="preserve">     </w:t>
      </w:r>
      <w:r>
        <w:rPr>
          <w:rFonts w:hint="eastAsia" w:ascii="宋体" w:hAnsi="宋体" w:cs="Arial"/>
          <w:bCs/>
          <w:kern w:val="0"/>
          <w:sz w:val="24"/>
          <w:highlight w:val="none"/>
        </w:rPr>
        <w:t>日</w:t>
      </w:r>
      <w:r>
        <w:rPr>
          <w:rFonts w:hint="eastAsia" w:ascii="宋体" w:hAnsi="宋体" w:cs="Arial"/>
          <w:bCs/>
          <w:kern w:val="0"/>
          <w:sz w:val="30"/>
          <w:szCs w:val="30"/>
          <w:highlight w:val="none"/>
        </w:rPr>
        <w:t xml:space="preserve">  </w:t>
      </w:r>
    </w:p>
    <w:p>
      <w:pPr>
        <w:pStyle w:val="2"/>
        <w:rPr>
          <w:rFonts w:hint="eastAsia"/>
        </w:rPr>
      </w:pPr>
    </w:p>
    <w:tbl>
      <w:tblPr>
        <w:tblStyle w:val="15"/>
        <w:tblW w:w="107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0"/>
        <w:gridCol w:w="1543"/>
        <w:gridCol w:w="1628"/>
        <w:gridCol w:w="2550"/>
        <w:gridCol w:w="729"/>
        <w:gridCol w:w="1084"/>
        <w:gridCol w:w="786"/>
        <w:gridCol w:w="423"/>
        <w:gridCol w:w="14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0770"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合同包2工程量清单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770" w:type="dxa"/>
            <w:gridSpan w:val="9"/>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10" w:type="dxa"/>
            <w:gridSpan w:val="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工程名称：福建龙钢全厂给排水施工作业劳务协作</w:t>
            </w:r>
          </w:p>
        </w:tc>
        <w:tc>
          <w:tcPr>
            <w:tcW w:w="1860" w:type="dxa"/>
            <w:gridSpan w:val="2"/>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5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项目编码</w:t>
            </w:r>
          </w:p>
        </w:tc>
        <w:tc>
          <w:tcPr>
            <w:tcW w:w="16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项目特征描述</w:t>
            </w:r>
          </w:p>
        </w:tc>
        <w:tc>
          <w:tcPr>
            <w:tcW w:w="7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计量单位</w:t>
            </w:r>
          </w:p>
        </w:tc>
        <w:tc>
          <w:tcPr>
            <w:tcW w:w="10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工程量</w:t>
            </w:r>
          </w:p>
        </w:tc>
        <w:tc>
          <w:tcPr>
            <w:tcW w:w="2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综合单价</w:t>
            </w:r>
            <w:r>
              <w:rPr>
                <w:rFonts w:hint="eastAsia" w:ascii="宋体" w:hAnsi="宋体" w:cs="宋体"/>
                <w:i w:val="0"/>
                <w:iCs w:val="0"/>
                <w:color w:val="000000"/>
                <w:kern w:val="0"/>
                <w:sz w:val="22"/>
                <w:szCs w:val="22"/>
                <w:u w:val="none"/>
                <w:lang w:val="en-US" w:eastAsia="zh-CN" w:bidi="ar"/>
              </w:rPr>
              <w:t>（不含税）</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合价</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（不含税）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坑槽开挖及弃运</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040103002001</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液压锤破碎坑槽石方（软岩）</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(1)计价中含测量放线、机械破碎石头，机械挖石渣至坑外、整平基底、清理、打堆、码方、采取安全环保措施等与此相关的材料、施工所需机械设备均包含在综合单价中;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(2)按照细目名称的单位， 以实际完成数量进行计量;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(3)施工所需的相关机械、小型机具、材料等均由竞选人自备.</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40000.000</w:t>
            </w:r>
          </w:p>
        </w:tc>
        <w:tc>
          <w:tcPr>
            <w:tcW w:w="12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040103002002</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液压锤破碎坑槽石方（较软岩）</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(1)计价中含测量放线、机械破碎石头，机械挖石渣至坑外、整平基底、清理、打堆、码方、采取安全环保措施等与此相关的材料、施工所需机械设备均包含在综合单价中;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(2)按照细目名称的单位， 以实际完成数量进行计量;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(3)施工所需的相关机械、小型机具、材料等均由竞选人自备.</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40000.000</w:t>
            </w:r>
          </w:p>
        </w:tc>
        <w:tc>
          <w:tcPr>
            <w:tcW w:w="12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040102001001</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挖石渣</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(1)计价中包含挖碴，弃碴放在一边或装车，平整，清理机下余碴，工作面内排水等与此有关的各项施工内容。与此相关的材料、施工所需机械设备均包含在综合单价中;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(2)按照细目名称的单位， 以实际完成数量进行计量;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(3)施工所需的相关机械、小型机具、材料等均由竞选人自备.</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80000.000</w:t>
            </w:r>
          </w:p>
        </w:tc>
        <w:tc>
          <w:tcPr>
            <w:tcW w:w="12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040103002003</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石渣弃运</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(1)计价中包含石方装车、运输便道修整、外运、卸车、采取安全环保措施等全部工作，运距 5km 以内。施工所需机械设备均包含在综合单价中；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(2)按照细目名称的单位， 以实际完成数量进行计量；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(3)施工所需的相关机械、小型机具、材料等均由竞选人自备 。建设单位供弃土场。</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80000.000</w:t>
            </w:r>
          </w:p>
        </w:tc>
        <w:tc>
          <w:tcPr>
            <w:tcW w:w="12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040101003001</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挖坑槽土方</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(1)计价中包含测量放样、机械挖土至坑外、整平基底、清理、打堆、码方、基坑排水、清淤、采取安全环保措施等与此有关的各项施工内容。与此相关的材料、施工所需机械设备均包含在综合单价中；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(2)按照细目名称的单位， 以实际完成数量进行计量；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(3)施工所需的相关机械、小型机具、材料等均由竞选人自备。</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45000.000</w:t>
            </w:r>
          </w:p>
        </w:tc>
        <w:tc>
          <w:tcPr>
            <w:tcW w:w="12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040103002004</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土方弃运</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(1)计价中包含土方装车、运输便道修整、外运、卸车、采取安全环保措施等全部工作，运距 5km 以内。施工所需机械设备均包含在综合单价中；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(2)按照细目名称的单位， 以实际完成数量进行计量；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(3)施工所需的相关机械、小型机具、材料等均由竞选人自备 。建设单位提供弃土场。</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45000.000</w:t>
            </w:r>
          </w:p>
        </w:tc>
        <w:tc>
          <w:tcPr>
            <w:tcW w:w="12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管线安装</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040501004001</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PE(高密度聚乙烯）管（管径≤500mm）</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(1)计价中包含机械进出场 、 管道基础施工、检查及清扫管材，切管，搬运，下管，铺设、管件热熔及安装、管材消毒及现场清理、 管道闭水试验等与此有关的各项施工内容 。与此相关的辅助材料、施工所需机械设备均包含在综合单价中；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(2)按照细目名称的单位， 以实际完成数量进行计量；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(3)施工所需的相关机械、小型机具、材料等均由竞选人自备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(4)总包单位提供管材。</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29500.000</w:t>
            </w:r>
          </w:p>
        </w:tc>
        <w:tc>
          <w:tcPr>
            <w:tcW w:w="12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040501004002</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PE(高密度聚乙烯）管（DN500-DN1000mm）</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(1)计价中包含机械进出场 、 管道基础施工、检查及清扫管材，切管，搬运，下管，铺设、管件热熔及安装、管材消毒及现场清理、 管道闭水试验等与此有关的各项施工内容 。与此相关的辅助材料、施工所需机械设备均包含在综合单价中；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(2)按照细目名称的单位， 以实际完成数量进行计量；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(3)施工所需的相关机械、小型机具、材料等均由竞选人自备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(4)总包单位提供管材。</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1000.000</w:t>
            </w:r>
          </w:p>
        </w:tc>
        <w:tc>
          <w:tcPr>
            <w:tcW w:w="12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040501004003</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高密度聚乙烯缠绕结构壁管-B型结构壁管）管（管径≤800mm）</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(1)计价中包含机械进出场 、 管道基础施工、检查及清扫管材，切管，搬运，下管，铺设、管件热熔及安装、管材消毒及现场清理、 管道闭水试验等与此有关的各项施工内容 。与此相关的辅助材料、施工所需机械设备均包含在综合单价中；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(2)按照细目名称的单位， 以实际完成数量进行计量；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(3)施工所需的相关机械、小型机具、材料等均由竞选人自备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(4)总包单位提供管材。</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9800.000</w:t>
            </w:r>
          </w:p>
        </w:tc>
        <w:tc>
          <w:tcPr>
            <w:tcW w:w="12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040501002001</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钢管（管径≤500mm）</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(1)计价中包含机械进出场 、 管道基础施工、检查及清扫管材，切管，搬运，下管，铺设、管件焊接及安装、管材消毒及现场清理、 管道闭水试验等与此有关的各项施工内容 。与此相关的辅助材料、施工所需机械设备均包含在综合单价中；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(2)按照细目名称的单位， 以实际完成数量进行计量；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(3)施工所需的相关机械、小型机具、材料等均由竞选人自备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(4)总包单位提供管材。</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3500.000</w:t>
            </w:r>
          </w:p>
        </w:tc>
        <w:tc>
          <w:tcPr>
            <w:tcW w:w="12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040501002002</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钢管（DN500-DN1000mm）</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(1)计价中包含机械进出场 、 管道基础施工、检查及清扫管材，切管，搬运，下管，铺设、管件焊接及安装、管材消毒及现场清理、 管道闭水试验等与此有关的各项施工内容 。与此相关的辅助材料、施工所需机械设备均包含在综合单价中；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(2)按照细目名称的单位， 以实际完成数量进行计量；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(3)施工所需的相关机械、小型机具、材料等均由竞选人自备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(4)总包单位提供管材。</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1000.000</w:t>
            </w:r>
          </w:p>
        </w:tc>
        <w:tc>
          <w:tcPr>
            <w:tcW w:w="12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33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 xml:space="preserve">税 </w:t>
            </w:r>
            <w:r>
              <w:rPr>
                <w:rFonts w:hint="eastAsia" w:ascii="宋体" w:hAnsi="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 xml:space="preserve"> 金</w:t>
            </w:r>
            <w:r>
              <w:rPr>
                <w:rFonts w:hint="eastAsia" w:ascii="宋体" w:hAnsi="宋体" w:cs="宋体"/>
                <w:i w:val="0"/>
                <w:iCs w:val="0"/>
                <w:color w:val="000000"/>
                <w:kern w:val="0"/>
                <w:sz w:val="22"/>
                <w:szCs w:val="22"/>
                <w:u w:val="none"/>
                <w:lang w:val="en-US" w:eastAsia="zh-CN" w:bidi="ar"/>
              </w:rPr>
              <w:t>（9%）</w:t>
            </w:r>
            <w:r>
              <w:rPr>
                <w:rFonts w:hint="eastAsia" w:ascii="宋体" w:hAnsi="宋体" w:eastAsia="宋体" w:cs="宋体"/>
                <w:i w:val="0"/>
                <w:iCs w:val="0"/>
                <w:color w:val="000000"/>
                <w:kern w:val="0"/>
                <w:sz w:val="22"/>
                <w:szCs w:val="22"/>
                <w:u w:val="none"/>
                <w:lang w:val="en-US" w:eastAsia="zh-CN" w:bidi="ar"/>
              </w:rPr>
              <w:t xml:space="preserve">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33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        计</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bl>
    <w:p>
      <w:pPr>
        <w:jc w:val="center"/>
        <w:rPr>
          <w:rFonts w:hint="eastAsia" w:ascii="宋体" w:hAnsi="宋体" w:cs="Arial"/>
          <w:b/>
          <w:bCs/>
          <w:kern w:val="0"/>
          <w:sz w:val="36"/>
          <w:szCs w:val="36"/>
          <w:highlight w:val="none"/>
        </w:rPr>
      </w:pPr>
    </w:p>
    <w:p>
      <w:pPr>
        <w:widowControl/>
        <w:jc w:val="left"/>
        <w:textAlignment w:val="center"/>
        <w:rPr>
          <w:rFonts w:ascii="宋体" w:hAnsi="宋体" w:cs="Arial"/>
          <w:bCs/>
          <w:kern w:val="0"/>
          <w:sz w:val="24"/>
          <w:highlight w:val="none"/>
          <w:u w:val="single"/>
        </w:rPr>
      </w:pPr>
      <w:r>
        <w:rPr>
          <w:rFonts w:hint="eastAsia" w:ascii="宋体" w:hAnsi="宋体" w:cs="Arial"/>
          <w:bCs/>
          <w:kern w:val="0"/>
          <w:sz w:val="24"/>
          <w:highlight w:val="none"/>
        </w:rPr>
        <w:t>报价人单位公章：</w:t>
      </w:r>
      <w:r>
        <w:rPr>
          <w:rFonts w:hint="eastAsia" w:ascii="宋体" w:hAnsi="宋体" w:cs="Arial"/>
          <w:bCs/>
          <w:kern w:val="0"/>
          <w:sz w:val="24"/>
          <w:highlight w:val="none"/>
          <w:u w:val="single"/>
        </w:rPr>
        <w:t xml:space="preserve">                  </w:t>
      </w:r>
    </w:p>
    <w:p>
      <w:pPr>
        <w:pStyle w:val="2"/>
        <w:rPr>
          <w:rFonts w:hint="eastAsia" w:ascii="宋体" w:hAnsi="宋体" w:cs="Arial"/>
          <w:b/>
          <w:bCs/>
          <w:kern w:val="0"/>
          <w:sz w:val="36"/>
          <w:szCs w:val="36"/>
          <w:highlight w:val="none"/>
        </w:rPr>
      </w:pPr>
      <w:r>
        <w:rPr>
          <w:rFonts w:hint="eastAsia" w:ascii="宋体" w:hAnsi="宋体" w:cs="Arial"/>
          <w:bCs/>
          <w:kern w:val="0"/>
          <w:sz w:val="24"/>
          <w:highlight w:val="none"/>
        </w:rPr>
        <w:t>日期：</w:t>
      </w:r>
      <w:r>
        <w:rPr>
          <w:rFonts w:hint="eastAsia" w:ascii="宋体" w:hAnsi="宋体" w:cs="Arial"/>
          <w:bCs/>
          <w:kern w:val="0"/>
          <w:sz w:val="24"/>
          <w:highlight w:val="none"/>
          <w:u w:val="single"/>
        </w:rPr>
        <w:t xml:space="preserve">     </w:t>
      </w:r>
      <w:r>
        <w:rPr>
          <w:rFonts w:hint="eastAsia" w:ascii="宋体" w:hAnsi="宋体" w:cs="Arial"/>
          <w:bCs/>
          <w:kern w:val="0"/>
          <w:sz w:val="24"/>
          <w:highlight w:val="none"/>
        </w:rPr>
        <w:t>年</w:t>
      </w:r>
      <w:r>
        <w:rPr>
          <w:rFonts w:hint="eastAsia" w:ascii="宋体" w:hAnsi="宋体" w:cs="Arial"/>
          <w:bCs/>
          <w:kern w:val="0"/>
          <w:sz w:val="24"/>
          <w:highlight w:val="none"/>
          <w:u w:val="single"/>
        </w:rPr>
        <w:t xml:space="preserve">     </w:t>
      </w:r>
      <w:r>
        <w:rPr>
          <w:rFonts w:hint="eastAsia" w:ascii="宋体" w:hAnsi="宋体" w:cs="Arial"/>
          <w:bCs/>
          <w:kern w:val="0"/>
          <w:sz w:val="24"/>
          <w:highlight w:val="none"/>
        </w:rPr>
        <w:t>月</w:t>
      </w:r>
      <w:r>
        <w:rPr>
          <w:rFonts w:hint="eastAsia" w:ascii="宋体" w:hAnsi="宋体" w:cs="Arial"/>
          <w:bCs/>
          <w:kern w:val="0"/>
          <w:sz w:val="24"/>
          <w:highlight w:val="none"/>
          <w:u w:val="single"/>
        </w:rPr>
        <w:t xml:space="preserve">     </w:t>
      </w:r>
      <w:r>
        <w:rPr>
          <w:rFonts w:hint="eastAsia" w:ascii="宋体" w:hAnsi="宋体" w:cs="Arial"/>
          <w:bCs/>
          <w:kern w:val="0"/>
          <w:sz w:val="24"/>
          <w:highlight w:val="none"/>
        </w:rPr>
        <w:t>日</w:t>
      </w:r>
    </w:p>
    <w:p>
      <w:pPr>
        <w:pStyle w:val="4"/>
        <w:rPr>
          <w:rFonts w:hint="eastAsia" w:ascii="宋体" w:hAnsi="宋体" w:cs="Arial"/>
          <w:b/>
          <w:bCs/>
          <w:kern w:val="0"/>
          <w:sz w:val="36"/>
          <w:szCs w:val="36"/>
          <w:highlight w:val="none"/>
        </w:rPr>
      </w:pPr>
    </w:p>
    <w:p>
      <w:pPr>
        <w:pStyle w:val="4"/>
        <w:rPr>
          <w:rFonts w:hint="eastAsia" w:ascii="宋体" w:hAnsi="宋体" w:cs="Arial"/>
          <w:b/>
          <w:bCs/>
          <w:kern w:val="0"/>
          <w:sz w:val="36"/>
          <w:szCs w:val="36"/>
          <w:highlight w:val="none"/>
        </w:rPr>
      </w:pPr>
    </w:p>
    <w:p>
      <w:pPr>
        <w:jc w:val="center"/>
        <w:rPr>
          <w:rFonts w:ascii="宋体" w:hAnsi="宋体" w:cs="Arial"/>
          <w:b/>
          <w:bCs/>
          <w:kern w:val="0"/>
          <w:sz w:val="36"/>
          <w:szCs w:val="36"/>
          <w:highlight w:val="none"/>
        </w:rPr>
      </w:pPr>
      <w:r>
        <w:rPr>
          <w:rFonts w:hint="eastAsia" w:ascii="宋体" w:hAnsi="宋体" w:cs="Arial"/>
          <w:b/>
          <w:bCs/>
          <w:kern w:val="0"/>
          <w:sz w:val="36"/>
          <w:szCs w:val="36"/>
          <w:highlight w:val="none"/>
        </w:rPr>
        <w:t>最高控制价工程量清单编制说明</w:t>
      </w:r>
    </w:p>
    <w:p>
      <w:pPr>
        <w:tabs>
          <w:tab w:val="left" w:pos="0"/>
          <w:tab w:val="left" w:pos="993"/>
          <w:tab w:val="left" w:pos="1134"/>
        </w:tabs>
        <w:snapToGrid w:val="0"/>
        <w:spacing w:line="340" w:lineRule="exact"/>
        <w:ind w:firstLine="723" w:firstLineChars="200"/>
        <w:jc w:val="left"/>
        <w:rPr>
          <w:rFonts w:ascii="宋体" w:hAnsi="宋体" w:cs="Arial"/>
          <w:b/>
          <w:bCs/>
          <w:kern w:val="0"/>
          <w:sz w:val="36"/>
          <w:szCs w:val="36"/>
          <w:highlight w:val="none"/>
        </w:rPr>
      </w:pPr>
    </w:p>
    <w:p>
      <w:pPr>
        <w:numPr>
          <w:ilvl w:val="0"/>
          <w:numId w:val="14"/>
        </w:numPr>
        <w:tabs>
          <w:tab w:val="left" w:pos="0"/>
          <w:tab w:val="left" w:pos="993"/>
          <w:tab w:val="left" w:pos="1134"/>
        </w:tabs>
        <w:snapToGrid w:val="0"/>
        <w:spacing w:line="400" w:lineRule="exact"/>
        <w:ind w:left="420" w:leftChars="0"/>
        <w:jc w:val="left"/>
        <w:rPr>
          <w:rFonts w:hint="eastAsia"/>
          <w:sz w:val="24"/>
          <w:highlight w:val="none"/>
          <w:lang w:val="en-US" w:eastAsia="zh-CN"/>
        </w:rPr>
      </w:pPr>
      <w:r>
        <w:rPr>
          <w:rFonts w:hint="eastAsia"/>
          <w:sz w:val="24"/>
          <w:highlight w:val="none"/>
          <w:lang w:val="en-US" w:eastAsia="zh-CN"/>
        </w:rPr>
        <w:t>包括为完成本合同工程所需配备人工费、材料费、机具费、设备费、保管费、缺陷修</w:t>
      </w:r>
    </w:p>
    <w:p>
      <w:pPr>
        <w:numPr>
          <w:ilvl w:val="0"/>
          <w:numId w:val="0"/>
        </w:numPr>
        <w:tabs>
          <w:tab w:val="left" w:pos="0"/>
          <w:tab w:val="left" w:pos="993"/>
          <w:tab w:val="left" w:pos="1134"/>
        </w:tabs>
        <w:snapToGrid w:val="0"/>
        <w:spacing w:line="400" w:lineRule="exact"/>
        <w:jc w:val="left"/>
        <w:rPr>
          <w:rFonts w:eastAsia="仿宋"/>
          <w:sz w:val="28"/>
          <w:szCs w:val="28"/>
          <w:highlight w:val="none"/>
          <w:u w:val="single"/>
        </w:rPr>
      </w:pPr>
      <w:r>
        <w:rPr>
          <w:rFonts w:hint="eastAsia"/>
          <w:sz w:val="24"/>
          <w:highlight w:val="none"/>
          <w:lang w:val="en-US" w:eastAsia="zh-CN"/>
        </w:rPr>
        <w:t>复费、误工费、窝工费和赶工费、冬雨季和夜间施工费、安全文明施工措施费、管理费（含社会保险费用</w:t>
      </w:r>
      <w:r>
        <w:rPr>
          <w:rFonts w:hint="eastAsia" w:ascii="Times New Roman" w:hAnsi="Times New Roman" w:eastAsia="宋体" w:cs="Times New Roman"/>
          <w:kern w:val="2"/>
          <w:sz w:val="24"/>
          <w:szCs w:val="24"/>
          <w:highlight w:val="none"/>
          <w:lang w:val="en-US" w:eastAsia="zh-CN" w:bidi="ar-SA"/>
        </w:rPr>
        <w:t>）、税金</w:t>
      </w:r>
      <w:r>
        <w:rPr>
          <w:rFonts w:hint="eastAsia"/>
          <w:sz w:val="24"/>
          <w:highlight w:val="none"/>
          <w:lang w:val="en-US" w:eastAsia="zh-CN"/>
        </w:rPr>
        <w:t>和利润等，以及合同明示或暗示的所有责任、义务和风险。</w:t>
      </w:r>
    </w:p>
    <w:p>
      <w:pPr>
        <w:numPr>
          <w:ilvl w:val="0"/>
          <w:numId w:val="0"/>
        </w:numPr>
        <w:tabs>
          <w:tab w:val="left" w:pos="0"/>
          <w:tab w:val="left" w:pos="993"/>
          <w:tab w:val="left" w:pos="1134"/>
        </w:tabs>
        <w:snapToGrid w:val="0"/>
        <w:spacing w:line="400" w:lineRule="exact"/>
        <w:ind w:left="420" w:leftChars="0"/>
        <w:jc w:val="left"/>
        <w:rPr>
          <w:sz w:val="24"/>
          <w:highlight w:val="none"/>
        </w:rPr>
      </w:pPr>
      <w:r>
        <w:rPr>
          <w:rFonts w:hint="eastAsia"/>
          <w:sz w:val="24"/>
          <w:highlight w:val="none"/>
          <w:lang w:val="en-US" w:eastAsia="zh-CN"/>
        </w:rPr>
        <w:t>2、</w:t>
      </w:r>
      <w:r>
        <w:rPr>
          <w:rFonts w:hint="eastAsia"/>
          <w:sz w:val="24"/>
          <w:highlight w:val="none"/>
        </w:rPr>
        <w:t>本工程量</w:t>
      </w:r>
      <w:r>
        <w:rPr>
          <w:sz w:val="24"/>
          <w:highlight w:val="none"/>
        </w:rPr>
        <w:t>清单应与竞价文件中的竞价须知、合同协议书、技术标准及图纸等一起阅读和理解。</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3</w:t>
      </w:r>
      <w:r>
        <w:rPr>
          <w:rFonts w:hint="eastAsia"/>
          <w:sz w:val="24"/>
          <w:highlight w:val="none"/>
        </w:rPr>
        <w:t>、</w:t>
      </w:r>
      <w:r>
        <w:rPr>
          <w:sz w:val="24"/>
          <w:highlight w:val="none"/>
        </w:rPr>
        <w:t>本</w:t>
      </w:r>
      <w:r>
        <w:rPr>
          <w:rFonts w:hint="eastAsia"/>
          <w:sz w:val="24"/>
          <w:highlight w:val="none"/>
        </w:rPr>
        <w:t>工程量</w:t>
      </w:r>
      <w:r>
        <w:rPr>
          <w:sz w:val="24"/>
          <w:highlight w:val="none"/>
        </w:rPr>
        <w:t>清单中的数量为</w:t>
      </w:r>
      <w:r>
        <w:rPr>
          <w:rFonts w:hint="eastAsia"/>
          <w:sz w:val="24"/>
          <w:highlight w:val="none"/>
        </w:rPr>
        <w:t>设计文件</w:t>
      </w:r>
      <w:r>
        <w:rPr>
          <w:sz w:val="24"/>
          <w:highlight w:val="none"/>
        </w:rPr>
        <w:t>的预计数量</w:t>
      </w:r>
      <w:r>
        <w:rPr>
          <w:rFonts w:hint="eastAsia"/>
          <w:sz w:val="24"/>
          <w:highlight w:val="none"/>
        </w:rPr>
        <w:t>，</w:t>
      </w:r>
      <w:r>
        <w:rPr>
          <w:sz w:val="24"/>
          <w:highlight w:val="none"/>
        </w:rPr>
        <w:t>仅作为</w:t>
      </w:r>
      <w:r>
        <w:rPr>
          <w:rFonts w:hint="eastAsia"/>
          <w:sz w:val="24"/>
          <w:highlight w:val="none"/>
        </w:rPr>
        <w:t>成交</w:t>
      </w:r>
      <w:r>
        <w:rPr>
          <w:sz w:val="24"/>
          <w:highlight w:val="none"/>
        </w:rPr>
        <w:t>报价的基础，不能作为最终结算和支付的依据</w:t>
      </w:r>
      <w:r>
        <w:rPr>
          <w:rFonts w:hint="eastAsia"/>
          <w:sz w:val="24"/>
          <w:highlight w:val="none"/>
        </w:rPr>
        <w:t>。</w:t>
      </w:r>
      <w:r>
        <w:rPr>
          <w:sz w:val="24"/>
          <w:highlight w:val="none"/>
        </w:rPr>
        <w:t>实际</w:t>
      </w:r>
      <w:r>
        <w:rPr>
          <w:rFonts w:hint="eastAsia"/>
          <w:sz w:val="24"/>
          <w:highlight w:val="none"/>
        </w:rPr>
        <w:t>支付</w:t>
      </w:r>
      <w:r>
        <w:rPr>
          <w:sz w:val="24"/>
          <w:highlight w:val="none"/>
        </w:rPr>
        <w:t>应按实际完成的工程量，并以现场签证为准。</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4</w:t>
      </w:r>
      <w:r>
        <w:rPr>
          <w:rFonts w:hint="eastAsia"/>
          <w:sz w:val="24"/>
          <w:highlight w:val="none"/>
        </w:rPr>
        <w:t>、</w:t>
      </w:r>
      <w:r>
        <w:rPr>
          <w:sz w:val="24"/>
          <w:highlight w:val="none"/>
        </w:rPr>
        <w:t>工程量清单中</w:t>
      </w:r>
      <w:r>
        <w:rPr>
          <w:rFonts w:hint="eastAsia"/>
          <w:sz w:val="24"/>
          <w:highlight w:val="none"/>
        </w:rPr>
        <w:t>报价</w:t>
      </w:r>
      <w:r>
        <w:rPr>
          <w:sz w:val="24"/>
          <w:highlight w:val="none"/>
        </w:rPr>
        <w:t>人没有填入单价或价格的子目，</w:t>
      </w:r>
      <w:r>
        <w:rPr>
          <w:rFonts w:hint="eastAsia"/>
          <w:sz w:val="24"/>
          <w:highlight w:val="none"/>
        </w:rPr>
        <w:t>其</w:t>
      </w:r>
      <w:r>
        <w:rPr>
          <w:sz w:val="24"/>
          <w:highlight w:val="none"/>
        </w:rPr>
        <w:t>费用视为已分摊在工程量清单中的其他有关子目的单价或总额价中。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5</w:t>
      </w:r>
      <w:r>
        <w:rPr>
          <w:rFonts w:hint="eastAsia"/>
          <w:sz w:val="24"/>
          <w:highlight w:val="none"/>
        </w:rPr>
        <w:t>、报价</w:t>
      </w:r>
      <w:r>
        <w:rPr>
          <w:sz w:val="24"/>
          <w:highlight w:val="none"/>
        </w:rPr>
        <w:t>人用于本合同工程的各类装备的提供、运输、维护、拆卸、拼装等支付的费用，已包括在工程量清单的单价或总额价之中。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6</w:t>
      </w:r>
      <w:r>
        <w:rPr>
          <w:rFonts w:hint="eastAsia"/>
          <w:sz w:val="24"/>
          <w:highlight w:val="none"/>
        </w:rPr>
        <w:t>、</w:t>
      </w:r>
      <w:r>
        <w:rPr>
          <w:sz w:val="24"/>
          <w:highlight w:val="none"/>
        </w:rPr>
        <w:t>用于本合同工程所有车辆、机械设备的通行费、燃油费，</w:t>
      </w:r>
      <w:r>
        <w:rPr>
          <w:rFonts w:hint="eastAsia"/>
          <w:sz w:val="24"/>
          <w:highlight w:val="none"/>
        </w:rPr>
        <w:t>应</w:t>
      </w:r>
      <w:r>
        <w:rPr>
          <w:sz w:val="24"/>
          <w:highlight w:val="none"/>
        </w:rPr>
        <w:t>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7</w:t>
      </w:r>
      <w:r>
        <w:rPr>
          <w:rFonts w:hint="eastAsia"/>
          <w:sz w:val="24"/>
          <w:highlight w:val="none"/>
        </w:rPr>
        <w:t>、成交</w:t>
      </w:r>
      <w:r>
        <w:rPr>
          <w:sz w:val="24"/>
          <w:highlight w:val="none"/>
        </w:rPr>
        <w:t>人提供</w:t>
      </w:r>
      <w:r>
        <w:rPr>
          <w:rFonts w:hint="eastAsia"/>
          <w:sz w:val="24"/>
          <w:highlight w:val="none"/>
        </w:rPr>
        <w:t>的</w:t>
      </w:r>
      <w:r>
        <w:rPr>
          <w:sz w:val="24"/>
          <w:highlight w:val="none"/>
        </w:rPr>
        <w:t>材料视为已分摊在工程量清单中的其他有关子目的单价或总额价中。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8</w:t>
      </w:r>
      <w:r>
        <w:rPr>
          <w:rFonts w:hint="eastAsia"/>
          <w:sz w:val="24"/>
          <w:highlight w:val="none"/>
        </w:rPr>
        <w:t>、工程量</w:t>
      </w:r>
      <w:r>
        <w:rPr>
          <w:sz w:val="24"/>
          <w:highlight w:val="none"/>
        </w:rPr>
        <w:t>清单中未列出的</w:t>
      </w:r>
      <w:r>
        <w:rPr>
          <w:rFonts w:hint="eastAsia"/>
          <w:sz w:val="24"/>
          <w:highlight w:val="none"/>
        </w:rPr>
        <w:t>措施费，</w:t>
      </w:r>
      <w:r>
        <w:rPr>
          <w:sz w:val="24"/>
          <w:highlight w:val="none"/>
        </w:rPr>
        <w:t>视为已分摊在工程量清单中的其他有关子目的单价或总额价中</w:t>
      </w:r>
      <w:r>
        <w:rPr>
          <w:rFonts w:hint="eastAsia"/>
          <w:sz w:val="24"/>
          <w:highlight w:val="none"/>
        </w:rPr>
        <w:t>。</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9、设计文件中的交通布控图仅供参考，成交人应根据设计文件对本项目的管控要求、现场实施需要及相关安全布控规范要求考虑交通布控费用及报价风险，施工时严格按照高速交警、交通执法等部门的审批方案进行交通安全布控。</w:t>
      </w:r>
    </w:p>
    <w:p>
      <w:pPr>
        <w:tabs>
          <w:tab w:val="left" w:pos="0"/>
          <w:tab w:val="left" w:pos="993"/>
          <w:tab w:val="left" w:pos="1134"/>
        </w:tabs>
        <w:snapToGrid w:val="0"/>
        <w:spacing w:line="400" w:lineRule="exact"/>
        <w:ind w:firstLine="482" w:firstLineChars="200"/>
        <w:jc w:val="left"/>
        <w:rPr>
          <w:rFonts w:eastAsia="宋体"/>
          <w:b/>
          <w:bCs/>
          <w:sz w:val="24"/>
          <w:highlight w:val="none"/>
        </w:rPr>
      </w:pPr>
      <w:r>
        <w:rPr>
          <w:b/>
          <w:bCs/>
          <w:sz w:val="24"/>
          <w:highlight w:val="none"/>
        </w:rPr>
        <w:t>10、本项目工程量清单</w:t>
      </w:r>
      <w:r>
        <w:rPr>
          <w:rFonts w:hint="eastAsia"/>
          <w:b/>
          <w:bCs/>
          <w:sz w:val="24"/>
          <w:highlight w:val="none"/>
          <w:lang w:val="en-US" w:eastAsia="zh-CN"/>
        </w:rPr>
        <w:t>的</w:t>
      </w:r>
      <w:r>
        <w:rPr>
          <w:b/>
          <w:bCs/>
          <w:sz w:val="24"/>
          <w:highlight w:val="none"/>
        </w:rPr>
        <w:t>报价中税金统一按9%计取。结算时若成交人为一般纳税人按9%税金进行结算，若成交人为小规模纳税人或成交人按简易征收程序办理可抵扣的增值税专用发票的则按3%进行结算。</w:t>
      </w:r>
    </w:p>
    <w:p>
      <w:pPr>
        <w:pStyle w:val="2"/>
        <w:ind w:firstLine="964"/>
        <w:rPr>
          <w:rFonts w:ascii="仿宋_GB2312" w:eastAsia="仿宋_GB2312"/>
          <w:b/>
          <w:sz w:val="48"/>
          <w:szCs w:val="48"/>
          <w:highlight w:val="none"/>
        </w:rPr>
      </w:pPr>
    </w:p>
    <w:p>
      <w:pPr>
        <w:pStyle w:val="2"/>
        <w:ind w:firstLine="964"/>
        <w:rPr>
          <w:rFonts w:ascii="仿宋_GB2312" w:eastAsia="仿宋_GB2312"/>
          <w:b/>
          <w:sz w:val="48"/>
          <w:szCs w:val="48"/>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r>
        <w:rPr>
          <w:rFonts w:hint="eastAsia" w:ascii="仿宋_GB2312" w:hAnsi="宋体" w:eastAsia="仿宋_GB2312"/>
          <w:b/>
          <w:sz w:val="32"/>
          <w:szCs w:val="32"/>
          <w:highlight w:val="none"/>
        </w:rPr>
        <w:br w:type="page"/>
      </w:r>
      <w:r>
        <w:rPr>
          <w:rFonts w:hint="eastAsia" w:ascii="仿宋_GB2312" w:hAnsi="宋体" w:eastAsia="仿宋_GB2312"/>
          <w:b/>
          <w:sz w:val="32"/>
          <w:szCs w:val="32"/>
          <w:highlight w:val="none"/>
        </w:rPr>
        <w:t>3、法定代表人身份证明书或授权委托书</w:t>
      </w:r>
    </w:p>
    <w:p>
      <w:pPr>
        <w:tabs>
          <w:tab w:val="left" w:pos="0"/>
          <w:tab w:val="left" w:pos="700"/>
          <w:tab w:val="left" w:pos="800"/>
          <w:tab w:val="left" w:pos="993"/>
          <w:tab w:val="left" w:pos="1134"/>
        </w:tabs>
        <w:snapToGrid w:val="0"/>
        <w:spacing w:after="120" w:line="600" w:lineRule="exact"/>
        <w:ind w:left="510"/>
        <w:jc w:val="center"/>
        <w:outlineLvl w:val="2"/>
        <w:rPr>
          <w:rFonts w:ascii="仿宋_GB2312" w:eastAsia="仿宋_GB2312"/>
          <w:b/>
          <w:sz w:val="30"/>
          <w:szCs w:val="30"/>
          <w:highlight w:val="none"/>
        </w:rPr>
      </w:pPr>
      <w:r>
        <w:rPr>
          <w:rFonts w:hint="eastAsia" w:ascii="仿宋_GB2312" w:eastAsia="仿宋_GB2312"/>
          <w:b/>
          <w:sz w:val="30"/>
          <w:szCs w:val="30"/>
          <w:highlight w:val="none"/>
        </w:rPr>
        <w:t>3.1法定代表人身份证明书</w:t>
      </w:r>
    </w:p>
    <w:p>
      <w:pPr>
        <w:tabs>
          <w:tab w:val="left" w:pos="0"/>
          <w:tab w:val="left" w:pos="700"/>
          <w:tab w:val="left" w:pos="800"/>
          <w:tab w:val="left" w:pos="993"/>
          <w:tab w:val="left" w:pos="1134"/>
        </w:tabs>
        <w:snapToGrid w:val="0"/>
        <w:spacing w:after="120" w:line="600" w:lineRule="exact"/>
        <w:jc w:val="left"/>
        <w:rPr>
          <w:rFonts w:ascii="仿宋_GB2312" w:eastAsia="仿宋_GB2312"/>
          <w:b/>
          <w:sz w:val="28"/>
          <w:szCs w:val="28"/>
          <w:highlight w:val="none"/>
        </w:rPr>
      </w:pPr>
    </w:p>
    <w:p>
      <w:pPr>
        <w:tabs>
          <w:tab w:val="left" w:pos="0"/>
          <w:tab w:val="left" w:pos="700"/>
          <w:tab w:val="left" w:pos="800"/>
          <w:tab w:val="left" w:pos="993"/>
          <w:tab w:val="left" w:pos="1134"/>
        </w:tabs>
        <w:snapToGrid w:val="0"/>
        <w:spacing w:after="120" w:line="600" w:lineRule="exact"/>
        <w:jc w:val="left"/>
        <w:rPr>
          <w:rFonts w:ascii="仿宋_GB2312" w:eastAsia="仿宋_GB2312"/>
          <w:b/>
          <w:sz w:val="28"/>
          <w:szCs w:val="28"/>
          <w:highlight w:val="none"/>
        </w:rPr>
      </w:pPr>
      <w:r>
        <w:rPr>
          <w:rFonts w:hint="eastAsia" w:ascii="仿宋_GB2312" w:eastAsia="仿宋_GB2312"/>
          <w:b/>
          <w:sz w:val="28"/>
          <w:szCs w:val="28"/>
          <w:highlight w:val="none"/>
        </w:rPr>
        <w:t xml:space="preserve">                    法定代表人身份证明书</w:t>
      </w:r>
    </w:p>
    <w:p>
      <w:pPr>
        <w:tabs>
          <w:tab w:val="left" w:pos="0"/>
          <w:tab w:val="left" w:pos="700"/>
          <w:tab w:val="left" w:pos="800"/>
          <w:tab w:val="left" w:pos="993"/>
          <w:tab w:val="left" w:pos="1134"/>
        </w:tabs>
        <w:snapToGrid w:val="0"/>
        <w:spacing w:after="120" w:line="700" w:lineRule="exact"/>
        <w:jc w:val="left"/>
        <w:rPr>
          <w:rFonts w:ascii="仿宋_GB2312" w:eastAsia="仿宋_GB2312"/>
          <w:b/>
          <w:sz w:val="28"/>
          <w:szCs w:val="28"/>
          <w:highlight w:val="none"/>
        </w:rPr>
      </w:pP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单位名称：</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地址：</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姓名：</w:t>
      </w:r>
      <w:r>
        <w:rPr>
          <w:rFonts w:hint="eastAsia" w:ascii="仿宋_GB2312" w:eastAsia="仿宋_GB2312"/>
          <w:sz w:val="24"/>
          <w:szCs w:val="24"/>
          <w:highlight w:val="none"/>
          <w:u w:val="single"/>
        </w:rPr>
        <w:t xml:space="preserve">           （需亲笔签名）</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年龄：</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职务：</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w:t>
      </w:r>
      <w:r>
        <w:rPr>
          <w:rFonts w:hint="eastAsia" w:ascii="仿宋_GB2312" w:eastAsia="仿宋_GB2312"/>
          <w:i/>
          <w:sz w:val="24"/>
          <w:szCs w:val="24"/>
          <w:highlight w:val="none"/>
          <w:u w:val="single"/>
        </w:rPr>
        <w:t xml:space="preserve">                     </w:t>
      </w:r>
      <w:r>
        <w:rPr>
          <w:rFonts w:hint="eastAsia" w:ascii="仿宋_GB2312" w:eastAsia="仿宋_GB2312"/>
          <w:sz w:val="24"/>
          <w:szCs w:val="24"/>
          <w:highlight w:val="none"/>
          <w:u w:val="single"/>
        </w:rPr>
        <w:t>（单位名称）</w:t>
      </w:r>
      <w:r>
        <w:rPr>
          <w:rFonts w:hint="eastAsia" w:ascii="仿宋_GB2312" w:eastAsia="仿宋_GB2312"/>
          <w:sz w:val="24"/>
          <w:szCs w:val="24"/>
          <w:highlight w:val="none"/>
        </w:rPr>
        <w:t>的法定代表人。</w:t>
      </w:r>
    </w:p>
    <w:p>
      <w:pPr>
        <w:pStyle w:val="7"/>
        <w:spacing w:line="7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rPr>
      </w:pPr>
    </w:p>
    <w:p>
      <w:pPr>
        <w:pStyle w:val="7"/>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特此证明</w:t>
      </w:r>
    </w:p>
    <w:p>
      <w:pPr>
        <w:pStyle w:val="7"/>
        <w:spacing w:line="700" w:lineRule="exact"/>
        <w:ind w:firstLine="480" w:firstLineChars="200"/>
        <w:rPr>
          <w:rFonts w:ascii="仿宋_GB2312" w:eastAsia="仿宋_GB2312"/>
          <w:sz w:val="24"/>
          <w:szCs w:val="24"/>
          <w:highlight w:val="none"/>
        </w:rPr>
      </w:pPr>
    </w:p>
    <w:p>
      <w:pPr>
        <w:pStyle w:val="7"/>
        <w:spacing w:line="700" w:lineRule="exact"/>
        <w:ind w:firstLine="480" w:firstLineChars="200"/>
        <w:rPr>
          <w:rFonts w:ascii="仿宋_GB2312" w:eastAsia="仿宋_GB2312"/>
          <w:sz w:val="24"/>
          <w:szCs w:val="24"/>
          <w:highlight w:val="none"/>
        </w:rPr>
      </w:pPr>
    </w:p>
    <w:p>
      <w:pPr>
        <w:pStyle w:val="7"/>
        <w:spacing w:line="700" w:lineRule="exact"/>
        <w:ind w:hanging="4201"/>
        <w:jc w:val="right"/>
        <w:rPr>
          <w:rFonts w:ascii="仿宋_GB2312" w:eastAsia="仿宋_GB2312"/>
          <w:spacing w:val="-20"/>
          <w:sz w:val="24"/>
          <w:szCs w:val="24"/>
          <w:highlight w:val="none"/>
          <w:u w:val="single"/>
        </w:rPr>
      </w:pPr>
      <w:r>
        <w:rPr>
          <w:rFonts w:hint="eastAsia" w:ascii="仿宋_GB2312" w:eastAsia="仿宋_GB2312"/>
          <w:sz w:val="24"/>
          <w:szCs w:val="24"/>
          <w:highlight w:val="none"/>
        </w:rPr>
        <w:t xml:space="preserve">                                  </w:t>
      </w:r>
      <w:r>
        <w:rPr>
          <w:rFonts w:hint="eastAsia" w:ascii="仿宋_GB2312" w:eastAsia="仿宋_GB2312"/>
          <w:spacing w:val="-20"/>
          <w:sz w:val="24"/>
          <w:szCs w:val="24"/>
          <w:highlight w:val="none"/>
        </w:rPr>
        <w:t>单位：</w:t>
      </w:r>
      <w:r>
        <w:rPr>
          <w:rFonts w:hint="eastAsia" w:ascii="仿宋_GB2312" w:eastAsia="仿宋_GB2312"/>
          <w:spacing w:val="-20"/>
          <w:sz w:val="24"/>
          <w:szCs w:val="24"/>
          <w:highlight w:val="none"/>
          <w:u w:val="single"/>
        </w:rPr>
        <w:t xml:space="preserve">                    （盖单位公章）</w:t>
      </w:r>
    </w:p>
    <w:p>
      <w:pPr>
        <w:pStyle w:val="7"/>
        <w:spacing w:line="700" w:lineRule="exact"/>
        <w:ind w:left="382" w:hanging="381" w:hangingChars="159"/>
        <w:jc w:val="right"/>
        <w:rPr>
          <w:rFonts w:ascii="仿宋_GB2312" w:eastAsia="仿宋_GB2312"/>
          <w:sz w:val="24"/>
          <w:szCs w:val="24"/>
          <w:highlight w:val="none"/>
        </w:rPr>
      </w:pPr>
      <w:r>
        <w:rPr>
          <w:rFonts w:hint="eastAsia" w:ascii="仿宋_GB2312" w:eastAsia="仿宋_GB2312"/>
          <w:sz w:val="24"/>
          <w:szCs w:val="24"/>
          <w:highlight w:val="none"/>
        </w:rPr>
        <w:t>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7"/>
        <w:spacing w:line="700" w:lineRule="exact"/>
        <w:ind w:firstLine="570"/>
        <w:jc w:val="left"/>
        <w:rPr>
          <w:rFonts w:ascii="仿宋_GB2312" w:eastAsia="仿宋_GB2312"/>
          <w:b/>
          <w:sz w:val="24"/>
          <w:szCs w:val="24"/>
          <w:highlight w:val="none"/>
        </w:rPr>
      </w:pPr>
      <w:r>
        <w:rPr>
          <w:rFonts w:hint="eastAsia" w:ascii="仿宋_GB2312" w:eastAsia="仿宋_GB2312"/>
          <w:b/>
          <w:sz w:val="24"/>
          <w:szCs w:val="24"/>
          <w:highlight w:val="none"/>
        </w:rPr>
        <w:t>注：</w:t>
      </w:r>
    </w:p>
    <w:p>
      <w:pPr>
        <w:pStyle w:val="7"/>
        <w:spacing w:line="700" w:lineRule="exact"/>
        <w:ind w:firstLine="570"/>
        <w:jc w:val="left"/>
        <w:rPr>
          <w:rFonts w:ascii="仿宋_GB2312" w:eastAsia="仿宋_GB2312"/>
          <w:b/>
          <w:sz w:val="24"/>
          <w:szCs w:val="24"/>
          <w:highlight w:val="none"/>
        </w:rPr>
      </w:pPr>
      <w:r>
        <w:rPr>
          <w:rFonts w:hint="eastAsia" w:ascii="仿宋_GB2312" w:eastAsia="仿宋_GB2312"/>
          <w:b/>
          <w:sz w:val="24"/>
          <w:szCs w:val="24"/>
          <w:highlight w:val="none"/>
        </w:rPr>
        <w:t>1.法定代表人的签字必须是亲笔签名，不得使用印章、签名章或其他电子制版签名。</w:t>
      </w:r>
    </w:p>
    <w:p>
      <w:pPr>
        <w:pStyle w:val="7"/>
        <w:spacing w:line="700" w:lineRule="exact"/>
        <w:ind w:firstLine="570"/>
        <w:jc w:val="left"/>
        <w:rPr>
          <w:rFonts w:ascii="仿宋_GB2312" w:eastAsia="仿宋_GB2312"/>
          <w:b/>
          <w:sz w:val="32"/>
          <w:highlight w:val="none"/>
        </w:rPr>
      </w:pPr>
      <w:r>
        <w:rPr>
          <w:rFonts w:hint="eastAsia" w:ascii="仿宋_GB2312" w:eastAsia="仿宋_GB2312"/>
          <w:b/>
          <w:sz w:val="24"/>
          <w:szCs w:val="24"/>
          <w:highlight w:val="none"/>
        </w:rPr>
        <w:t>2.应附法定代表人身份证复印件（盖企业公章）。</w:t>
      </w:r>
    </w:p>
    <w:p>
      <w:pPr>
        <w:tabs>
          <w:tab w:val="left" w:pos="0"/>
          <w:tab w:val="left" w:pos="993"/>
          <w:tab w:val="left" w:pos="1134"/>
        </w:tabs>
        <w:snapToGrid w:val="0"/>
        <w:spacing w:before="240" w:after="240" w:line="600" w:lineRule="exact"/>
        <w:jc w:val="center"/>
        <w:outlineLvl w:val="2"/>
        <w:rPr>
          <w:rFonts w:ascii="仿宋_GB2312" w:hAnsi="宋体" w:eastAsia="仿宋_GB2312"/>
          <w:b/>
          <w:sz w:val="30"/>
          <w:szCs w:val="30"/>
          <w:highlight w:val="none"/>
        </w:rPr>
      </w:pPr>
      <w:r>
        <w:rPr>
          <w:rFonts w:hint="eastAsia" w:ascii="仿宋_GB2312" w:hAnsi="宋体" w:eastAsia="仿宋_GB2312"/>
          <w:b/>
          <w:sz w:val="30"/>
          <w:szCs w:val="30"/>
          <w:highlight w:val="none"/>
        </w:rPr>
        <w:br w:type="page"/>
      </w:r>
      <w:r>
        <w:rPr>
          <w:rFonts w:hint="eastAsia" w:ascii="仿宋_GB2312" w:hAnsi="宋体" w:eastAsia="仿宋_GB2312"/>
          <w:b/>
          <w:sz w:val="30"/>
          <w:szCs w:val="30"/>
          <w:highlight w:val="none"/>
        </w:rPr>
        <w:t>3.2授 权 委 托 书</w:t>
      </w:r>
    </w:p>
    <w:p>
      <w:pPr>
        <w:tabs>
          <w:tab w:val="left" w:pos="0"/>
          <w:tab w:val="left" w:pos="567"/>
          <w:tab w:val="left" w:pos="993"/>
          <w:tab w:val="left" w:pos="1134"/>
        </w:tabs>
        <w:snapToGrid w:val="0"/>
        <w:spacing w:before="240" w:line="700" w:lineRule="exact"/>
        <w:jc w:val="center"/>
        <w:rPr>
          <w:rFonts w:ascii="仿宋_GB2312" w:eastAsia="仿宋_GB2312"/>
          <w:b/>
          <w:sz w:val="28"/>
          <w:szCs w:val="28"/>
          <w:highlight w:val="none"/>
        </w:rPr>
      </w:pPr>
      <w:r>
        <w:rPr>
          <w:rFonts w:hint="eastAsia" w:ascii="仿宋_GB2312" w:eastAsia="仿宋_GB2312"/>
          <w:b/>
          <w:sz w:val="28"/>
          <w:szCs w:val="28"/>
          <w:highlight w:val="none"/>
        </w:rPr>
        <w:t>授 权 委 托 书</w:t>
      </w:r>
    </w:p>
    <w:p>
      <w:pPr>
        <w:pStyle w:val="7"/>
        <w:spacing w:line="700" w:lineRule="exact"/>
        <w:ind w:firstLine="570"/>
        <w:jc w:val="left"/>
        <w:rPr>
          <w:rFonts w:ascii="仿宋_GB2312" w:eastAsia="仿宋_GB2312"/>
          <w:sz w:val="24"/>
          <w:szCs w:val="24"/>
          <w:highlight w:val="none"/>
        </w:rPr>
      </w:pPr>
      <w:r>
        <w:rPr>
          <w:rFonts w:hint="eastAsia" w:ascii="仿宋_GB2312" w:eastAsia="仿宋_GB2312"/>
          <w:sz w:val="24"/>
          <w:szCs w:val="24"/>
          <w:highlight w:val="none"/>
        </w:rPr>
        <w:t>本授权委托书声明：我</w:t>
      </w:r>
      <w:r>
        <w:rPr>
          <w:rFonts w:hint="eastAsia" w:ascii="仿宋_GB2312" w:eastAsia="仿宋_GB2312"/>
          <w:sz w:val="24"/>
          <w:szCs w:val="24"/>
          <w:highlight w:val="none"/>
          <w:u w:val="single"/>
        </w:rPr>
        <w:t xml:space="preserve">    （姓名）</w:t>
      </w: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的法定代表人，现授权委托</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w:t>
      </w:r>
      <w:r>
        <w:rPr>
          <w:rFonts w:hint="eastAsia" w:ascii="仿宋_GB2312" w:eastAsia="仿宋_GB2312"/>
          <w:sz w:val="24"/>
          <w:szCs w:val="24"/>
          <w:highlight w:val="none"/>
          <w:u w:val="single"/>
        </w:rPr>
        <w:t>（姓名）</w:t>
      </w:r>
      <w:r>
        <w:rPr>
          <w:rFonts w:hint="eastAsia" w:ascii="仿宋_GB2312" w:eastAsia="仿宋_GB2312"/>
          <w:sz w:val="24"/>
          <w:szCs w:val="24"/>
          <w:highlight w:val="none"/>
        </w:rPr>
        <w:t>为我公司的法定代表人授权委托代理人，以本公司的名义参加</w:t>
      </w:r>
      <w:r>
        <w:rPr>
          <w:rFonts w:hint="eastAsia" w:ascii="仿宋_GB2312" w:eastAsia="仿宋_GB2312"/>
          <w:sz w:val="24"/>
          <w:szCs w:val="24"/>
          <w:highlight w:val="none"/>
          <w:lang w:eastAsia="zh-CN"/>
        </w:rPr>
        <w:t>福州川达公路养护工程有限公司</w:t>
      </w:r>
      <w:r>
        <w:rPr>
          <w:rFonts w:hint="eastAsia" w:ascii="仿宋_GB2312" w:eastAsia="仿宋_GB2312"/>
          <w:sz w:val="24"/>
          <w:szCs w:val="24"/>
          <w:highlight w:val="none"/>
        </w:rPr>
        <w:t>的</w:t>
      </w:r>
      <w:r>
        <w:rPr>
          <w:rFonts w:hint="eastAsia" w:ascii="仿宋_GB2312" w:eastAsia="仿宋_GB2312"/>
          <w:sz w:val="24"/>
          <w:szCs w:val="24"/>
          <w:highlight w:val="none"/>
          <w:u w:val="single"/>
          <w:lang w:val="en-US" w:eastAsia="zh-CN"/>
        </w:rPr>
        <w:t xml:space="preserve">          </w:t>
      </w:r>
      <w:r>
        <w:rPr>
          <w:rFonts w:hint="eastAsia" w:ascii="仿宋_GB2312" w:eastAsia="仿宋_GB2312"/>
          <w:sz w:val="24"/>
          <w:highlight w:val="none"/>
          <w:u w:val="single"/>
          <w:lang w:val="en-US" w:eastAsia="zh-CN"/>
        </w:rPr>
        <w:t>（项目名称）</w:t>
      </w:r>
      <w:r>
        <w:rPr>
          <w:rFonts w:hint="eastAsia" w:ascii="仿宋_GB2312" w:eastAsia="仿宋_GB2312"/>
          <w:sz w:val="24"/>
          <w:szCs w:val="24"/>
          <w:highlight w:val="none"/>
        </w:rPr>
        <w:t>的采购活动。代理人在采购、合同谈判、签署合同过程中所签署的一切文件和处理与之有关的一切事务，我均予以承认。</w:t>
      </w:r>
    </w:p>
    <w:p>
      <w:pPr>
        <w:pStyle w:val="7"/>
        <w:spacing w:line="700" w:lineRule="exact"/>
        <w:ind w:firstLine="480" w:firstLineChars="200"/>
        <w:jc w:val="left"/>
        <w:rPr>
          <w:rFonts w:ascii="仿宋_GB2312" w:eastAsia="仿宋_GB2312"/>
          <w:sz w:val="24"/>
          <w:szCs w:val="24"/>
          <w:highlight w:val="none"/>
        </w:rPr>
      </w:pPr>
      <w:r>
        <w:rPr>
          <w:rFonts w:hint="eastAsia" w:ascii="仿宋_GB2312" w:eastAsia="仿宋_GB2312"/>
          <w:sz w:val="24"/>
          <w:szCs w:val="24"/>
          <w:highlight w:val="none"/>
        </w:rPr>
        <w:t>代理人无转委权。特此委托。</w:t>
      </w:r>
    </w:p>
    <w:p>
      <w:pPr>
        <w:pStyle w:val="7"/>
        <w:spacing w:line="700" w:lineRule="exact"/>
        <w:ind w:firstLine="480" w:firstLineChars="200"/>
        <w:jc w:val="left"/>
        <w:rPr>
          <w:rFonts w:ascii="仿宋_GB2312" w:eastAsia="仿宋_GB2312"/>
          <w:sz w:val="24"/>
          <w:szCs w:val="24"/>
          <w:highlight w:val="none"/>
          <w:u w:val="single"/>
        </w:rPr>
      </w:pPr>
      <w:r>
        <w:rPr>
          <w:rFonts w:hint="eastAsia" w:ascii="仿宋_GB2312" w:eastAsia="仿宋_GB2312"/>
          <w:sz w:val="24"/>
          <w:szCs w:val="24"/>
          <w:highlight w:val="none"/>
        </w:rPr>
        <w:t>代理人：</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年龄：</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单  位：</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部门：</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职务：</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附：法定代表人和委托代理人身份证复印件</w:t>
      </w:r>
    </w:p>
    <w:p>
      <w:pPr>
        <w:pStyle w:val="7"/>
        <w:spacing w:line="700" w:lineRule="exact"/>
        <w:ind w:firstLine="3720" w:firstLineChars="1550"/>
        <w:rPr>
          <w:rFonts w:ascii="仿宋_GB2312" w:eastAsia="仿宋_GB2312"/>
          <w:sz w:val="24"/>
          <w:szCs w:val="24"/>
          <w:highlight w:val="none"/>
        </w:rPr>
      </w:pPr>
      <w:r>
        <w:rPr>
          <w:rFonts w:hint="eastAsia" w:ascii="仿宋_GB2312" w:eastAsia="仿宋_GB2312"/>
          <w:sz w:val="24"/>
          <w:szCs w:val="24"/>
          <w:highlight w:val="none"/>
        </w:rPr>
        <w:t>单位：</w:t>
      </w:r>
      <w:r>
        <w:rPr>
          <w:rFonts w:hint="eastAsia" w:ascii="仿宋_GB2312" w:eastAsia="仿宋_GB2312"/>
          <w:sz w:val="24"/>
          <w:szCs w:val="24"/>
          <w:highlight w:val="none"/>
          <w:u w:val="single"/>
        </w:rPr>
        <w:t xml:space="preserve">                    （单位全称）</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法定代表人：</w:t>
      </w:r>
      <w:r>
        <w:rPr>
          <w:rFonts w:hint="eastAsia" w:ascii="仿宋_GB2312" w:eastAsia="仿宋_GB2312"/>
          <w:sz w:val="24"/>
          <w:szCs w:val="24"/>
          <w:highlight w:val="none"/>
          <w:u w:val="single"/>
        </w:rPr>
        <w:t xml:space="preserve">                  （签字）</w:t>
      </w:r>
    </w:p>
    <w:p>
      <w:pPr>
        <w:pStyle w:val="7"/>
        <w:spacing w:line="700" w:lineRule="exact"/>
        <w:ind w:firstLine="3720" w:firstLineChars="1550"/>
        <w:rPr>
          <w:rFonts w:ascii="仿宋_GB2312" w:eastAsia="仿宋_GB2312"/>
          <w:sz w:val="24"/>
          <w:szCs w:val="24"/>
          <w:highlight w:val="non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被授权委托代理人：</w:t>
      </w:r>
      <w:r>
        <w:rPr>
          <w:rFonts w:hint="eastAsia" w:ascii="仿宋_GB2312" w:eastAsia="仿宋_GB2312"/>
          <w:sz w:val="24"/>
          <w:szCs w:val="24"/>
          <w:highlight w:val="none"/>
          <w:u w:val="single"/>
        </w:rPr>
        <w:t xml:space="preserve">            （签字）</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7"/>
        <w:spacing w:line="600" w:lineRule="exact"/>
        <w:ind w:firstLine="3840" w:firstLineChars="1600"/>
        <w:rPr>
          <w:rFonts w:ascii="仿宋_GB2312" w:eastAsia="仿宋_GB2312"/>
          <w:sz w:val="24"/>
          <w:szCs w:val="24"/>
          <w:highlight w:val="none"/>
        </w:rPr>
      </w:pPr>
      <w:r>
        <w:rPr>
          <w:rFonts w:hint="eastAsia" w:ascii="仿宋_GB2312" w:eastAsia="仿宋_GB2312"/>
          <w:sz w:val="24"/>
          <w:szCs w:val="24"/>
          <w:highlight w:val="none"/>
        </w:rPr>
        <w:t>联系方式：</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w:t>
      </w:r>
    </w:p>
    <w:p>
      <w:pPr>
        <w:pStyle w:val="7"/>
        <w:spacing w:line="600" w:lineRule="exact"/>
        <w:ind w:firstLine="0"/>
        <w:jc w:val="center"/>
        <w:rPr>
          <w:rFonts w:ascii="仿宋_GB2312" w:eastAsia="仿宋_GB2312"/>
          <w:sz w:val="24"/>
          <w:szCs w:val="24"/>
          <w:highlight w:val="none"/>
        </w:rPr>
      </w:pPr>
      <w:r>
        <w:rPr>
          <w:rFonts w:hint="eastAsia" w:ascii="仿宋_GB2312" w:eastAsia="仿宋_GB2312"/>
          <w:sz w:val="24"/>
          <w:szCs w:val="24"/>
          <w:highlight w:val="none"/>
        </w:rPr>
        <w:t>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7"/>
        <w:spacing w:line="240" w:lineRule="auto"/>
        <w:ind w:firstLine="0"/>
        <w:jc w:val="left"/>
        <w:rPr>
          <w:b/>
          <w:bCs/>
          <w:highlight w:val="none"/>
        </w:rPr>
      </w:pPr>
      <w:r>
        <w:rPr>
          <w:rFonts w:hint="eastAsia"/>
          <w:b/>
          <w:bCs/>
          <w:highlight w:val="none"/>
        </w:rPr>
        <w:t>注：</w:t>
      </w:r>
    </w:p>
    <w:p>
      <w:pPr>
        <w:pStyle w:val="7"/>
        <w:spacing w:line="240" w:lineRule="auto"/>
        <w:ind w:firstLine="422" w:firstLineChars="200"/>
        <w:jc w:val="left"/>
        <w:rPr>
          <w:b/>
          <w:bCs/>
          <w:highlight w:val="none"/>
        </w:rPr>
      </w:pPr>
      <w:r>
        <w:rPr>
          <w:rFonts w:hint="eastAsia"/>
          <w:b/>
          <w:bCs/>
          <w:highlight w:val="none"/>
        </w:rPr>
        <w:t>1.法定代表人和委托代理人必须在授权书上亲笔签名，不得使用印章、签名章、复印件或其他电子制版签名；</w:t>
      </w:r>
    </w:p>
    <w:p>
      <w:pPr>
        <w:pStyle w:val="7"/>
        <w:spacing w:line="240" w:lineRule="auto"/>
        <w:ind w:firstLine="422" w:firstLineChars="200"/>
        <w:jc w:val="left"/>
        <w:rPr>
          <w:highlight w:val="none"/>
        </w:rPr>
      </w:pPr>
      <w:r>
        <w:rPr>
          <w:rFonts w:hint="eastAsia"/>
          <w:b/>
          <w:bCs/>
          <w:highlight w:val="none"/>
        </w:rPr>
        <w:t>2.授权书后均应附法定代表人和委托代理人身份证复印件（盖企业公章）。</w:t>
      </w:r>
    </w:p>
    <w:p>
      <w:pPr>
        <w:pStyle w:val="7"/>
        <w:spacing w:line="600" w:lineRule="exact"/>
        <w:ind w:firstLine="0"/>
        <w:jc w:val="center"/>
        <w:rPr>
          <w:rFonts w:hint="eastAsia" w:ascii="仿宋_GB2312" w:hAnsi="宋体" w:eastAsia="仿宋_GB2312"/>
          <w:b/>
          <w:sz w:val="32"/>
          <w:szCs w:val="32"/>
          <w:highlight w:val="none"/>
          <w:lang w:val="en-US" w:eastAsia="zh-CN"/>
        </w:rPr>
      </w:pPr>
      <w:r>
        <w:rPr>
          <w:rFonts w:hint="eastAsia" w:ascii="仿宋_GB2312" w:hAnsi="宋体" w:eastAsia="仿宋_GB2312"/>
          <w:b/>
          <w:sz w:val="32"/>
          <w:szCs w:val="32"/>
          <w:highlight w:val="none"/>
          <w:lang w:val="en-US" w:eastAsia="zh-CN"/>
        </w:rPr>
        <w:t>4</w:t>
      </w:r>
      <w:r>
        <w:rPr>
          <w:rFonts w:hint="eastAsia" w:ascii="仿宋_GB2312" w:hAnsi="宋体" w:eastAsia="仿宋_GB2312"/>
          <w:b/>
          <w:sz w:val="32"/>
          <w:szCs w:val="32"/>
          <w:highlight w:val="none"/>
        </w:rPr>
        <w:t>、</w:t>
      </w:r>
      <w:r>
        <w:rPr>
          <w:rFonts w:hint="eastAsia" w:ascii="仿宋_GB2312" w:hAnsi="宋体" w:eastAsia="仿宋_GB2312"/>
          <w:b/>
          <w:sz w:val="32"/>
          <w:szCs w:val="32"/>
          <w:highlight w:val="none"/>
          <w:lang w:val="en-US" w:eastAsia="zh-CN"/>
        </w:rPr>
        <w:t>项目负责人证明</w:t>
      </w:r>
    </w:p>
    <w:p>
      <w:pPr>
        <w:pStyle w:val="7"/>
        <w:spacing w:line="600" w:lineRule="exact"/>
        <w:ind w:firstLine="0"/>
        <w:jc w:val="center"/>
        <w:rPr>
          <w:rFonts w:hint="eastAsia"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lang w:val="en-US" w:eastAsia="zh-CN"/>
        </w:rPr>
      </w:pPr>
      <w:r>
        <w:rPr>
          <w:rFonts w:hint="eastAsia" w:ascii="仿宋_GB2312" w:hAnsi="宋体" w:eastAsia="仿宋_GB2312"/>
          <w:b/>
          <w:sz w:val="32"/>
          <w:szCs w:val="32"/>
          <w:highlight w:val="none"/>
          <w:lang w:val="en-US" w:eastAsia="zh-CN"/>
        </w:rPr>
        <w:t>5、</w:t>
      </w:r>
      <w:r>
        <w:rPr>
          <w:rFonts w:hint="eastAsia" w:ascii="仿宋_GB2312" w:hAnsi="宋体" w:eastAsia="仿宋_GB2312"/>
          <w:b/>
          <w:sz w:val="32"/>
          <w:szCs w:val="32"/>
          <w:highlight w:val="none"/>
        </w:rPr>
        <w:t>营业执照</w:t>
      </w:r>
    </w:p>
    <w:p>
      <w:pPr>
        <w:pStyle w:val="7"/>
        <w:spacing w:line="600" w:lineRule="exact"/>
        <w:ind w:firstLine="0"/>
        <w:jc w:val="center"/>
        <w:rPr>
          <w:rFonts w:ascii="仿宋_GB2312" w:hAnsi="宋体" w:eastAsia="仿宋_GB2312"/>
          <w:b/>
          <w:sz w:val="32"/>
          <w:szCs w:val="32"/>
          <w:highlight w:val="none"/>
        </w:rPr>
      </w:pPr>
      <w:r>
        <w:rPr>
          <w:rFonts w:hint="eastAsia" w:ascii="仿宋_GB2312" w:hAnsi="宋体" w:eastAsia="仿宋_GB2312"/>
          <w:b/>
          <w:sz w:val="32"/>
          <w:szCs w:val="32"/>
          <w:highlight w:val="none"/>
        </w:rPr>
        <w:t>将营业执照（副本）复印件（加盖公章）作为证明</w:t>
      </w:r>
    </w:p>
    <w:p>
      <w:pPr>
        <w:pStyle w:val="7"/>
        <w:spacing w:line="600" w:lineRule="exact"/>
        <w:ind w:firstLine="0"/>
        <w:jc w:val="center"/>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pStyle w:val="7"/>
        <w:spacing w:line="700" w:lineRule="exact"/>
        <w:ind w:firstLine="0"/>
        <w:jc w:val="center"/>
        <w:outlineLvl w:val="1"/>
        <w:rPr>
          <w:rFonts w:ascii="仿宋_GB2312" w:eastAsia="仿宋_GB2312"/>
          <w:b/>
          <w:sz w:val="32"/>
          <w:szCs w:val="32"/>
          <w:highlight w:val="none"/>
        </w:rPr>
      </w:pPr>
    </w:p>
    <w:p>
      <w:pPr>
        <w:widowControl/>
        <w:spacing w:line="700" w:lineRule="exact"/>
        <w:ind w:firstLine="723" w:firstLineChars="200"/>
        <w:jc w:val="center"/>
        <w:textAlignment w:val="center"/>
        <w:outlineLvl w:val="1"/>
        <w:rPr>
          <w:rFonts w:ascii="仿宋_GB2312" w:eastAsia="仿宋_GB2312"/>
          <w:b/>
          <w:sz w:val="36"/>
          <w:szCs w:val="36"/>
          <w:highlight w:val="none"/>
        </w:rPr>
      </w:pPr>
    </w:p>
    <w:p>
      <w:pPr>
        <w:widowControl/>
        <w:spacing w:line="700" w:lineRule="exact"/>
        <w:ind w:firstLine="723" w:firstLineChars="200"/>
        <w:jc w:val="center"/>
        <w:textAlignment w:val="center"/>
        <w:outlineLvl w:val="1"/>
        <w:rPr>
          <w:rFonts w:ascii="仿宋_GB2312" w:eastAsia="仿宋_GB2312"/>
          <w:b/>
          <w:sz w:val="36"/>
          <w:szCs w:val="36"/>
          <w:highlight w:val="none"/>
        </w:rPr>
      </w:pPr>
    </w:p>
    <w:p>
      <w:pPr>
        <w:pStyle w:val="2"/>
        <w:ind w:firstLine="723"/>
        <w:rPr>
          <w:rFonts w:ascii="仿宋_GB2312" w:eastAsia="仿宋_GB2312"/>
          <w:b/>
          <w:sz w:val="36"/>
          <w:szCs w:val="36"/>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hint="eastAsia" w:ascii="仿宋_GB2312" w:hAnsi="宋体" w:eastAsia="仿宋_GB2312"/>
          <w:b/>
          <w:sz w:val="32"/>
          <w:szCs w:val="32"/>
          <w:highlight w:val="none"/>
        </w:rPr>
      </w:pPr>
      <w:r>
        <w:rPr>
          <w:rFonts w:hint="eastAsia" w:ascii="仿宋_GB2312" w:hAnsi="宋体" w:eastAsia="仿宋_GB2312"/>
          <w:b/>
          <w:sz w:val="32"/>
          <w:szCs w:val="32"/>
          <w:highlight w:val="none"/>
          <w:lang w:val="en-US" w:eastAsia="zh-CN"/>
        </w:rPr>
        <w:t>6、</w:t>
      </w:r>
      <w:r>
        <w:rPr>
          <w:rFonts w:hint="eastAsia" w:ascii="仿宋_GB2312" w:hAnsi="宋体" w:eastAsia="仿宋_GB2312"/>
          <w:b/>
          <w:sz w:val="32"/>
          <w:szCs w:val="32"/>
          <w:highlight w:val="none"/>
        </w:rPr>
        <w:t>施工安全许可证</w:t>
      </w:r>
    </w:p>
    <w:p>
      <w:pPr>
        <w:pStyle w:val="7"/>
        <w:spacing w:line="600" w:lineRule="exact"/>
        <w:ind w:firstLine="643" w:firstLineChars="200"/>
        <w:rPr>
          <w:rFonts w:hint="eastAsia" w:ascii="仿宋_GB2312" w:hAnsi="宋体" w:eastAsia="仿宋_GB2312"/>
          <w:b/>
          <w:sz w:val="32"/>
          <w:szCs w:val="32"/>
          <w:highlight w:val="none"/>
        </w:rPr>
      </w:pPr>
      <w:r>
        <w:rPr>
          <w:rFonts w:hint="eastAsia" w:ascii="仿宋_GB2312" w:hAnsi="宋体" w:eastAsia="仿宋_GB2312"/>
          <w:b/>
          <w:sz w:val="32"/>
          <w:szCs w:val="32"/>
          <w:highlight w:val="none"/>
        </w:rPr>
        <w:t>将施工安全许可证（副本）复印件（加盖公章）作为证明</w:t>
      </w: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default" w:ascii="仿宋_GB2312" w:hAnsi="宋体" w:eastAsia="仿宋_GB2312"/>
          <w:b/>
          <w:sz w:val="32"/>
          <w:szCs w:val="32"/>
          <w:highlight w:val="none"/>
          <w:lang w:val="en-US" w:eastAsia="zh-CN"/>
        </w:rPr>
      </w:pPr>
      <w:r>
        <w:rPr>
          <w:rFonts w:hint="eastAsia" w:ascii="仿宋_GB2312" w:hAnsi="宋体" w:eastAsia="仿宋_GB2312"/>
          <w:b/>
          <w:sz w:val="32"/>
          <w:szCs w:val="32"/>
          <w:highlight w:val="none"/>
          <w:lang w:val="en-US" w:eastAsia="zh-CN"/>
        </w:rPr>
        <w:t>7、施工组织设计</w:t>
      </w:r>
    </w:p>
    <w:p>
      <w:pPr>
        <w:pStyle w:val="7"/>
        <w:widowControl w:val="0"/>
        <w:numPr>
          <w:ilvl w:val="0"/>
          <w:numId w:val="0"/>
        </w:numPr>
        <w:adjustRightInd w:val="0"/>
        <w:spacing w:line="600" w:lineRule="exact"/>
        <w:jc w:val="both"/>
        <w:textAlignment w:val="baseline"/>
        <w:rPr>
          <w:rFonts w:hint="eastAsia" w:ascii="仿宋_GB2312" w:hAnsi="宋体" w:eastAsia="仿宋_GB2312"/>
          <w:b/>
          <w:sz w:val="32"/>
          <w:szCs w:val="32"/>
          <w:highlight w:val="none"/>
          <w:lang w:val="en-US" w:eastAsia="zh-CN"/>
        </w:rPr>
      </w:pPr>
    </w:p>
    <w:p>
      <w:pPr>
        <w:pStyle w:val="7"/>
        <w:widowControl w:val="0"/>
        <w:numPr>
          <w:ilvl w:val="0"/>
          <w:numId w:val="0"/>
        </w:numPr>
        <w:adjustRightInd w:val="0"/>
        <w:spacing w:line="600" w:lineRule="exact"/>
        <w:jc w:val="both"/>
        <w:textAlignment w:val="baseline"/>
        <w:rPr>
          <w:rFonts w:hint="eastAsia" w:ascii="仿宋_GB2312" w:hAnsi="宋体" w:eastAsia="仿宋_GB2312"/>
          <w:b/>
          <w:sz w:val="32"/>
          <w:szCs w:val="32"/>
          <w:highlight w:val="none"/>
          <w:lang w:val="en-US" w:eastAsia="zh-CN"/>
        </w:rPr>
      </w:pPr>
    </w:p>
    <w:p>
      <w:pPr>
        <w:pStyle w:val="7"/>
        <w:widowControl w:val="0"/>
        <w:numPr>
          <w:ilvl w:val="0"/>
          <w:numId w:val="0"/>
        </w:numPr>
        <w:adjustRightInd w:val="0"/>
        <w:spacing w:line="600" w:lineRule="exact"/>
        <w:jc w:val="both"/>
        <w:textAlignment w:val="baseline"/>
        <w:rPr>
          <w:rFonts w:hint="eastAsia" w:ascii="仿宋_GB2312" w:hAnsi="宋体" w:eastAsia="仿宋_GB2312"/>
          <w:b/>
          <w:sz w:val="32"/>
          <w:szCs w:val="32"/>
          <w:highlight w:val="none"/>
          <w:lang w:val="en-US" w:eastAsia="zh-CN"/>
        </w:rPr>
      </w:pPr>
    </w:p>
    <w:p>
      <w:pPr>
        <w:pStyle w:val="7"/>
        <w:widowControl w:val="0"/>
        <w:numPr>
          <w:ilvl w:val="0"/>
          <w:numId w:val="0"/>
        </w:numPr>
        <w:adjustRightInd w:val="0"/>
        <w:spacing w:line="600" w:lineRule="exact"/>
        <w:jc w:val="both"/>
        <w:textAlignment w:val="baseline"/>
        <w:rPr>
          <w:rFonts w:hint="eastAsia" w:ascii="仿宋_GB2312" w:hAnsi="宋体" w:eastAsia="仿宋_GB2312"/>
          <w:b/>
          <w:sz w:val="32"/>
          <w:szCs w:val="32"/>
          <w:highlight w:val="none"/>
          <w:lang w:val="en-US" w:eastAsia="zh-CN"/>
        </w:rPr>
      </w:pPr>
    </w:p>
    <w:p>
      <w:pPr>
        <w:pStyle w:val="7"/>
        <w:widowControl w:val="0"/>
        <w:numPr>
          <w:ilvl w:val="0"/>
          <w:numId w:val="0"/>
        </w:numPr>
        <w:adjustRightInd w:val="0"/>
        <w:spacing w:line="600" w:lineRule="exact"/>
        <w:jc w:val="both"/>
        <w:textAlignment w:val="baseline"/>
        <w:rPr>
          <w:rFonts w:hint="eastAsia" w:ascii="仿宋_GB2312" w:hAnsi="宋体" w:eastAsia="仿宋_GB2312"/>
          <w:b/>
          <w:sz w:val="32"/>
          <w:szCs w:val="32"/>
          <w:highlight w:val="none"/>
          <w:lang w:val="en-US" w:eastAsia="zh-CN"/>
        </w:rPr>
      </w:pPr>
    </w:p>
    <w:p>
      <w:pPr>
        <w:pStyle w:val="7"/>
        <w:widowControl w:val="0"/>
        <w:numPr>
          <w:ilvl w:val="0"/>
          <w:numId w:val="0"/>
        </w:numPr>
        <w:adjustRightInd w:val="0"/>
        <w:spacing w:line="600" w:lineRule="exact"/>
        <w:jc w:val="both"/>
        <w:textAlignment w:val="baseline"/>
        <w:rPr>
          <w:rFonts w:hint="eastAsia" w:ascii="仿宋_GB2312" w:hAnsi="宋体" w:eastAsia="仿宋_GB2312"/>
          <w:b/>
          <w:sz w:val="32"/>
          <w:szCs w:val="32"/>
          <w:highlight w:val="none"/>
          <w:lang w:val="en-US" w:eastAsia="zh-CN"/>
        </w:rPr>
      </w:pPr>
    </w:p>
    <w:p>
      <w:pPr>
        <w:pStyle w:val="7"/>
        <w:widowControl w:val="0"/>
        <w:numPr>
          <w:ilvl w:val="0"/>
          <w:numId w:val="0"/>
        </w:numPr>
        <w:adjustRightInd w:val="0"/>
        <w:spacing w:line="600" w:lineRule="exact"/>
        <w:jc w:val="both"/>
        <w:textAlignment w:val="baseline"/>
        <w:rPr>
          <w:rFonts w:hint="eastAsia" w:ascii="仿宋_GB2312" w:hAnsi="宋体" w:eastAsia="仿宋_GB2312"/>
          <w:b/>
          <w:sz w:val="32"/>
          <w:szCs w:val="32"/>
          <w:highlight w:val="none"/>
          <w:lang w:val="en-US" w:eastAsia="zh-CN"/>
        </w:rPr>
      </w:pPr>
    </w:p>
    <w:p>
      <w:pPr>
        <w:pStyle w:val="7"/>
        <w:widowControl w:val="0"/>
        <w:numPr>
          <w:ilvl w:val="0"/>
          <w:numId w:val="0"/>
        </w:numPr>
        <w:adjustRightInd w:val="0"/>
        <w:spacing w:line="600" w:lineRule="exact"/>
        <w:jc w:val="both"/>
        <w:textAlignment w:val="baseline"/>
        <w:rPr>
          <w:rFonts w:hint="eastAsia" w:ascii="仿宋_GB2312" w:hAnsi="宋体" w:eastAsia="仿宋_GB2312"/>
          <w:b/>
          <w:sz w:val="32"/>
          <w:szCs w:val="32"/>
          <w:highlight w:val="none"/>
          <w:lang w:val="en-US" w:eastAsia="zh-CN"/>
        </w:rPr>
      </w:pPr>
    </w:p>
    <w:p>
      <w:pPr>
        <w:pStyle w:val="7"/>
        <w:widowControl w:val="0"/>
        <w:numPr>
          <w:ilvl w:val="0"/>
          <w:numId w:val="0"/>
        </w:numPr>
        <w:adjustRightInd w:val="0"/>
        <w:spacing w:line="600" w:lineRule="exact"/>
        <w:jc w:val="both"/>
        <w:textAlignment w:val="baseline"/>
        <w:rPr>
          <w:rFonts w:hint="eastAsia" w:ascii="仿宋_GB2312" w:hAnsi="宋体" w:eastAsia="仿宋_GB2312"/>
          <w:b/>
          <w:sz w:val="32"/>
          <w:szCs w:val="32"/>
          <w:highlight w:val="none"/>
          <w:lang w:val="en-US" w:eastAsia="zh-CN"/>
        </w:rPr>
      </w:pPr>
    </w:p>
    <w:p>
      <w:pPr>
        <w:pStyle w:val="7"/>
        <w:widowControl w:val="0"/>
        <w:numPr>
          <w:ilvl w:val="0"/>
          <w:numId w:val="0"/>
        </w:numPr>
        <w:adjustRightInd w:val="0"/>
        <w:spacing w:line="600" w:lineRule="exact"/>
        <w:jc w:val="both"/>
        <w:textAlignment w:val="baseline"/>
        <w:rPr>
          <w:rFonts w:hint="eastAsia" w:ascii="仿宋_GB2312" w:hAnsi="宋体" w:eastAsia="仿宋_GB2312"/>
          <w:b/>
          <w:sz w:val="32"/>
          <w:szCs w:val="32"/>
          <w:highlight w:val="none"/>
          <w:lang w:val="en-US" w:eastAsia="zh-CN"/>
        </w:rPr>
      </w:pPr>
    </w:p>
    <w:p>
      <w:pPr>
        <w:pStyle w:val="7"/>
        <w:widowControl w:val="0"/>
        <w:numPr>
          <w:ilvl w:val="0"/>
          <w:numId w:val="0"/>
        </w:numPr>
        <w:adjustRightInd w:val="0"/>
        <w:spacing w:line="600" w:lineRule="exact"/>
        <w:jc w:val="both"/>
        <w:textAlignment w:val="baseline"/>
        <w:rPr>
          <w:rFonts w:hint="eastAsia" w:ascii="仿宋_GB2312" w:hAnsi="宋体" w:eastAsia="仿宋_GB2312"/>
          <w:b/>
          <w:sz w:val="32"/>
          <w:szCs w:val="32"/>
          <w:highlight w:val="none"/>
          <w:lang w:val="en-US" w:eastAsia="zh-CN"/>
        </w:rPr>
      </w:pPr>
    </w:p>
    <w:p>
      <w:pPr>
        <w:pStyle w:val="7"/>
        <w:widowControl w:val="0"/>
        <w:numPr>
          <w:ilvl w:val="0"/>
          <w:numId w:val="0"/>
        </w:numPr>
        <w:adjustRightInd w:val="0"/>
        <w:spacing w:line="600" w:lineRule="exact"/>
        <w:jc w:val="both"/>
        <w:textAlignment w:val="baseline"/>
        <w:rPr>
          <w:rFonts w:hint="eastAsia" w:ascii="仿宋_GB2312" w:hAnsi="宋体" w:eastAsia="仿宋_GB2312"/>
          <w:b/>
          <w:sz w:val="32"/>
          <w:szCs w:val="32"/>
          <w:highlight w:val="none"/>
          <w:lang w:val="en-US" w:eastAsia="zh-CN"/>
        </w:rPr>
      </w:pPr>
    </w:p>
    <w:p>
      <w:pPr>
        <w:pStyle w:val="7"/>
        <w:widowControl w:val="0"/>
        <w:numPr>
          <w:ilvl w:val="0"/>
          <w:numId w:val="0"/>
        </w:numPr>
        <w:adjustRightInd w:val="0"/>
        <w:spacing w:line="600" w:lineRule="exact"/>
        <w:jc w:val="both"/>
        <w:textAlignment w:val="baseline"/>
        <w:rPr>
          <w:rFonts w:hint="eastAsia" w:ascii="仿宋_GB2312" w:hAnsi="宋体" w:eastAsia="仿宋_GB2312"/>
          <w:b/>
          <w:sz w:val="32"/>
          <w:szCs w:val="32"/>
          <w:highlight w:val="none"/>
          <w:lang w:val="en-US" w:eastAsia="zh-CN"/>
        </w:rPr>
      </w:pPr>
    </w:p>
    <w:p>
      <w:pPr>
        <w:pStyle w:val="7"/>
        <w:widowControl w:val="0"/>
        <w:numPr>
          <w:ilvl w:val="0"/>
          <w:numId w:val="0"/>
        </w:numPr>
        <w:adjustRightInd w:val="0"/>
        <w:spacing w:line="600" w:lineRule="exact"/>
        <w:jc w:val="both"/>
        <w:textAlignment w:val="baseline"/>
        <w:rPr>
          <w:rFonts w:hint="eastAsia" w:ascii="仿宋_GB2312" w:hAnsi="宋体" w:eastAsia="仿宋_GB2312"/>
          <w:b/>
          <w:sz w:val="32"/>
          <w:szCs w:val="32"/>
          <w:highlight w:val="none"/>
          <w:lang w:val="en-US" w:eastAsia="zh-CN"/>
        </w:rPr>
      </w:pPr>
    </w:p>
    <w:p>
      <w:pPr>
        <w:pStyle w:val="7"/>
        <w:widowControl w:val="0"/>
        <w:numPr>
          <w:ilvl w:val="0"/>
          <w:numId w:val="0"/>
        </w:numPr>
        <w:adjustRightInd w:val="0"/>
        <w:spacing w:line="600" w:lineRule="exact"/>
        <w:jc w:val="both"/>
        <w:textAlignment w:val="baseline"/>
        <w:rPr>
          <w:rFonts w:hint="eastAsia" w:ascii="仿宋_GB2312" w:hAnsi="宋体" w:eastAsia="仿宋_GB2312"/>
          <w:b/>
          <w:sz w:val="32"/>
          <w:szCs w:val="32"/>
          <w:highlight w:val="none"/>
          <w:lang w:val="en-US" w:eastAsia="zh-CN"/>
        </w:rPr>
      </w:pPr>
    </w:p>
    <w:p>
      <w:pPr>
        <w:pStyle w:val="7"/>
        <w:widowControl w:val="0"/>
        <w:numPr>
          <w:ilvl w:val="0"/>
          <w:numId w:val="0"/>
        </w:numPr>
        <w:adjustRightInd w:val="0"/>
        <w:spacing w:line="600" w:lineRule="exact"/>
        <w:jc w:val="both"/>
        <w:textAlignment w:val="baseline"/>
        <w:rPr>
          <w:rFonts w:hint="eastAsia" w:ascii="仿宋_GB2312" w:hAnsi="宋体" w:eastAsia="仿宋_GB2312"/>
          <w:b/>
          <w:sz w:val="32"/>
          <w:szCs w:val="32"/>
          <w:highlight w:val="none"/>
          <w:lang w:val="en-US" w:eastAsia="zh-CN"/>
        </w:rPr>
      </w:pPr>
    </w:p>
    <w:p>
      <w:pPr>
        <w:pStyle w:val="7"/>
        <w:widowControl w:val="0"/>
        <w:numPr>
          <w:ilvl w:val="0"/>
          <w:numId w:val="0"/>
        </w:numPr>
        <w:adjustRightInd w:val="0"/>
        <w:spacing w:line="600" w:lineRule="exact"/>
        <w:jc w:val="both"/>
        <w:textAlignment w:val="baseline"/>
        <w:rPr>
          <w:rFonts w:hint="eastAsia" w:ascii="仿宋_GB2312" w:hAnsi="宋体" w:eastAsia="仿宋_GB2312"/>
          <w:b/>
          <w:sz w:val="32"/>
          <w:szCs w:val="32"/>
          <w:highlight w:val="none"/>
          <w:lang w:val="en-US" w:eastAsia="zh-CN"/>
        </w:rPr>
      </w:pPr>
    </w:p>
    <w:p>
      <w:pPr>
        <w:pStyle w:val="7"/>
        <w:widowControl w:val="0"/>
        <w:numPr>
          <w:ilvl w:val="0"/>
          <w:numId w:val="0"/>
        </w:numPr>
        <w:adjustRightInd w:val="0"/>
        <w:spacing w:line="600" w:lineRule="exact"/>
        <w:jc w:val="both"/>
        <w:textAlignment w:val="baseline"/>
        <w:rPr>
          <w:rFonts w:hint="eastAsia" w:ascii="仿宋_GB2312" w:hAnsi="宋体" w:eastAsia="仿宋_GB2312"/>
          <w:b/>
          <w:sz w:val="32"/>
          <w:szCs w:val="32"/>
          <w:highlight w:val="none"/>
          <w:lang w:val="en-US" w:eastAsia="zh-CN"/>
        </w:rPr>
      </w:pPr>
    </w:p>
    <w:p>
      <w:pPr>
        <w:pStyle w:val="7"/>
        <w:widowControl w:val="0"/>
        <w:numPr>
          <w:ilvl w:val="0"/>
          <w:numId w:val="0"/>
        </w:numPr>
        <w:adjustRightInd w:val="0"/>
        <w:spacing w:line="600" w:lineRule="exact"/>
        <w:jc w:val="both"/>
        <w:textAlignment w:val="baseline"/>
        <w:rPr>
          <w:rFonts w:hint="eastAsia" w:ascii="仿宋_GB2312" w:hAnsi="宋体" w:eastAsia="仿宋_GB2312"/>
          <w:b/>
          <w:sz w:val="32"/>
          <w:szCs w:val="32"/>
          <w:highlight w:val="none"/>
          <w:lang w:val="en-US" w:eastAsia="zh-CN"/>
        </w:rPr>
      </w:pPr>
    </w:p>
    <w:p>
      <w:pPr>
        <w:pStyle w:val="7"/>
        <w:widowControl w:val="0"/>
        <w:numPr>
          <w:ilvl w:val="0"/>
          <w:numId w:val="0"/>
        </w:numPr>
        <w:adjustRightInd w:val="0"/>
        <w:spacing w:line="600" w:lineRule="exact"/>
        <w:jc w:val="both"/>
        <w:textAlignment w:val="baseline"/>
        <w:rPr>
          <w:rFonts w:hint="eastAsia" w:ascii="仿宋_GB2312" w:hAnsi="宋体" w:eastAsia="仿宋_GB2312"/>
          <w:b/>
          <w:sz w:val="32"/>
          <w:szCs w:val="32"/>
          <w:highlight w:val="none"/>
          <w:lang w:val="en-US" w:eastAsia="zh-CN"/>
        </w:rPr>
      </w:pPr>
    </w:p>
    <w:p>
      <w:pPr>
        <w:pStyle w:val="7"/>
        <w:widowControl w:val="0"/>
        <w:numPr>
          <w:ilvl w:val="0"/>
          <w:numId w:val="0"/>
        </w:numPr>
        <w:adjustRightInd w:val="0"/>
        <w:spacing w:line="600" w:lineRule="exact"/>
        <w:jc w:val="both"/>
        <w:textAlignment w:val="baseline"/>
        <w:rPr>
          <w:rFonts w:hint="eastAsia" w:ascii="仿宋_GB2312" w:hAnsi="宋体" w:eastAsia="仿宋_GB2312"/>
          <w:b/>
          <w:sz w:val="32"/>
          <w:szCs w:val="32"/>
          <w:highlight w:val="none"/>
          <w:lang w:val="en-US" w:eastAsia="zh-CN"/>
        </w:rPr>
      </w:pPr>
    </w:p>
    <w:p>
      <w:pPr>
        <w:pStyle w:val="7"/>
        <w:widowControl w:val="0"/>
        <w:numPr>
          <w:ilvl w:val="0"/>
          <w:numId w:val="0"/>
        </w:numPr>
        <w:adjustRightInd w:val="0"/>
        <w:spacing w:line="600" w:lineRule="exact"/>
        <w:jc w:val="both"/>
        <w:textAlignment w:val="baseline"/>
        <w:rPr>
          <w:rFonts w:hint="eastAsia" w:ascii="仿宋_GB2312" w:hAnsi="宋体" w:eastAsia="仿宋_GB2312"/>
          <w:b/>
          <w:sz w:val="32"/>
          <w:szCs w:val="32"/>
          <w:highlight w:val="none"/>
          <w:lang w:val="en-US" w:eastAsia="zh-CN"/>
        </w:rPr>
      </w:pPr>
    </w:p>
    <w:p>
      <w:pPr>
        <w:pStyle w:val="7"/>
        <w:spacing w:line="700" w:lineRule="exact"/>
        <w:ind w:firstLine="0"/>
        <w:jc w:val="center"/>
        <w:rPr>
          <w:rFonts w:ascii="仿宋_GB2312" w:hAnsi="宋体" w:eastAsia="仿宋_GB2312"/>
          <w:b/>
          <w:sz w:val="32"/>
          <w:szCs w:val="32"/>
          <w:highlight w:val="none"/>
        </w:rPr>
      </w:pPr>
      <w:r>
        <w:rPr>
          <w:rFonts w:hint="eastAsia" w:ascii="仿宋_GB2312" w:hAnsi="宋体" w:eastAsia="仿宋_GB2312"/>
          <w:b/>
          <w:sz w:val="32"/>
          <w:szCs w:val="32"/>
          <w:highlight w:val="none"/>
          <w:lang w:val="en-US" w:eastAsia="zh-CN"/>
        </w:rPr>
        <w:t xml:space="preserve">  8</w:t>
      </w:r>
      <w:r>
        <w:rPr>
          <w:rFonts w:hint="eastAsia" w:ascii="仿宋_GB2312" w:hAnsi="宋体" w:eastAsia="仿宋_GB2312"/>
          <w:b/>
          <w:sz w:val="32"/>
          <w:szCs w:val="32"/>
          <w:highlight w:val="none"/>
        </w:rPr>
        <w:t>、其他资料</w:t>
      </w:r>
    </w:p>
    <w:p>
      <w:pPr>
        <w:pStyle w:val="7"/>
        <w:spacing w:line="700" w:lineRule="exact"/>
        <w:ind w:firstLine="643" w:firstLineChars="200"/>
        <w:rPr>
          <w:rFonts w:hint="default" w:ascii="仿宋_GB2312" w:hAnsi="宋体" w:eastAsia="仿宋_GB2312"/>
          <w:b/>
          <w:sz w:val="32"/>
          <w:szCs w:val="32"/>
          <w:highlight w:val="none"/>
          <w:lang w:val="en-US" w:eastAsia="zh-CN"/>
        </w:rPr>
      </w:pPr>
      <w:r>
        <w:rPr>
          <w:rFonts w:ascii="仿宋_GB2312" w:hAnsi="宋体" w:eastAsia="仿宋_GB2312"/>
          <w:b/>
          <w:sz w:val="32"/>
          <w:szCs w:val="32"/>
          <w:highlight w:val="none"/>
        </w:rPr>
        <w:t>信用中国查询记录截图或</w:t>
      </w:r>
      <w:r>
        <w:rPr>
          <w:rFonts w:hint="eastAsia" w:ascii="仿宋_GB2312" w:hAnsi="宋体" w:eastAsia="仿宋_GB2312"/>
          <w:b/>
          <w:sz w:val="32"/>
          <w:szCs w:val="32"/>
          <w:highlight w:val="none"/>
          <w:lang w:val="en-US" w:eastAsia="zh-CN"/>
        </w:rPr>
        <w:t>复印件</w:t>
      </w:r>
      <w:r>
        <w:rPr>
          <w:rFonts w:ascii="仿宋_GB2312" w:hAnsi="宋体" w:eastAsia="仿宋_GB2312"/>
          <w:b/>
          <w:sz w:val="32"/>
          <w:szCs w:val="32"/>
          <w:highlight w:val="none"/>
        </w:rPr>
        <w:t>（加盖公章）</w:t>
      </w: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r>
        <w:rPr>
          <w:rFonts w:ascii="仿宋_GB2312" w:hAnsi="宋体" w:eastAsia="仿宋_GB2312"/>
          <w:b/>
          <w:sz w:val="32"/>
          <w:szCs w:val="32"/>
          <w:highlight w:val="none"/>
        </w:rPr>
        <w:t>注：对在“信用中国”网站（www.creditchina.gov.cn）中被列入“失信被执行人”的供应商，其申请文件将被否决。</w:t>
      </w:r>
    </w:p>
    <w:p>
      <w:pPr>
        <w:spacing w:line="500" w:lineRule="exact"/>
        <w:jc w:val="left"/>
        <w:outlineLvl w:val="1"/>
        <w:rPr>
          <w:rFonts w:ascii="仿宋_GB2312" w:hAnsi="仿宋_GB2312" w:eastAsia="仿宋_GB2312" w:cs="仿宋_GB2312"/>
          <w:sz w:val="28"/>
          <w:szCs w:val="28"/>
          <w:highlight w:val="none"/>
        </w:rPr>
      </w:pPr>
    </w:p>
    <w:p>
      <w:pPr>
        <w:pStyle w:val="6"/>
        <w:jc w:val="center"/>
        <w:rPr>
          <w:rFonts w:ascii="仿宋_GB2312" w:eastAsia="仿宋_GB2312"/>
          <w:sz w:val="48"/>
          <w:szCs w:val="48"/>
          <w:highlight w:val="none"/>
        </w:rPr>
      </w:pPr>
      <w:r>
        <w:rPr>
          <w:rFonts w:hint="eastAsia" w:ascii="仿宋_GB2312" w:eastAsia="仿宋_GB2312"/>
          <w:sz w:val="48"/>
          <w:szCs w:val="48"/>
          <w:highlight w:val="none"/>
          <w:lang w:val="en-US" w:eastAsia="zh-CN"/>
        </w:rPr>
        <w:t>八</w:t>
      </w:r>
      <w:r>
        <w:rPr>
          <w:rFonts w:hint="eastAsia" w:ascii="仿宋_GB2312" w:eastAsia="仿宋_GB2312"/>
          <w:sz w:val="48"/>
          <w:szCs w:val="48"/>
          <w:highlight w:val="none"/>
        </w:rPr>
        <w:t>、报价保证金退还申请书</w:t>
      </w:r>
    </w:p>
    <w:p>
      <w:pPr>
        <w:rPr>
          <w:rFonts w:ascii="仿宋_GB2312" w:eastAsia="仿宋_GB2312"/>
          <w:sz w:val="24"/>
          <w:highlight w:val="none"/>
        </w:rPr>
      </w:pPr>
      <w:r>
        <w:rPr>
          <w:rFonts w:hint="eastAsia" w:ascii="仿宋_GB2312" w:eastAsia="仿宋_GB2312"/>
          <w:sz w:val="24"/>
          <w:highlight w:val="none"/>
          <w:lang w:eastAsia="zh-CN"/>
        </w:rPr>
        <w:t>福州川达公路养护工程有限公司</w:t>
      </w:r>
      <w:r>
        <w:rPr>
          <w:rFonts w:hint="eastAsia" w:ascii="仿宋_GB2312" w:eastAsia="仿宋_GB2312"/>
          <w:sz w:val="24"/>
          <w:highlight w:val="none"/>
        </w:rPr>
        <w:t>：</w:t>
      </w:r>
    </w:p>
    <w:p>
      <w:pPr>
        <w:spacing w:line="480" w:lineRule="auto"/>
        <w:jc w:val="left"/>
        <w:rPr>
          <w:rFonts w:ascii="仿宋_GB2312" w:eastAsia="仿宋_GB2312"/>
          <w:sz w:val="24"/>
          <w:highlight w:val="none"/>
        </w:rPr>
      </w:pPr>
      <w:r>
        <w:rPr>
          <w:rFonts w:hint="eastAsia" w:ascii="仿宋_GB2312" w:eastAsia="仿宋_GB2312"/>
          <w:sz w:val="24"/>
          <w:highlight w:val="none"/>
        </w:rPr>
        <w:t xml:space="preserve">    我方于</w:t>
      </w:r>
      <w:r>
        <w:rPr>
          <w:rFonts w:hint="eastAsia" w:ascii="仿宋_GB2312" w:eastAsia="仿宋_GB2312"/>
          <w:sz w:val="24"/>
          <w:highlight w:val="none"/>
          <w:u w:val="single"/>
          <w:lang w:eastAsia="zh-CN"/>
        </w:rPr>
        <w:t>2023</w:t>
      </w:r>
      <w:r>
        <w:rPr>
          <w:rFonts w:hint="eastAsia" w:ascii="仿宋_GB2312" w:eastAsia="仿宋_GB2312"/>
          <w:sz w:val="24"/>
          <w:highlight w:val="none"/>
        </w:rPr>
        <w:t>年</w:t>
      </w:r>
      <w:r>
        <w:rPr>
          <w:rFonts w:hint="eastAsia" w:ascii="仿宋_GB2312" w:eastAsia="仿宋_GB2312"/>
          <w:sz w:val="24"/>
          <w:highlight w:val="none"/>
          <w:u w:val="single"/>
          <w:lang w:val="en-US" w:eastAsia="zh-CN"/>
        </w:rPr>
        <w:t xml:space="preserve">  </w:t>
      </w:r>
      <w:r>
        <w:rPr>
          <w:rFonts w:hint="eastAsia" w:ascii="仿宋_GB2312" w:eastAsia="仿宋_GB2312"/>
          <w:sz w:val="24"/>
          <w:highlight w:val="none"/>
        </w:rPr>
        <w:t>月</w:t>
      </w:r>
      <w:r>
        <w:rPr>
          <w:rFonts w:hint="eastAsia" w:ascii="仿宋_GB2312" w:eastAsia="仿宋_GB2312"/>
          <w:sz w:val="24"/>
          <w:highlight w:val="none"/>
          <w:u w:val="single"/>
          <w:lang w:val="en-US" w:eastAsia="zh-CN"/>
        </w:rPr>
        <w:t xml:space="preserve">  </w:t>
      </w:r>
      <w:r>
        <w:rPr>
          <w:rFonts w:hint="eastAsia" w:ascii="仿宋_GB2312" w:eastAsia="仿宋_GB2312"/>
          <w:sz w:val="24"/>
          <w:highlight w:val="none"/>
        </w:rPr>
        <w:t>日参加</w:t>
      </w:r>
      <w:r>
        <w:rPr>
          <w:rFonts w:hint="eastAsia" w:ascii="仿宋_GB2312" w:eastAsia="仿宋_GB2312"/>
          <w:sz w:val="24"/>
          <w:highlight w:val="none"/>
          <w:u w:val="single"/>
          <w:lang w:val="en-US" w:eastAsia="zh-CN"/>
        </w:rPr>
        <w:t xml:space="preserve">       （项目名称）</w:t>
      </w:r>
      <w:r>
        <w:rPr>
          <w:rFonts w:hint="eastAsia" w:ascii="仿宋_GB2312" w:eastAsia="仿宋_GB2312"/>
          <w:sz w:val="24"/>
          <w:highlight w:val="none"/>
          <w:u w:val="none"/>
          <w:lang w:val="en-US" w:eastAsia="zh-CN"/>
        </w:rPr>
        <w:t>公开竞价</w:t>
      </w:r>
      <w:r>
        <w:rPr>
          <w:rFonts w:hint="eastAsia" w:ascii="仿宋_GB2312" w:eastAsia="仿宋_GB2312"/>
          <w:sz w:val="24"/>
          <w:highlight w:val="none"/>
        </w:rPr>
        <w:t>采购报价，交纳报价保证金人民币</w:t>
      </w:r>
      <w:r>
        <w:rPr>
          <w:rFonts w:hint="eastAsia" w:ascii="仿宋_GB2312" w:eastAsia="仿宋_GB2312"/>
          <w:sz w:val="24"/>
          <w:highlight w:val="none"/>
          <w:u w:val="single"/>
          <w:lang w:val="en-US" w:eastAsia="zh-CN"/>
        </w:rPr>
        <w:t xml:space="preserve">      </w:t>
      </w:r>
      <w:r>
        <w:rPr>
          <w:rFonts w:hint="eastAsia" w:ascii="仿宋_GB2312" w:eastAsia="仿宋_GB2312"/>
          <w:sz w:val="24"/>
          <w:highlight w:val="none"/>
        </w:rPr>
        <w:t>（¥</w:t>
      </w:r>
      <w:r>
        <w:rPr>
          <w:rFonts w:hint="eastAsia" w:ascii="仿宋_GB2312" w:eastAsia="仿宋_GB2312"/>
          <w:sz w:val="24"/>
          <w:highlight w:val="none"/>
          <w:u w:val="single"/>
          <w:lang w:val="en-US" w:eastAsia="zh-CN"/>
        </w:rPr>
        <w:t xml:space="preserve">        </w:t>
      </w:r>
      <w:r>
        <w:rPr>
          <w:rFonts w:hint="eastAsia" w:ascii="仿宋_GB2312" w:eastAsia="仿宋_GB2312"/>
          <w:sz w:val="24"/>
          <w:highlight w:val="none"/>
        </w:rPr>
        <w:t>元）。当可以退还时，请退还到我公司以下账户，我公司将视为已收到盖报价保证金。</w:t>
      </w:r>
    </w:p>
    <w:p>
      <w:pPr>
        <w:ind w:firstLine="480" w:firstLineChars="200"/>
        <w:rPr>
          <w:rFonts w:ascii="仿宋_GB2312" w:eastAsia="仿宋_GB2312"/>
          <w:sz w:val="24"/>
          <w:highlight w:val="none"/>
        </w:rPr>
      </w:pPr>
      <w:r>
        <w:rPr>
          <w:rFonts w:hint="eastAsia" w:ascii="仿宋_GB2312" w:eastAsia="仿宋_GB2312"/>
          <w:sz w:val="24"/>
          <w:highlight w:val="none"/>
        </w:rPr>
        <w:t>请予办理。</w:t>
      </w:r>
    </w:p>
    <w:p>
      <w:pPr>
        <w:ind w:firstLine="480" w:firstLineChars="200"/>
        <w:rPr>
          <w:rFonts w:ascii="仿宋_GB2312" w:eastAsia="仿宋_GB2312"/>
          <w:sz w:val="24"/>
          <w:highlight w:val="none"/>
        </w:rPr>
      </w:pPr>
      <w:r>
        <w:rPr>
          <w:rFonts w:hint="eastAsia" w:ascii="仿宋_GB2312" w:eastAsia="仿宋_GB2312"/>
          <w:sz w:val="24"/>
          <w:highlight w:val="none"/>
        </w:rPr>
        <w:t>附：报价保证金退还收款收据（盖企业公章）原件</w:t>
      </w:r>
    </w:p>
    <w:p>
      <w:pPr>
        <w:ind w:firstLine="480" w:firstLineChars="200"/>
        <w:rPr>
          <w:rFonts w:ascii="仿宋_GB2312" w:eastAsia="仿宋_GB2312"/>
          <w:sz w:val="24"/>
          <w:highlight w:val="none"/>
        </w:rPr>
      </w:pPr>
      <w:r>
        <w:rPr>
          <w:rFonts w:hint="eastAsia" w:ascii="仿宋_GB2312" w:eastAsia="仿宋_GB2312"/>
          <w:sz w:val="24"/>
          <w:highlight w:val="none"/>
        </w:rPr>
        <w:t>户    名：</w:t>
      </w:r>
      <w:r>
        <w:rPr>
          <w:rFonts w:hint="eastAsia" w:ascii="仿宋_GB2312" w:eastAsia="仿宋_GB2312"/>
          <w:sz w:val="24"/>
          <w:highlight w:val="none"/>
          <w:u w:val="single"/>
        </w:rPr>
        <w:t xml:space="preserve">                  </w:t>
      </w:r>
    </w:p>
    <w:p>
      <w:pPr>
        <w:ind w:firstLine="480" w:firstLineChars="200"/>
        <w:rPr>
          <w:rFonts w:ascii="仿宋_GB2312" w:eastAsia="仿宋_GB2312"/>
          <w:sz w:val="24"/>
          <w:highlight w:val="none"/>
        </w:rPr>
      </w:pPr>
      <w:r>
        <w:rPr>
          <w:rFonts w:hint="eastAsia" w:ascii="仿宋_GB2312" w:eastAsia="仿宋_GB2312"/>
          <w:sz w:val="24"/>
          <w:highlight w:val="none"/>
        </w:rPr>
        <w:t>开户银行：</w:t>
      </w:r>
      <w:r>
        <w:rPr>
          <w:rFonts w:hint="eastAsia" w:ascii="仿宋_GB2312" w:eastAsia="仿宋_GB2312"/>
          <w:sz w:val="24"/>
          <w:highlight w:val="none"/>
          <w:u w:val="single"/>
        </w:rPr>
        <w:t xml:space="preserve">                  </w:t>
      </w:r>
    </w:p>
    <w:p>
      <w:pPr>
        <w:ind w:firstLine="480" w:firstLineChars="200"/>
        <w:rPr>
          <w:rFonts w:ascii="仿宋_GB2312" w:eastAsia="仿宋_GB2312"/>
          <w:sz w:val="24"/>
          <w:highlight w:val="none"/>
        </w:rPr>
      </w:pPr>
      <w:r>
        <w:rPr>
          <w:rFonts w:hint="eastAsia" w:ascii="仿宋_GB2312" w:eastAsia="仿宋_GB2312"/>
          <w:sz w:val="24"/>
          <w:highlight w:val="none"/>
        </w:rPr>
        <w:t>帐    号：</w:t>
      </w:r>
      <w:r>
        <w:rPr>
          <w:rFonts w:hint="eastAsia" w:ascii="仿宋_GB2312" w:eastAsia="仿宋_GB2312"/>
          <w:sz w:val="24"/>
          <w:highlight w:val="none"/>
          <w:u w:val="single"/>
        </w:rPr>
        <w:t xml:space="preserve">                  </w:t>
      </w:r>
    </w:p>
    <w:p>
      <w:pPr>
        <w:ind w:firstLine="480" w:firstLineChars="200"/>
        <w:rPr>
          <w:rFonts w:ascii="仿宋_GB2312" w:eastAsia="仿宋_GB2312"/>
          <w:sz w:val="24"/>
          <w:highlight w:val="none"/>
        </w:rPr>
      </w:pPr>
      <w:r>
        <w:rPr>
          <w:rFonts w:hint="eastAsia" w:ascii="仿宋_GB2312" w:eastAsia="仿宋_GB2312"/>
          <w:sz w:val="24"/>
          <w:highlight w:val="none"/>
        </w:rPr>
        <w:t>联系人及电话：</w:t>
      </w:r>
      <w:r>
        <w:rPr>
          <w:rFonts w:hint="eastAsia" w:ascii="仿宋_GB2312" w:eastAsia="仿宋_GB2312"/>
          <w:sz w:val="24"/>
          <w:highlight w:val="none"/>
          <w:u w:val="single"/>
        </w:rPr>
        <w:t xml:space="preserve">              </w:t>
      </w:r>
    </w:p>
    <w:p>
      <w:pPr>
        <w:rPr>
          <w:rFonts w:ascii="仿宋_GB2312" w:eastAsia="仿宋_GB2312"/>
          <w:sz w:val="24"/>
          <w:highlight w:val="none"/>
        </w:rPr>
      </w:pPr>
    </w:p>
    <w:p>
      <w:pPr>
        <w:ind w:firstLine="482" w:firstLineChars="200"/>
        <w:rPr>
          <w:rFonts w:ascii="仿宋_GB2312" w:eastAsia="仿宋_GB2312"/>
          <w:b/>
          <w:bCs/>
          <w:sz w:val="24"/>
          <w:highlight w:val="none"/>
        </w:rPr>
      </w:pPr>
      <w:r>
        <w:rPr>
          <w:rFonts w:hint="eastAsia" w:ascii="仿宋_GB2312" w:eastAsia="仿宋_GB2312"/>
          <w:b/>
          <w:bCs/>
          <w:sz w:val="24"/>
          <w:highlight w:val="none"/>
        </w:rPr>
        <w:t>注：报价人需在报价文件开启前单独将申请书递交给采购人，申请书不用密封在报价文件内。</w:t>
      </w:r>
    </w:p>
    <w:p>
      <w:pPr>
        <w:ind w:firstLine="723" w:firstLineChars="300"/>
        <w:rPr>
          <w:rFonts w:ascii="仿宋_GB2312" w:eastAsia="仿宋_GB2312"/>
          <w:sz w:val="24"/>
          <w:highlight w:val="none"/>
        </w:rPr>
      </w:pPr>
      <w:r>
        <w:rPr>
          <w:rFonts w:hint="eastAsia" w:ascii="仿宋_GB2312" w:eastAsia="仿宋_GB2312"/>
          <w:b/>
          <w:bCs/>
          <w:sz w:val="24"/>
          <w:highlight w:val="none"/>
        </w:rPr>
        <w:t xml:space="preserve">      </w:t>
      </w:r>
      <w:r>
        <w:rPr>
          <w:rFonts w:hint="eastAsia" w:ascii="仿宋_GB2312" w:eastAsia="仿宋_GB2312"/>
          <w:sz w:val="24"/>
          <w:highlight w:val="none"/>
        </w:rPr>
        <w:t xml:space="preserve">                    </w:t>
      </w:r>
    </w:p>
    <w:p>
      <w:pPr>
        <w:ind w:firstLine="3600" w:firstLineChars="1500"/>
        <w:rPr>
          <w:rFonts w:ascii="仿宋_GB2312" w:eastAsia="仿宋_GB2312"/>
          <w:sz w:val="24"/>
          <w:highlight w:val="none"/>
        </w:rPr>
      </w:pPr>
    </w:p>
    <w:p>
      <w:pPr>
        <w:ind w:firstLine="3600" w:firstLineChars="1500"/>
        <w:rPr>
          <w:rFonts w:ascii="仿宋_GB2312" w:eastAsia="仿宋_GB2312"/>
          <w:sz w:val="24"/>
          <w:highlight w:val="none"/>
        </w:rPr>
      </w:pPr>
      <w:r>
        <w:rPr>
          <w:rFonts w:hint="eastAsia" w:ascii="仿宋_GB2312" w:eastAsia="仿宋_GB2312"/>
          <w:sz w:val="24"/>
          <w:highlight w:val="none"/>
        </w:rPr>
        <w:t>报价人：</w:t>
      </w:r>
      <w:r>
        <w:rPr>
          <w:rFonts w:hint="eastAsia" w:ascii="仿宋_GB2312" w:eastAsia="仿宋_GB2312"/>
          <w:sz w:val="24"/>
          <w:highlight w:val="none"/>
          <w:u w:val="single"/>
        </w:rPr>
        <w:t xml:space="preserve">              </w:t>
      </w:r>
      <w:r>
        <w:rPr>
          <w:rFonts w:hint="eastAsia" w:ascii="仿宋_GB2312" w:eastAsia="仿宋_GB2312"/>
          <w:sz w:val="24"/>
          <w:highlight w:val="none"/>
        </w:rPr>
        <w:t>（盖企业公章）</w:t>
      </w:r>
    </w:p>
    <w:p>
      <w:pPr>
        <w:ind w:firstLine="5040" w:firstLineChars="2100"/>
        <w:rPr>
          <w:rFonts w:ascii="仿宋_GB2312" w:eastAsia="仿宋_GB2312"/>
          <w:sz w:val="24"/>
          <w:highlight w:val="none"/>
        </w:rPr>
      </w:pPr>
      <w:r>
        <w:rPr>
          <w:rFonts w:hint="eastAsia" w:ascii="仿宋_GB2312" w:eastAsia="仿宋_GB2312"/>
          <w:sz w:val="24"/>
          <w:highlight w:val="none"/>
          <w:lang w:eastAsia="zh-CN"/>
        </w:rPr>
        <w:t>2023</w:t>
      </w:r>
      <w:r>
        <w:rPr>
          <w:rFonts w:hint="eastAsia" w:ascii="仿宋_GB2312" w:eastAsia="仿宋_GB2312"/>
          <w:sz w:val="24"/>
          <w:highlight w:val="none"/>
        </w:rPr>
        <w:t>年</w:t>
      </w:r>
      <w:r>
        <w:rPr>
          <w:rFonts w:hint="eastAsia" w:ascii="仿宋_GB2312" w:eastAsia="仿宋_GB2312"/>
          <w:sz w:val="24"/>
          <w:highlight w:val="none"/>
          <w:u w:val="single"/>
        </w:rPr>
        <w:t xml:space="preserve">   </w:t>
      </w:r>
      <w:r>
        <w:rPr>
          <w:rFonts w:hint="eastAsia" w:ascii="仿宋_GB2312" w:eastAsia="仿宋_GB2312"/>
          <w:sz w:val="24"/>
          <w:highlight w:val="none"/>
        </w:rPr>
        <w:t>月</w:t>
      </w:r>
      <w:r>
        <w:rPr>
          <w:rFonts w:hint="eastAsia" w:ascii="仿宋_GB2312" w:eastAsia="仿宋_GB2312"/>
          <w:sz w:val="24"/>
          <w:highlight w:val="none"/>
          <w:u w:val="single"/>
        </w:rPr>
        <w:t xml:space="preserve">   </w:t>
      </w:r>
      <w:r>
        <w:rPr>
          <w:rFonts w:hint="eastAsia" w:ascii="仿宋_GB2312" w:eastAsia="仿宋_GB2312"/>
          <w:sz w:val="24"/>
          <w:highlight w:val="none"/>
        </w:rPr>
        <w:t>日</w:t>
      </w:r>
    </w:p>
    <w:p>
      <w:pPr>
        <w:snapToGrid w:val="0"/>
        <w:spacing w:line="560" w:lineRule="exact"/>
        <w:jc w:val="left"/>
        <w:rPr>
          <w:rFonts w:ascii="华文仿宋" w:hAnsi="华文仿宋" w:eastAsia="华文仿宋" w:cs="华文仿宋"/>
          <w:spacing w:val="-6"/>
          <w:sz w:val="24"/>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7"/>
        <w:spacing w:line="600" w:lineRule="exact"/>
        <w:ind w:firstLine="0"/>
        <w:rPr>
          <w:rFonts w:ascii="仿宋_GB2312" w:hAnsi="宋体" w:eastAsia="仿宋_GB2312"/>
          <w:b/>
          <w:sz w:val="32"/>
          <w:szCs w:val="32"/>
          <w:highlight w:val="none"/>
        </w:rPr>
      </w:pPr>
    </w:p>
    <w:sectPr>
      <w:pgSz w:w="11906" w:h="16838"/>
      <w:pgMar w:top="1134" w:right="1134" w:bottom="1134" w:left="1134" w:header="851" w:footer="992" w:gutter="0"/>
      <w:pgBorders>
        <w:top w:val="none" w:sz="0" w:space="0"/>
        <w:left w:val="none" w:sz="0" w:space="0"/>
        <w:bottom w:val="none" w:sz="0" w:space="0"/>
        <w:right w:val="none" w:sz="0" w:space="0"/>
      </w:pgBorders>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如沐清风" w:date="2023-05-29T09:52:39Z" w:initials="">
    <w:p w14:paraId="481D53F3">
      <w:pPr>
        <w:pStyle w:val="8"/>
        <w:rPr>
          <w:rFonts w:hint="eastAsia" w:eastAsia="宋体"/>
          <w:lang w:val="en-US" w:eastAsia="zh-CN"/>
        </w:rPr>
      </w:pPr>
      <w:r>
        <w:rPr>
          <w:rFonts w:hint="eastAsia"/>
          <w:lang w:val="en-US" w:eastAsia="zh-CN"/>
        </w:rPr>
        <w:t>加入违约责任</w:t>
      </w:r>
    </w:p>
  </w:comment>
  <w:comment w:id="1" w:author="如沐清风" w:date="2023-05-29T10:02:08Z" w:initials="">
    <w:p w14:paraId="76B669FD">
      <w:pPr>
        <w:pStyle w:val="8"/>
        <w:rPr>
          <w:rFonts w:hint="default" w:eastAsia="宋体"/>
          <w:lang w:val="en-US" w:eastAsia="zh-CN"/>
        </w:rPr>
      </w:pPr>
      <w:r>
        <w:rPr>
          <w:rFonts w:hint="eastAsia"/>
          <w:lang w:val="en-US" w:eastAsia="zh-CN"/>
        </w:rPr>
        <w:t>后续履行过程中，该类文件需成交人签字盖章</w:t>
      </w:r>
    </w:p>
  </w:comment>
  <w:comment w:id="2" w:author="如沐清风" w:date="2023-05-29T10:03:04Z" w:initials="">
    <w:p w14:paraId="78D1712E">
      <w:pPr>
        <w:pStyle w:val="8"/>
      </w:pPr>
      <w:r>
        <w:rPr>
          <w:rFonts w:hint="eastAsia"/>
        </w:rPr>
        <w:t>后续履行过程中，该类文件需成交人签字盖章</w:t>
      </w:r>
    </w:p>
  </w:comment>
  <w:comment w:id="3" w:author="如沐清风" w:date="2023-05-29T10:07:47Z" w:initials="">
    <w:p w14:paraId="36CD31F6">
      <w:pPr>
        <w:pStyle w:val="8"/>
        <w:rPr>
          <w:rFonts w:hint="default" w:eastAsia="宋体"/>
          <w:highlight w:val="yellow"/>
          <w:lang w:val="en-US" w:eastAsia="zh-CN"/>
        </w:rPr>
      </w:pPr>
      <w:r>
        <w:rPr>
          <w:rFonts w:hint="eastAsia"/>
          <w:highlight w:val="yellow"/>
          <w:lang w:val="en-US" w:eastAsia="zh-CN"/>
        </w:rPr>
        <w:t>合同签署时记得将签署地放在我司所在地。如：福建省福州市某某区</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81D53F3" w15:done="0"/>
  <w15:commentEx w15:paraId="76B669FD" w15:done="0"/>
  <w15:commentEx w15:paraId="78D1712E" w15:done="0"/>
  <w15:commentEx w15:paraId="36CD31F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7"/>
      </w:rPr>
    </w:pPr>
    <w:r>
      <w:fldChar w:fldCharType="begin"/>
    </w:r>
    <w:r>
      <w:rPr>
        <w:rStyle w:val="17"/>
      </w:rPr>
      <w:instrText xml:space="preserve">PAGE  </w:instrText>
    </w:r>
    <w: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573B5D"/>
    <w:multiLevelType w:val="singleLevel"/>
    <w:tmpl w:val="8C573B5D"/>
    <w:lvl w:ilvl="0" w:tentative="0">
      <w:start w:val="1"/>
      <w:numFmt w:val="decimal"/>
      <w:suff w:val="nothing"/>
      <w:lvlText w:val="%1、"/>
      <w:lvlJc w:val="left"/>
      <w:pPr>
        <w:ind w:left="-60"/>
      </w:pPr>
    </w:lvl>
  </w:abstractNum>
  <w:abstractNum w:abstractNumId="1">
    <w:nsid w:val="9516EAC7"/>
    <w:multiLevelType w:val="singleLevel"/>
    <w:tmpl w:val="9516EAC7"/>
    <w:lvl w:ilvl="0" w:tentative="0">
      <w:start w:val="1"/>
      <w:numFmt w:val="decimal"/>
      <w:lvlText w:val="%1."/>
      <w:lvlJc w:val="left"/>
      <w:pPr>
        <w:tabs>
          <w:tab w:val="left" w:pos="312"/>
        </w:tabs>
      </w:pPr>
    </w:lvl>
  </w:abstractNum>
  <w:abstractNum w:abstractNumId="2">
    <w:nsid w:val="B70D673E"/>
    <w:multiLevelType w:val="singleLevel"/>
    <w:tmpl w:val="B70D673E"/>
    <w:lvl w:ilvl="0" w:tentative="0">
      <w:start w:val="7"/>
      <w:numFmt w:val="chineseCounting"/>
      <w:suff w:val="nothing"/>
      <w:lvlText w:val="（%1）"/>
      <w:lvlJc w:val="left"/>
      <w:rPr>
        <w:rFonts w:hint="eastAsia"/>
      </w:rPr>
    </w:lvl>
  </w:abstractNum>
  <w:abstractNum w:abstractNumId="3">
    <w:nsid w:val="C2D3E338"/>
    <w:multiLevelType w:val="singleLevel"/>
    <w:tmpl w:val="C2D3E338"/>
    <w:lvl w:ilvl="0" w:tentative="0">
      <w:start w:val="1"/>
      <w:numFmt w:val="decimal"/>
      <w:suff w:val="nothing"/>
      <w:lvlText w:val="（%1）"/>
      <w:lvlJc w:val="left"/>
    </w:lvl>
  </w:abstractNum>
  <w:abstractNum w:abstractNumId="4">
    <w:nsid w:val="DC049080"/>
    <w:multiLevelType w:val="singleLevel"/>
    <w:tmpl w:val="DC049080"/>
    <w:lvl w:ilvl="0" w:tentative="0">
      <w:start w:val="1"/>
      <w:numFmt w:val="decimal"/>
      <w:lvlText w:val="%1."/>
      <w:lvlJc w:val="left"/>
      <w:pPr>
        <w:tabs>
          <w:tab w:val="left" w:pos="312"/>
        </w:tabs>
      </w:pPr>
    </w:lvl>
  </w:abstractNum>
  <w:abstractNum w:abstractNumId="5">
    <w:nsid w:val="E9952DF8"/>
    <w:multiLevelType w:val="singleLevel"/>
    <w:tmpl w:val="E9952DF8"/>
    <w:lvl w:ilvl="0" w:tentative="0">
      <w:start w:val="1"/>
      <w:numFmt w:val="decimal"/>
      <w:suff w:val="nothing"/>
      <w:lvlText w:val="%1、"/>
      <w:lvlJc w:val="left"/>
    </w:lvl>
  </w:abstractNum>
  <w:abstractNum w:abstractNumId="6">
    <w:nsid w:val="F6128245"/>
    <w:multiLevelType w:val="singleLevel"/>
    <w:tmpl w:val="F6128245"/>
    <w:lvl w:ilvl="0" w:tentative="0">
      <w:start w:val="1"/>
      <w:numFmt w:val="decimal"/>
      <w:lvlText w:val="%1."/>
      <w:lvlJc w:val="left"/>
      <w:pPr>
        <w:tabs>
          <w:tab w:val="left" w:pos="312"/>
        </w:tabs>
      </w:pPr>
    </w:lvl>
  </w:abstractNum>
  <w:abstractNum w:abstractNumId="7">
    <w:nsid w:val="FF241995"/>
    <w:multiLevelType w:val="singleLevel"/>
    <w:tmpl w:val="FF241995"/>
    <w:lvl w:ilvl="0" w:tentative="0">
      <w:start w:val="2"/>
      <w:numFmt w:val="decimal"/>
      <w:suff w:val="nothing"/>
      <w:lvlText w:val="%1、"/>
      <w:lvlJc w:val="left"/>
    </w:lvl>
  </w:abstractNum>
  <w:abstractNum w:abstractNumId="8">
    <w:nsid w:val="00000014"/>
    <w:multiLevelType w:val="multilevel"/>
    <w:tmpl w:val="00000014"/>
    <w:lvl w:ilvl="0" w:tentative="0">
      <w:start w:val="1"/>
      <w:numFmt w:val="decimal"/>
      <w:suff w:val="space"/>
      <w:lvlText w:val="第%1章"/>
      <w:lvlJc w:val="center"/>
      <w:pPr>
        <w:ind w:left="0" w:firstLine="624"/>
      </w:pPr>
      <w:rPr>
        <w:rFonts w:hint="eastAsia" w:ascii="宋体" w:hAnsi="宋体" w:eastAsia="宋体" w:cs="宋体"/>
        <w:b/>
        <w:sz w:val="24"/>
      </w:rPr>
    </w:lvl>
    <w:lvl w:ilvl="1" w:tentative="0">
      <w:start w:val="1"/>
      <w:numFmt w:val="decimal"/>
      <w:pStyle w:val="5"/>
      <w:suff w:val="space"/>
      <w:lvlText w:val="第%2节"/>
      <w:lvlJc w:val="left"/>
      <w:pPr>
        <w:ind w:left="0" w:firstLine="624"/>
      </w:pPr>
      <w:rPr>
        <w:rFonts w:hint="eastAsia" w:ascii="宋体" w:hAnsi="宋体" w:eastAsia="宋体" w:cs="宋体"/>
        <w:b/>
        <w:sz w:val="24"/>
        <w:lang w:val="en-US"/>
      </w:rPr>
    </w:lvl>
    <w:lvl w:ilvl="2" w:tentative="0">
      <w:start w:val="1"/>
      <w:numFmt w:val="chineseCountingThousand"/>
      <w:suff w:val="space"/>
      <w:lvlText w:val="（%3）"/>
      <w:lvlJc w:val="left"/>
      <w:pPr>
        <w:ind w:left="0" w:firstLine="510"/>
      </w:pPr>
      <w:rPr>
        <w:rFonts w:hint="eastAsia" w:ascii="宋体" w:hAnsi="宋体" w:eastAsia="宋体" w:cs="宋体"/>
        <w:b/>
        <w:sz w:val="24"/>
      </w:rPr>
    </w:lvl>
    <w:lvl w:ilvl="3" w:tentative="0">
      <w:start w:val="1"/>
      <w:numFmt w:val="decimal"/>
      <w:suff w:val="space"/>
      <w:lvlText w:val="%4"/>
      <w:lvlJc w:val="left"/>
      <w:pPr>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9">
    <w:nsid w:val="108BBB04"/>
    <w:multiLevelType w:val="singleLevel"/>
    <w:tmpl w:val="108BBB04"/>
    <w:lvl w:ilvl="0" w:tentative="0">
      <w:start w:val="1"/>
      <w:numFmt w:val="decimal"/>
      <w:suff w:val="nothing"/>
      <w:lvlText w:val="%1、"/>
      <w:lvlJc w:val="left"/>
    </w:lvl>
  </w:abstractNum>
  <w:abstractNum w:abstractNumId="10">
    <w:nsid w:val="3F0AE426"/>
    <w:multiLevelType w:val="singleLevel"/>
    <w:tmpl w:val="3F0AE426"/>
    <w:lvl w:ilvl="0" w:tentative="0">
      <w:start w:val="4"/>
      <w:numFmt w:val="chineseCounting"/>
      <w:suff w:val="nothing"/>
      <w:lvlText w:val="%1、"/>
      <w:lvlJc w:val="left"/>
      <w:rPr>
        <w:rFonts w:hint="eastAsia"/>
      </w:rPr>
    </w:lvl>
  </w:abstractNum>
  <w:abstractNum w:abstractNumId="11">
    <w:nsid w:val="49DA05A5"/>
    <w:multiLevelType w:val="singleLevel"/>
    <w:tmpl w:val="49DA05A5"/>
    <w:lvl w:ilvl="0" w:tentative="0">
      <w:start w:val="1"/>
      <w:numFmt w:val="decimal"/>
      <w:suff w:val="nothing"/>
      <w:lvlText w:val="（%1）"/>
      <w:lvlJc w:val="left"/>
    </w:lvl>
  </w:abstractNum>
  <w:abstractNum w:abstractNumId="12">
    <w:nsid w:val="4A4A9A46"/>
    <w:multiLevelType w:val="singleLevel"/>
    <w:tmpl w:val="4A4A9A46"/>
    <w:lvl w:ilvl="0" w:tentative="0">
      <w:start w:val="9"/>
      <w:numFmt w:val="chineseCounting"/>
      <w:suff w:val="nothing"/>
      <w:lvlText w:val="%1、"/>
      <w:lvlJc w:val="left"/>
      <w:rPr>
        <w:rFonts w:hint="eastAsia"/>
      </w:rPr>
    </w:lvl>
  </w:abstractNum>
  <w:abstractNum w:abstractNumId="13">
    <w:nsid w:val="541DA2C7"/>
    <w:multiLevelType w:val="singleLevel"/>
    <w:tmpl w:val="541DA2C7"/>
    <w:lvl w:ilvl="0" w:tentative="0">
      <w:start w:val="5"/>
      <w:numFmt w:val="chineseCounting"/>
      <w:suff w:val="nothing"/>
      <w:lvlText w:val="%1、"/>
      <w:lvlJc w:val="left"/>
      <w:rPr>
        <w:rFonts w:hint="eastAsia"/>
      </w:rPr>
    </w:lvl>
  </w:abstractNum>
  <w:num w:numId="1">
    <w:abstractNumId w:val="8"/>
  </w:num>
  <w:num w:numId="2">
    <w:abstractNumId w:val="2"/>
  </w:num>
  <w:num w:numId="3">
    <w:abstractNumId w:val="12"/>
  </w:num>
  <w:num w:numId="4">
    <w:abstractNumId w:val="4"/>
  </w:num>
  <w:num w:numId="5">
    <w:abstractNumId w:val="3"/>
  </w:num>
  <w:num w:numId="6">
    <w:abstractNumId w:val="1"/>
  </w:num>
  <w:num w:numId="7">
    <w:abstractNumId w:val="11"/>
  </w:num>
  <w:num w:numId="8">
    <w:abstractNumId w:val="10"/>
  </w:num>
  <w:num w:numId="9">
    <w:abstractNumId w:val="13"/>
  </w:num>
  <w:num w:numId="10">
    <w:abstractNumId w:val="0"/>
  </w:num>
  <w:num w:numId="11">
    <w:abstractNumId w:val="6"/>
  </w:num>
  <w:num w:numId="12">
    <w:abstractNumId w:val="5"/>
  </w:num>
  <w:num w:numId="13">
    <w:abstractNumId w:val="7"/>
  </w:num>
  <w:num w:numId="14">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如沐清风">
    <w15:presenceInfo w15:providerId="WPS Office" w15:userId="13369981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zNTFiNGFjOTFjM2M1ZTI2NzgxNzc2YjlhMzQxZjYifQ=="/>
  </w:docVars>
  <w:rsids>
    <w:rsidRoot w:val="00172A27"/>
    <w:rsid w:val="0000642F"/>
    <w:rsid w:val="00016AA4"/>
    <w:rsid w:val="00025C9C"/>
    <w:rsid w:val="00043EC0"/>
    <w:rsid w:val="00053C73"/>
    <w:rsid w:val="00070249"/>
    <w:rsid w:val="00071610"/>
    <w:rsid w:val="00086720"/>
    <w:rsid w:val="00086A59"/>
    <w:rsid w:val="000B0E9F"/>
    <w:rsid w:val="000C223F"/>
    <w:rsid w:val="000D3159"/>
    <w:rsid w:val="000F4DA2"/>
    <w:rsid w:val="000F7537"/>
    <w:rsid w:val="00114237"/>
    <w:rsid w:val="00117C1A"/>
    <w:rsid w:val="0014215D"/>
    <w:rsid w:val="00155323"/>
    <w:rsid w:val="00172A27"/>
    <w:rsid w:val="001A0AAC"/>
    <w:rsid w:val="001A4453"/>
    <w:rsid w:val="001E2D6D"/>
    <w:rsid w:val="001E7078"/>
    <w:rsid w:val="00206235"/>
    <w:rsid w:val="0022415E"/>
    <w:rsid w:val="00225105"/>
    <w:rsid w:val="002274DF"/>
    <w:rsid w:val="00235213"/>
    <w:rsid w:val="00276290"/>
    <w:rsid w:val="00294D2B"/>
    <w:rsid w:val="002D4F17"/>
    <w:rsid w:val="002E176E"/>
    <w:rsid w:val="002E30DF"/>
    <w:rsid w:val="002F4098"/>
    <w:rsid w:val="002F6CED"/>
    <w:rsid w:val="002F7014"/>
    <w:rsid w:val="0031516D"/>
    <w:rsid w:val="003158F5"/>
    <w:rsid w:val="003477C0"/>
    <w:rsid w:val="00360635"/>
    <w:rsid w:val="00397576"/>
    <w:rsid w:val="003A45C5"/>
    <w:rsid w:val="003B7312"/>
    <w:rsid w:val="003C6B9B"/>
    <w:rsid w:val="003D46D9"/>
    <w:rsid w:val="00416A82"/>
    <w:rsid w:val="0042152E"/>
    <w:rsid w:val="004267C7"/>
    <w:rsid w:val="004306D2"/>
    <w:rsid w:val="00442A20"/>
    <w:rsid w:val="00443CBB"/>
    <w:rsid w:val="004527B4"/>
    <w:rsid w:val="00452EB5"/>
    <w:rsid w:val="00474E55"/>
    <w:rsid w:val="0049282F"/>
    <w:rsid w:val="004D05FA"/>
    <w:rsid w:val="004D7995"/>
    <w:rsid w:val="004E76FE"/>
    <w:rsid w:val="004F745E"/>
    <w:rsid w:val="00520ACA"/>
    <w:rsid w:val="00533B94"/>
    <w:rsid w:val="005749BD"/>
    <w:rsid w:val="005928CA"/>
    <w:rsid w:val="005C3DB0"/>
    <w:rsid w:val="005C6383"/>
    <w:rsid w:val="005D0A52"/>
    <w:rsid w:val="005D4283"/>
    <w:rsid w:val="00605970"/>
    <w:rsid w:val="0064101E"/>
    <w:rsid w:val="006512F7"/>
    <w:rsid w:val="006702AB"/>
    <w:rsid w:val="00690AA8"/>
    <w:rsid w:val="00693DE9"/>
    <w:rsid w:val="006B537C"/>
    <w:rsid w:val="006C61DB"/>
    <w:rsid w:val="006C769A"/>
    <w:rsid w:val="006E67D6"/>
    <w:rsid w:val="006F712B"/>
    <w:rsid w:val="0072190F"/>
    <w:rsid w:val="0074544D"/>
    <w:rsid w:val="00776327"/>
    <w:rsid w:val="007A0408"/>
    <w:rsid w:val="007B4256"/>
    <w:rsid w:val="007C4C9C"/>
    <w:rsid w:val="007D2B98"/>
    <w:rsid w:val="007D4091"/>
    <w:rsid w:val="007E0E9E"/>
    <w:rsid w:val="00801F6D"/>
    <w:rsid w:val="00811CA2"/>
    <w:rsid w:val="00825283"/>
    <w:rsid w:val="00827610"/>
    <w:rsid w:val="00891E30"/>
    <w:rsid w:val="00893EB1"/>
    <w:rsid w:val="008A22F1"/>
    <w:rsid w:val="008A6C5D"/>
    <w:rsid w:val="008D2EB6"/>
    <w:rsid w:val="00914F2F"/>
    <w:rsid w:val="0091739B"/>
    <w:rsid w:val="00920E0A"/>
    <w:rsid w:val="00953F5A"/>
    <w:rsid w:val="0096749D"/>
    <w:rsid w:val="00982D86"/>
    <w:rsid w:val="009879B3"/>
    <w:rsid w:val="009B2EC4"/>
    <w:rsid w:val="009E0B4C"/>
    <w:rsid w:val="00A0408D"/>
    <w:rsid w:val="00A048D2"/>
    <w:rsid w:val="00A239AF"/>
    <w:rsid w:val="00A332FB"/>
    <w:rsid w:val="00A64D93"/>
    <w:rsid w:val="00AC61EC"/>
    <w:rsid w:val="00AD712B"/>
    <w:rsid w:val="00AF2F90"/>
    <w:rsid w:val="00B06561"/>
    <w:rsid w:val="00B16A94"/>
    <w:rsid w:val="00B23A8B"/>
    <w:rsid w:val="00B37A58"/>
    <w:rsid w:val="00B43A11"/>
    <w:rsid w:val="00B47A55"/>
    <w:rsid w:val="00B5080A"/>
    <w:rsid w:val="00B578FD"/>
    <w:rsid w:val="00B66E79"/>
    <w:rsid w:val="00B725B0"/>
    <w:rsid w:val="00B87DC4"/>
    <w:rsid w:val="00BD049D"/>
    <w:rsid w:val="00C455E2"/>
    <w:rsid w:val="00C45D29"/>
    <w:rsid w:val="00C658A4"/>
    <w:rsid w:val="00C9346B"/>
    <w:rsid w:val="00CC3208"/>
    <w:rsid w:val="00CD0F45"/>
    <w:rsid w:val="00CD1BA4"/>
    <w:rsid w:val="00CF38FC"/>
    <w:rsid w:val="00D55287"/>
    <w:rsid w:val="00D575BC"/>
    <w:rsid w:val="00D8442D"/>
    <w:rsid w:val="00D85894"/>
    <w:rsid w:val="00D943B8"/>
    <w:rsid w:val="00DA1D01"/>
    <w:rsid w:val="00DD1796"/>
    <w:rsid w:val="00DD3ED6"/>
    <w:rsid w:val="00DD7CD7"/>
    <w:rsid w:val="00E02DA9"/>
    <w:rsid w:val="00E30375"/>
    <w:rsid w:val="00E409B7"/>
    <w:rsid w:val="00E52F1A"/>
    <w:rsid w:val="00E56FD9"/>
    <w:rsid w:val="00E62218"/>
    <w:rsid w:val="00E97311"/>
    <w:rsid w:val="00EB389D"/>
    <w:rsid w:val="00EB77E1"/>
    <w:rsid w:val="00EC4C23"/>
    <w:rsid w:val="00EE0430"/>
    <w:rsid w:val="00EE2BB1"/>
    <w:rsid w:val="00F01E01"/>
    <w:rsid w:val="00F03087"/>
    <w:rsid w:val="00F03BD4"/>
    <w:rsid w:val="00F04071"/>
    <w:rsid w:val="00FA691E"/>
    <w:rsid w:val="00FB6479"/>
    <w:rsid w:val="00FE34DC"/>
    <w:rsid w:val="01107146"/>
    <w:rsid w:val="01314144"/>
    <w:rsid w:val="014D56AE"/>
    <w:rsid w:val="015846B4"/>
    <w:rsid w:val="016C0F02"/>
    <w:rsid w:val="016F0A91"/>
    <w:rsid w:val="01853E11"/>
    <w:rsid w:val="01A51F4F"/>
    <w:rsid w:val="01C330A6"/>
    <w:rsid w:val="01D603CB"/>
    <w:rsid w:val="02B86242"/>
    <w:rsid w:val="02E828A9"/>
    <w:rsid w:val="033D767D"/>
    <w:rsid w:val="03471D59"/>
    <w:rsid w:val="035F4E16"/>
    <w:rsid w:val="03A06E4A"/>
    <w:rsid w:val="03CA35A9"/>
    <w:rsid w:val="03D97FD5"/>
    <w:rsid w:val="04064A9B"/>
    <w:rsid w:val="04157AE7"/>
    <w:rsid w:val="047B5B29"/>
    <w:rsid w:val="04E225CF"/>
    <w:rsid w:val="05320CE8"/>
    <w:rsid w:val="05A607FA"/>
    <w:rsid w:val="05B63FA2"/>
    <w:rsid w:val="05B668C1"/>
    <w:rsid w:val="05BC4BB2"/>
    <w:rsid w:val="05FA5344"/>
    <w:rsid w:val="06034934"/>
    <w:rsid w:val="06131C77"/>
    <w:rsid w:val="06371C7B"/>
    <w:rsid w:val="06415963"/>
    <w:rsid w:val="06514C09"/>
    <w:rsid w:val="066A231B"/>
    <w:rsid w:val="06C42364"/>
    <w:rsid w:val="06D116AD"/>
    <w:rsid w:val="07AD2313"/>
    <w:rsid w:val="07BA0378"/>
    <w:rsid w:val="07C372B0"/>
    <w:rsid w:val="08075635"/>
    <w:rsid w:val="085C6F55"/>
    <w:rsid w:val="087607EC"/>
    <w:rsid w:val="08D538D0"/>
    <w:rsid w:val="092108C3"/>
    <w:rsid w:val="09274FDA"/>
    <w:rsid w:val="092917FE"/>
    <w:rsid w:val="093046DF"/>
    <w:rsid w:val="09396BBE"/>
    <w:rsid w:val="094259E1"/>
    <w:rsid w:val="09763D3D"/>
    <w:rsid w:val="09CD2A0B"/>
    <w:rsid w:val="0A1E3055"/>
    <w:rsid w:val="0A220AAD"/>
    <w:rsid w:val="0A802455"/>
    <w:rsid w:val="0AB0339A"/>
    <w:rsid w:val="0ADC2637"/>
    <w:rsid w:val="0AF6038A"/>
    <w:rsid w:val="0B01008D"/>
    <w:rsid w:val="0B132C7D"/>
    <w:rsid w:val="0B5F4483"/>
    <w:rsid w:val="0BFB6A90"/>
    <w:rsid w:val="0C135BDE"/>
    <w:rsid w:val="0C3A69B5"/>
    <w:rsid w:val="0C760F26"/>
    <w:rsid w:val="0C7A7F87"/>
    <w:rsid w:val="0C8F3D96"/>
    <w:rsid w:val="0CAE0A3D"/>
    <w:rsid w:val="0CD172CB"/>
    <w:rsid w:val="0D1E3816"/>
    <w:rsid w:val="0D215D64"/>
    <w:rsid w:val="0D2A4696"/>
    <w:rsid w:val="0E6A1AAE"/>
    <w:rsid w:val="0E80608C"/>
    <w:rsid w:val="0E83790E"/>
    <w:rsid w:val="0EA15903"/>
    <w:rsid w:val="0ED00C08"/>
    <w:rsid w:val="0F1848EF"/>
    <w:rsid w:val="0F33159E"/>
    <w:rsid w:val="0F5138EB"/>
    <w:rsid w:val="0F5C1C98"/>
    <w:rsid w:val="0F970333"/>
    <w:rsid w:val="103A63C3"/>
    <w:rsid w:val="108B4FBD"/>
    <w:rsid w:val="10CB59DE"/>
    <w:rsid w:val="10DE05C4"/>
    <w:rsid w:val="113C1A63"/>
    <w:rsid w:val="11884ACC"/>
    <w:rsid w:val="124D2729"/>
    <w:rsid w:val="12A25A6E"/>
    <w:rsid w:val="12DC1B4C"/>
    <w:rsid w:val="12EA4B78"/>
    <w:rsid w:val="1327343B"/>
    <w:rsid w:val="134654C7"/>
    <w:rsid w:val="134F11AA"/>
    <w:rsid w:val="13B669BA"/>
    <w:rsid w:val="13CE7899"/>
    <w:rsid w:val="13D66E12"/>
    <w:rsid w:val="141D560F"/>
    <w:rsid w:val="14315DED"/>
    <w:rsid w:val="1437597B"/>
    <w:rsid w:val="152D3FF8"/>
    <w:rsid w:val="154D731E"/>
    <w:rsid w:val="159F0454"/>
    <w:rsid w:val="15DE1EC2"/>
    <w:rsid w:val="15E60D74"/>
    <w:rsid w:val="167B74ED"/>
    <w:rsid w:val="16955FFB"/>
    <w:rsid w:val="169A43C3"/>
    <w:rsid w:val="16C462A8"/>
    <w:rsid w:val="17285268"/>
    <w:rsid w:val="172A506C"/>
    <w:rsid w:val="174F511B"/>
    <w:rsid w:val="17821D60"/>
    <w:rsid w:val="178E17D0"/>
    <w:rsid w:val="17B943BD"/>
    <w:rsid w:val="186770D6"/>
    <w:rsid w:val="189D4EA1"/>
    <w:rsid w:val="18EC7B5E"/>
    <w:rsid w:val="18F42E69"/>
    <w:rsid w:val="19230CA9"/>
    <w:rsid w:val="196C7223"/>
    <w:rsid w:val="19994397"/>
    <w:rsid w:val="1A7C7C3D"/>
    <w:rsid w:val="1A8175FE"/>
    <w:rsid w:val="1AF40507"/>
    <w:rsid w:val="1B2733AE"/>
    <w:rsid w:val="1B626239"/>
    <w:rsid w:val="1B774426"/>
    <w:rsid w:val="1B830500"/>
    <w:rsid w:val="1BAA6025"/>
    <w:rsid w:val="1C1D5137"/>
    <w:rsid w:val="1C2E2C69"/>
    <w:rsid w:val="1C5151F2"/>
    <w:rsid w:val="1CF55952"/>
    <w:rsid w:val="1D49331C"/>
    <w:rsid w:val="1D514E6A"/>
    <w:rsid w:val="1D9649D2"/>
    <w:rsid w:val="1DB47043"/>
    <w:rsid w:val="1DFA4CE8"/>
    <w:rsid w:val="1E524C91"/>
    <w:rsid w:val="1E56367F"/>
    <w:rsid w:val="1EA77EC3"/>
    <w:rsid w:val="1EAA0146"/>
    <w:rsid w:val="1EE2069D"/>
    <w:rsid w:val="1F0B1A70"/>
    <w:rsid w:val="1F2C22F0"/>
    <w:rsid w:val="1F4B03E7"/>
    <w:rsid w:val="1FA31918"/>
    <w:rsid w:val="1FE43FA1"/>
    <w:rsid w:val="1FE71490"/>
    <w:rsid w:val="1FEE3617"/>
    <w:rsid w:val="20261576"/>
    <w:rsid w:val="204A152D"/>
    <w:rsid w:val="20DC4649"/>
    <w:rsid w:val="20F36C00"/>
    <w:rsid w:val="20FF6B0C"/>
    <w:rsid w:val="21060EB6"/>
    <w:rsid w:val="21607B96"/>
    <w:rsid w:val="21BB0AB3"/>
    <w:rsid w:val="21C30155"/>
    <w:rsid w:val="21C50DFA"/>
    <w:rsid w:val="21E312FF"/>
    <w:rsid w:val="221548E5"/>
    <w:rsid w:val="22171313"/>
    <w:rsid w:val="22355B6E"/>
    <w:rsid w:val="22727E47"/>
    <w:rsid w:val="22927209"/>
    <w:rsid w:val="23203542"/>
    <w:rsid w:val="23243FBD"/>
    <w:rsid w:val="232A50E3"/>
    <w:rsid w:val="233157B8"/>
    <w:rsid w:val="233E28EF"/>
    <w:rsid w:val="2369313B"/>
    <w:rsid w:val="23C059FD"/>
    <w:rsid w:val="23C30AC5"/>
    <w:rsid w:val="23D55530"/>
    <w:rsid w:val="23F21382"/>
    <w:rsid w:val="24701F65"/>
    <w:rsid w:val="24E95AFE"/>
    <w:rsid w:val="2537111D"/>
    <w:rsid w:val="253E42CC"/>
    <w:rsid w:val="25415A40"/>
    <w:rsid w:val="2551598C"/>
    <w:rsid w:val="259A07AD"/>
    <w:rsid w:val="25C96FD7"/>
    <w:rsid w:val="25D050CF"/>
    <w:rsid w:val="25F52A64"/>
    <w:rsid w:val="265177D4"/>
    <w:rsid w:val="26721375"/>
    <w:rsid w:val="26726012"/>
    <w:rsid w:val="26A02D8C"/>
    <w:rsid w:val="26B11081"/>
    <w:rsid w:val="27054342"/>
    <w:rsid w:val="27C2106B"/>
    <w:rsid w:val="28060F58"/>
    <w:rsid w:val="285A6A7B"/>
    <w:rsid w:val="289C06A1"/>
    <w:rsid w:val="289D3DD5"/>
    <w:rsid w:val="28E1656D"/>
    <w:rsid w:val="292A511A"/>
    <w:rsid w:val="29B47B03"/>
    <w:rsid w:val="29B77593"/>
    <w:rsid w:val="29C10E39"/>
    <w:rsid w:val="2A4239F7"/>
    <w:rsid w:val="2ABB7EB5"/>
    <w:rsid w:val="2B290B60"/>
    <w:rsid w:val="2B53281F"/>
    <w:rsid w:val="2B9F0A9D"/>
    <w:rsid w:val="2BEA5AA0"/>
    <w:rsid w:val="2C4E7372"/>
    <w:rsid w:val="2C731E1A"/>
    <w:rsid w:val="2CB05D83"/>
    <w:rsid w:val="2CC0612A"/>
    <w:rsid w:val="2CCF1299"/>
    <w:rsid w:val="2D3A3F47"/>
    <w:rsid w:val="2D6329A9"/>
    <w:rsid w:val="2DB6773D"/>
    <w:rsid w:val="2DB96A6D"/>
    <w:rsid w:val="2E275F08"/>
    <w:rsid w:val="2E9C2616"/>
    <w:rsid w:val="2EA26FFA"/>
    <w:rsid w:val="2ED51080"/>
    <w:rsid w:val="2EDE7CDD"/>
    <w:rsid w:val="2EE240CA"/>
    <w:rsid w:val="2F021C8F"/>
    <w:rsid w:val="2F19361A"/>
    <w:rsid w:val="2F1A48A5"/>
    <w:rsid w:val="2F200DA5"/>
    <w:rsid w:val="2F421F66"/>
    <w:rsid w:val="2F677480"/>
    <w:rsid w:val="2F8F3F29"/>
    <w:rsid w:val="2FBE100E"/>
    <w:rsid w:val="2FEE2A84"/>
    <w:rsid w:val="2FFF10AF"/>
    <w:rsid w:val="302D4CBE"/>
    <w:rsid w:val="309A0B93"/>
    <w:rsid w:val="30AB6B41"/>
    <w:rsid w:val="30AC4170"/>
    <w:rsid w:val="30B67C18"/>
    <w:rsid w:val="30BA7500"/>
    <w:rsid w:val="30D44F69"/>
    <w:rsid w:val="317334B2"/>
    <w:rsid w:val="320D3D53"/>
    <w:rsid w:val="324314C5"/>
    <w:rsid w:val="32A77B84"/>
    <w:rsid w:val="32D30162"/>
    <w:rsid w:val="335D37FF"/>
    <w:rsid w:val="338418CB"/>
    <w:rsid w:val="33FF768C"/>
    <w:rsid w:val="340E1A1A"/>
    <w:rsid w:val="3412038E"/>
    <w:rsid w:val="34625D9E"/>
    <w:rsid w:val="347A299D"/>
    <w:rsid w:val="34E64CF1"/>
    <w:rsid w:val="35040A42"/>
    <w:rsid w:val="356F3979"/>
    <w:rsid w:val="35E14DB3"/>
    <w:rsid w:val="36292162"/>
    <w:rsid w:val="36643018"/>
    <w:rsid w:val="36731EFF"/>
    <w:rsid w:val="36AD2EE7"/>
    <w:rsid w:val="36B078B6"/>
    <w:rsid w:val="374D277C"/>
    <w:rsid w:val="376722CE"/>
    <w:rsid w:val="378D2EEE"/>
    <w:rsid w:val="3798733E"/>
    <w:rsid w:val="379A1DE6"/>
    <w:rsid w:val="37BC1633"/>
    <w:rsid w:val="380D64D9"/>
    <w:rsid w:val="38231F99"/>
    <w:rsid w:val="38357BA5"/>
    <w:rsid w:val="385950D4"/>
    <w:rsid w:val="388F7258"/>
    <w:rsid w:val="38B12B58"/>
    <w:rsid w:val="38C831FE"/>
    <w:rsid w:val="390206F4"/>
    <w:rsid w:val="39027D53"/>
    <w:rsid w:val="39127E87"/>
    <w:rsid w:val="39167539"/>
    <w:rsid w:val="39314CC7"/>
    <w:rsid w:val="39322E69"/>
    <w:rsid w:val="39491209"/>
    <w:rsid w:val="39627FB8"/>
    <w:rsid w:val="39B45B8F"/>
    <w:rsid w:val="3A3D7A9A"/>
    <w:rsid w:val="3A406E57"/>
    <w:rsid w:val="3B1677E2"/>
    <w:rsid w:val="3B7146C9"/>
    <w:rsid w:val="3C832147"/>
    <w:rsid w:val="3D3008BF"/>
    <w:rsid w:val="3D4B28B2"/>
    <w:rsid w:val="3D531B53"/>
    <w:rsid w:val="3D6627BD"/>
    <w:rsid w:val="3D700B47"/>
    <w:rsid w:val="3D766955"/>
    <w:rsid w:val="3D8B21D4"/>
    <w:rsid w:val="3D965849"/>
    <w:rsid w:val="3DA91D24"/>
    <w:rsid w:val="3DFE20B5"/>
    <w:rsid w:val="3E3D0FF4"/>
    <w:rsid w:val="3E782E72"/>
    <w:rsid w:val="3E7C640C"/>
    <w:rsid w:val="3EBC74B6"/>
    <w:rsid w:val="3EF31DAF"/>
    <w:rsid w:val="3F201494"/>
    <w:rsid w:val="3F9D7E4A"/>
    <w:rsid w:val="40B1443A"/>
    <w:rsid w:val="40C652D1"/>
    <w:rsid w:val="40D20D91"/>
    <w:rsid w:val="41482DE1"/>
    <w:rsid w:val="41750305"/>
    <w:rsid w:val="41A94782"/>
    <w:rsid w:val="41E80F9D"/>
    <w:rsid w:val="42470A4A"/>
    <w:rsid w:val="42607A93"/>
    <w:rsid w:val="42714483"/>
    <w:rsid w:val="43337D30"/>
    <w:rsid w:val="439E0787"/>
    <w:rsid w:val="43DA1517"/>
    <w:rsid w:val="44067D66"/>
    <w:rsid w:val="441F3676"/>
    <w:rsid w:val="442B73CF"/>
    <w:rsid w:val="446327A5"/>
    <w:rsid w:val="44FA19ED"/>
    <w:rsid w:val="45563116"/>
    <w:rsid w:val="45856D2B"/>
    <w:rsid w:val="458C3636"/>
    <w:rsid w:val="45EE0FB3"/>
    <w:rsid w:val="4612770C"/>
    <w:rsid w:val="46746F5B"/>
    <w:rsid w:val="46D87964"/>
    <w:rsid w:val="46E56E36"/>
    <w:rsid w:val="474E0FE2"/>
    <w:rsid w:val="477E3CBD"/>
    <w:rsid w:val="479D15E5"/>
    <w:rsid w:val="48017F2B"/>
    <w:rsid w:val="48561630"/>
    <w:rsid w:val="48733F90"/>
    <w:rsid w:val="491E6843"/>
    <w:rsid w:val="492179E6"/>
    <w:rsid w:val="492612C5"/>
    <w:rsid w:val="494720F9"/>
    <w:rsid w:val="496613D2"/>
    <w:rsid w:val="4A163DDE"/>
    <w:rsid w:val="4AE223BF"/>
    <w:rsid w:val="4AEC002A"/>
    <w:rsid w:val="4B223D92"/>
    <w:rsid w:val="4B6550A2"/>
    <w:rsid w:val="4C233734"/>
    <w:rsid w:val="4C310D5F"/>
    <w:rsid w:val="4C6F0DF0"/>
    <w:rsid w:val="4C7F2E52"/>
    <w:rsid w:val="4D20220D"/>
    <w:rsid w:val="4D357BF4"/>
    <w:rsid w:val="4D7A191D"/>
    <w:rsid w:val="4D867D02"/>
    <w:rsid w:val="4DCD10CD"/>
    <w:rsid w:val="4DD41379"/>
    <w:rsid w:val="4DE620CD"/>
    <w:rsid w:val="4E287D72"/>
    <w:rsid w:val="4E5445BD"/>
    <w:rsid w:val="4E873E4C"/>
    <w:rsid w:val="4F3F5FA4"/>
    <w:rsid w:val="4F976DD1"/>
    <w:rsid w:val="4F987015"/>
    <w:rsid w:val="4FD03F98"/>
    <w:rsid w:val="50437C24"/>
    <w:rsid w:val="509C39F0"/>
    <w:rsid w:val="509D023B"/>
    <w:rsid w:val="50A06EC7"/>
    <w:rsid w:val="50B6598C"/>
    <w:rsid w:val="50FE69D7"/>
    <w:rsid w:val="511E4CB5"/>
    <w:rsid w:val="516B1CDD"/>
    <w:rsid w:val="51952C61"/>
    <w:rsid w:val="519B0AAD"/>
    <w:rsid w:val="524A0F05"/>
    <w:rsid w:val="525E7E62"/>
    <w:rsid w:val="52C85AD9"/>
    <w:rsid w:val="53201A57"/>
    <w:rsid w:val="53A64715"/>
    <w:rsid w:val="53E55E8D"/>
    <w:rsid w:val="5440490D"/>
    <w:rsid w:val="54493310"/>
    <w:rsid w:val="546C3108"/>
    <w:rsid w:val="552E274B"/>
    <w:rsid w:val="558C7F01"/>
    <w:rsid w:val="55CD4686"/>
    <w:rsid w:val="56335818"/>
    <w:rsid w:val="56352885"/>
    <w:rsid w:val="568A60F9"/>
    <w:rsid w:val="56B8264C"/>
    <w:rsid w:val="56E22F78"/>
    <w:rsid w:val="56EB21BE"/>
    <w:rsid w:val="56EF1513"/>
    <w:rsid w:val="56FE6458"/>
    <w:rsid w:val="5747756B"/>
    <w:rsid w:val="57744922"/>
    <w:rsid w:val="577757F8"/>
    <w:rsid w:val="579A2C0D"/>
    <w:rsid w:val="57C2687A"/>
    <w:rsid w:val="58024CC0"/>
    <w:rsid w:val="581B642B"/>
    <w:rsid w:val="5870198E"/>
    <w:rsid w:val="587D4DB6"/>
    <w:rsid w:val="58D77CEB"/>
    <w:rsid w:val="58FA4A01"/>
    <w:rsid w:val="590A1280"/>
    <w:rsid w:val="593C217C"/>
    <w:rsid w:val="596A5D1B"/>
    <w:rsid w:val="598963F2"/>
    <w:rsid w:val="59914276"/>
    <w:rsid w:val="59D83ED9"/>
    <w:rsid w:val="5A221822"/>
    <w:rsid w:val="5A222577"/>
    <w:rsid w:val="5A240EA2"/>
    <w:rsid w:val="5A44753A"/>
    <w:rsid w:val="5A680474"/>
    <w:rsid w:val="5A876D57"/>
    <w:rsid w:val="5AA16323"/>
    <w:rsid w:val="5AF574C0"/>
    <w:rsid w:val="5B051454"/>
    <w:rsid w:val="5B084EB9"/>
    <w:rsid w:val="5B544A3D"/>
    <w:rsid w:val="5BD21AD1"/>
    <w:rsid w:val="5C4F4DBE"/>
    <w:rsid w:val="5C9A79DE"/>
    <w:rsid w:val="5CC74453"/>
    <w:rsid w:val="5D501CEE"/>
    <w:rsid w:val="5DE01347"/>
    <w:rsid w:val="5DF30064"/>
    <w:rsid w:val="5E365973"/>
    <w:rsid w:val="5ED24FB8"/>
    <w:rsid w:val="5ED60BC0"/>
    <w:rsid w:val="5F005B80"/>
    <w:rsid w:val="5F2A2031"/>
    <w:rsid w:val="5F4C10D1"/>
    <w:rsid w:val="5F5B68F1"/>
    <w:rsid w:val="5F952CEF"/>
    <w:rsid w:val="5FA77D73"/>
    <w:rsid w:val="5FA82319"/>
    <w:rsid w:val="605A37BF"/>
    <w:rsid w:val="605F3233"/>
    <w:rsid w:val="607834F5"/>
    <w:rsid w:val="60AF7DA6"/>
    <w:rsid w:val="60E37980"/>
    <w:rsid w:val="60FD1536"/>
    <w:rsid w:val="611347DE"/>
    <w:rsid w:val="61151939"/>
    <w:rsid w:val="613F0A5C"/>
    <w:rsid w:val="61777636"/>
    <w:rsid w:val="618570D4"/>
    <w:rsid w:val="61C92653"/>
    <w:rsid w:val="61CD5A93"/>
    <w:rsid w:val="61EB54FF"/>
    <w:rsid w:val="62916D9A"/>
    <w:rsid w:val="62EE6593"/>
    <w:rsid w:val="630337C7"/>
    <w:rsid w:val="631D5AF8"/>
    <w:rsid w:val="63A01235"/>
    <w:rsid w:val="63B61CA6"/>
    <w:rsid w:val="63E43B3C"/>
    <w:rsid w:val="642D51BD"/>
    <w:rsid w:val="645A66BA"/>
    <w:rsid w:val="64881D02"/>
    <w:rsid w:val="64954634"/>
    <w:rsid w:val="64A04CAF"/>
    <w:rsid w:val="64AF414A"/>
    <w:rsid w:val="64C87B18"/>
    <w:rsid w:val="654F34A0"/>
    <w:rsid w:val="65B4267A"/>
    <w:rsid w:val="661A1376"/>
    <w:rsid w:val="662E7488"/>
    <w:rsid w:val="66330F55"/>
    <w:rsid w:val="665B6338"/>
    <w:rsid w:val="66643A42"/>
    <w:rsid w:val="66E3632D"/>
    <w:rsid w:val="67125B51"/>
    <w:rsid w:val="674E05C4"/>
    <w:rsid w:val="676825C3"/>
    <w:rsid w:val="677C33B2"/>
    <w:rsid w:val="6780592A"/>
    <w:rsid w:val="6784772C"/>
    <w:rsid w:val="67F2790E"/>
    <w:rsid w:val="68853A70"/>
    <w:rsid w:val="68BF6AA4"/>
    <w:rsid w:val="68CB1480"/>
    <w:rsid w:val="68CC0CE9"/>
    <w:rsid w:val="69664D2A"/>
    <w:rsid w:val="69772BC8"/>
    <w:rsid w:val="69913E1E"/>
    <w:rsid w:val="69CB7E13"/>
    <w:rsid w:val="69E56C4B"/>
    <w:rsid w:val="6A1A479A"/>
    <w:rsid w:val="6A263F22"/>
    <w:rsid w:val="6ABF1D39"/>
    <w:rsid w:val="6AEA5831"/>
    <w:rsid w:val="6AF21FDB"/>
    <w:rsid w:val="6B00162A"/>
    <w:rsid w:val="6B1B4122"/>
    <w:rsid w:val="6B1E5B86"/>
    <w:rsid w:val="6B2E717F"/>
    <w:rsid w:val="6B795329"/>
    <w:rsid w:val="6B801DDF"/>
    <w:rsid w:val="6BB93AB4"/>
    <w:rsid w:val="6BBF1117"/>
    <w:rsid w:val="6BF911FC"/>
    <w:rsid w:val="6C454E91"/>
    <w:rsid w:val="6C71534C"/>
    <w:rsid w:val="6C7D36DC"/>
    <w:rsid w:val="6C934B33"/>
    <w:rsid w:val="6CD55ED2"/>
    <w:rsid w:val="6D4272BF"/>
    <w:rsid w:val="6D672B9F"/>
    <w:rsid w:val="6DD80E24"/>
    <w:rsid w:val="6E4678CD"/>
    <w:rsid w:val="6E4F29BD"/>
    <w:rsid w:val="6EC106ED"/>
    <w:rsid w:val="6EC95AFF"/>
    <w:rsid w:val="6EEB287A"/>
    <w:rsid w:val="6EFD5F01"/>
    <w:rsid w:val="6F3E6ED0"/>
    <w:rsid w:val="6F40255F"/>
    <w:rsid w:val="6F7211BC"/>
    <w:rsid w:val="6FAB5D2A"/>
    <w:rsid w:val="6FC05A2A"/>
    <w:rsid w:val="70092CED"/>
    <w:rsid w:val="701A3DCF"/>
    <w:rsid w:val="704C7AF1"/>
    <w:rsid w:val="717958C4"/>
    <w:rsid w:val="71C36D07"/>
    <w:rsid w:val="72055D09"/>
    <w:rsid w:val="724315AC"/>
    <w:rsid w:val="7251239D"/>
    <w:rsid w:val="72A75262"/>
    <w:rsid w:val="731514EB"/>
    <w:rsid w:val="733C4DFB"/>
    <w:rsid w:val="733E263C"/>
    <w:rsid w:val="735C1562"/>
    <w:rsid w:val="74320689"/>
    <w:rsid w:val="74444B19"/>
    <w:rsid w:val="744C59D1"/>
    <w:rsid w:val="744D69AF"/>
    <w:rsid w:val="747E021F"/>
    <w:rsid w:val="74A4656A"/>
    <w:rsid w:val="74B92643"/>
    <w:rsid w:val="74F4024E"/>
    <w:rsid w:val="75021BEE"/>
    <w:rsid w:val="752E7228"/>
    <w:rsid w:val="75564116"/>
    <w:rsid w:val="75986535"/>
    <w:rsid w:val="759E7DB9"/>
    <w:rsid w:val="75B86217"/>
    <w:rsid w:val="75DC63C3"/>
    <w:rsid w:val="760A7432"/>
    <w:rsid w:val="7645180A"/>
    <w:rsid w:val="76726D86"/>
    <w:rsid w:val="768B677A"/>
    <w:rsid w:val="76936FD7"/>
    <w:rsid w:val="76FF035B"/>
    <w:rsid w:val="77477C96"/>
    <w:rsid w:val="77562B8F"/>
    <w:rsid w:val="777A6523"/>
    <w:rsid w:val="77997712"/>
    <w:rsid w:val="77AD4E34"/>
    <w:rsid w:val="77BB72DA"/>
    <w:rsid w:val="77C20FE1"/>
    <w:rsid w:val="77CE7697"/>
    <w:rsid w:val="77DA5A6B"/>
    <w:rsid w:val="78030989"/>
    <w:rsid w:val="78363656"/>
    <w:rsid w:val="78613FBD"/>
    <w:rsid w:val="78917090"/>
    <w:rsid w:val="78FB3197"/>
    <w:rsid w:val="79256FE8"/>
    <w:rsid w:val="795F7A95"/>
    <w:rsid w:val="79AA4B40"/>
    <w:rsid w:val="79AD5022"/>
    <w:rsid w:val="79D17E7C"/>
    <w:rsid w:val="79FF6B82"/>
    <w:rsid w:val="7A774F04"/>
    <w:rsid w:val="7ACE604F"/>
    <w:rsid w:val="7AE07E5B"/>
    <w:rsid w:val="7AE66FC1"/>
    <w:rsid w:val="7AED2E7F"/>
    <w:rsid w:val="7B2E37DF"/>
    <w:rsid w:val="7B6B3867"/>
    <w:rsid w:val="7BB753FD"/>
    <w:rsid w:val="7BDD6401"/>
    <w:rsid w:val="7C4466BB"/>
    <w:rsid w:val="7C8B0BA1"/>
    <w:rsid w:val="7C9E29E6"/>
    <w:rsid w:val="7CA76592"/>
    <w:rsid w:val="7CB03177"/>
    <w:rsid w:val="7CF130FA"/>
    <w:rsid w:val="7D02645C"/>
    <w:rsid w:val="7D8D66B2"/>
    <w:rsid w:val="7D915011"/>
    <w:rsid w:val="7DFC5924"/>
    <w:rsid w:val="7E1E2FAB"/>
    <w:rsid w:val="7EA20607"/>
    <w:rsid w:val="7F1818DF"/>
    <w:rsid w:val="7F4448A8"/>
    <w:rsid w:val="7FA32067"/>
    <w:rsid w:val="7FCF4C53"/>
    <w:rsid w:val="7FEA4C6C"/>
    <w:rsid w:val="7FFF7594"/>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2"/>
    <w:basedOn w:val="1"/>
    <w:next w:val="1"/>
    <w:qFormat/>
    <w:uiPriority w:val="0"/>
    <w:pPr>
      <w:keepNext/>
      <w:keepLines/>
      <w:numPr>
        <w:ilvl w:val="1"/>
        <w:numId w:val="1"/>
      </w:numPr>
      <w:spacing w:before="260" w:after="260" w:line="416" w:lineRule="atLeast"/>
      <w:outlineLvl w:val="1"/>
    </w:pPr>
    <w:rPr>
      <w:rFonts w:ascii="Arial" w:hAnsi="Arial" w:eastAsia="黑体"/>
      <w:b/>
      <w:sz w:val="32"/>
    </w:rPr>
  </w:style>
  <w:style w:type="paragraph" w:styleId="6">
    <w:name w:val="heading 3"/>
    <w:basedOn w:val="1"/>
    <w:next w:val="1"/>
    <w:qFormat/>
    <w:uiPriority w:val="0"/>
    <w:pPr>
      <w:keepNext/>
      <w:keepLines/>
      <w:spacing w:before="260" w:after="260" w:line="413" w:lineRule="auto"/>
      <w:outlineLvl w:val="2"/>
    </w:pPr>
    <w:rPr>
      <w:b/>
      <w:sz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unhideWhenUsed/>
    <w:qFormat/>
    <w:uiPriority w:val="0"/>
    <w:pPr>
      <w:ind w:firstLine="420" w:firstLineChars="200"/>
    </w:pPr>
  </w:style>
  <w:style w:type="paragraph" w:styleId="3">
    <w:name w:val="Body Text Indent"/>
    <w:basedOn w:val="1"/>
    <w:next w:val="1"/>
    <w:unhideWhenUsed/>
    <w:qFormat/>
    <w:uiPriority w:val="99"/>
    <w:pPr>
      <w:spacing w:after="120"/>
      <w:ind w:left="420" w:leftChars="200"/>
    </w:pPr>
    <w:rPr>
      <w:rFonts w:ascii="Calibri" w:hAnsi="Calibri"/>
      <w:kern w:val="0"/>
      <w:sz w:val="20"/>
      <w:szCs w:val="20"/>
    </w:rPr>
  </w:style>
  <w:style w:type="paragraph" w:styleId="4">
    <w:name w:val="Body Text Indent 2"/>
    <w:basedOn w:val="1"/>
    <w:qFormat/>
    <w:uiPriority w:val="0"/>
    <w:pPr>
      <w:spacing w:after="120" w:line="480" w:lineRule="auto"/>
      <w:ind w:left="420" w:leftChars="200"/>
    </w:pPr>
  </w:style>
  <w:style w:type="paragraph" w:styleId="7">
    <w:name w:val="Normal Indent"/>
    <w:basedOn w:val="1"/>
    <w:qFormat/>
    <w:uiPriority w:val="0"/>
    <w:pPr>
      <w:adjustRightInd w:val="0"/>
      <w:spacing w:line="360" w:lineRule="atLeast"/>
      <w:ind w:firstLine="420"/>
      <w:textAlignment w:val="baseline"/>
    </w:pPr>
    <w:rPr>
      <w:szCs w:val="20"/>
    </w:rPr>
  </w:style>
  <w:style w:type="paragraph" w:styleId="8">
    <w:name w:val="annotation text"/>
    <w:basedOn w:val="1"/>
    <w:link w:val="20"/>
    <w:qFormat/>
    <w:uiPriority w:val="0"/>
    <w:pPr>
      <w:jc w:val="left"/>
    </w:pPr>
  </w:style>
  <w:style w:type="paragraph" w:styleId="9">
    <w:name w:val="Plain Text"/>
    <w:basedOn w:val="1"/>
    <w:qFormat/>
    <w:uiPriority w:val="0"/>
    <w:rPr>
      <w:rFonts w:ascii="宋体" w:hAnsi="Courier New"/>
      <w:szCs w:val="21"/>
    </w:rPr>
  </w:style>
  <w:style w:type="paragraph" w:styleId="10">
    <w:name w:val="Balloon Text"/>
    <w:basedOn w:val="1"/>
    <w:link w:val="21"/>
    <w:qFormat/>
    <w:uiPriority w:val="0"/>
    <w:rPr>
      <w:sz w:val="18"/>
      <w:szCs w:val="18"/>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index 1"/>
    <w:basedOn w:val="1"/>
    <w:next w:val="1"/>
    <w:qFormat/>
    <w:uiPriority w:val="0"/>
  </w:style>
  <w:style w:type="paragraph" w:styleId="14">
    <w:name w:val="annotation subject"/>
    <w:basedOn w:val="8"/>
    <w:next w:val="8"/>
    <w:link w:val="22"/>
    <w:qFormat/>
    <w:uiPriority w:val="0"/>
    <w:rPr>
      <w:b/>
      <w:bCs/>
    </w:rPr>
  </w:style>
  <w:style w:type="character" w:styleId="17">
    <w:name w:val="page number"/>
    <w:qFormat/>
    <w:uiPriority w:val="0"/>
  </w:style>
  <w:style w:type="character" w:styleId="18">
    <w:name w:val="Hyperlink"/>
    <w:qFormat/>
    <w:uiPriority w:val="0"/>
    <w:rPr>
      <w:color w:val="0000FF"/>
      <w:u w:val="single"/>
    </w:rPr>
  </w:style>
  <w:style w:type="character" w:styleId="19">
    <w:name w:val="annotation reference"/>
    <w:qFormat/>
    <w:uiPriority w:val="0"/>
    <w:rPr>
      <w:sz w:val="21"/>
      <w:szCs w:val="21"/>
    </w:rPr>
  </w:style>
  <w:style w:type="character" w:customStyle="1" w:styleId="20">
    <w:name w:val="批注文字 字符"/>
    <w:link w:val="8"/>
    <w:qFormat/>
    <w:uiPriority w:val="0"/>
    <w:rPr>
      <w:kern w:val="2"/>
      <w:sz w:val="21"/>
      <w:szCs w:val="24"/>
    </w:rPr>
  </w:style>
  <w:style w:type="character" w:customStyle="1" w:styleId="21">
    <w:name w:val="批注框文本 字符"/>
    <w:link w:val="10"/>
    <w:qFormat/>
    <w:uiPriority w:val="0"/>
    <w:rPr>
      <w:kern w:val="2"/>
      <w:sz w:val="18"/>
      <w:szCs w:val="18"/>
    </w:rPr>
  </w:style>
  <w:style w:type="character" w:customStyle="1" w:styleId="22">
    <w:name w:val="批注主题 字符"/>
    <w:link w:val="14"/>
    <w:qFormat/>
    <w:uiPriority w:val="0"/>
    <w:rPr>
      <w:b/>
      <w:bCs/>
      <w:kern w:val="2"/>
      <w:sz w:val="21"/>
      <w:szCs w:val="24"/>
    </w:rPr>
  </w:style>
  <w:style w:type="character" w:customStyle="1" w:styleId="23">
    <w:name w:val="font31"/>
    <w:qFormat/>
    <w:uiPriority w:val="0"/>
    <w:rPr>
      <w:rFonts w:hint="default" w:ascii="Times New Roman" w:hAnsi="Times New Roman" w:cs="Times New Roman"/>
      <w:color w:val="000000"/>
      <w:sz w:val="22"/>
      <w:szCs w:val="22"/>
      <w:u w:val="none"/>
    </w:rPr>
  </w:style>
  <w:style w:type="character" w:customStyle="1" w:styleId="24">
    <w:name w:val="font11"/>
    <w:qFormat/>
    <w:uiPriority w:val="0"/>
    <w:rPr>
      <w:rFonts w:hint="eastAsia" w:ascii="宋体" w:hAnsi="宋体" w:eastAsia="宋体" w:cs="宋体"/>
      <w:color w:val="000000"/>
      <w:sz w:val="22"/>
      <w:szCs w:val="22"/>
      <w:u w:val="none"/>
    </w:rPr>
  </w:style>
  <w:style w:type="character" w:customStyle="1" w:styleId="25">
    <w:name w:val="font41"/>
    <w:qFormat/>
    <w:uiPriority w:val="0"/>
    <w:rPr>
      <w:rFonts w:hint="eastAsia" w:ascii="宋体" w:hAnsi="宋体" w:eastAsia="宋体" w:cs="宋体"/>
      <w:color w:val="000000"/>
      <w:sz w:val="22"/>
      <w:szCs w:val="22"/>
      <w:u w:val="none"/>
    </w:rPr>
  </w:style>
  <w:style w:type="character" w:customStyle="1" w:styleId="26">
    <w:name w:val="font21"/>
    <w:qFormat/>
    <w:uiPriority w:val="0"/>
    <w:rPr>
      <w:rFonts w:hint="eastAsia" w:ascii="宋体" w:hAnsi="宋体" w:eastAsia="宋体" w:cs="宋体"/>
      <w:color w:val="000000"/>
      <w:sz w:val="18"/>
      <w:szCs w:val="18"/>
      <w:u w:val="none"/>
    </w:rPr>
  </w:style>
  <w:style w:type="paragraph" w:customStyle="1" w:styleId="27">
    <w:name w:val="Char Char9"/>
    <w:basedOn w:val="1"/>
    <w:qFormat/>
    <w:uiPriority w:val="0"/>
    <w:rPr>
      <w:rFonts w:ascii="Calibri" w:hAnsi="Calibri"/>
    </w:rPr>
  </w:style>
  <w:style w:type="paragraph" w:customStyle="1" w:styleId="28">
    <w:name w:val="纯文本 Char"/>
    <w:basedOn w:val="1"/>
    <w:next w:val="9"/>
    <w:qFormat/>
    <w:uiPriority w:val="0"/>
    <w:pPr>
      <w:adjustRightInd w:val="0"/>
      <w:spacing w:line="360" w:lineRule="atLeast"/>
      <w:textAlignment w:val="baseline"/>
    </w:pPr>
    <w:rPr>
      <w:rFonts w:ascii="宋体" w:hAnsi="Courier New"/>
      <w:szCs w:val="20"/>
    </w:rPr>
  </w:style>
  <w:style w:type="paragraph" w:customStyle="1" w:styleId="29">
    <w:name w:val="p0"/>
    <w:basedOn w:val="1"/>
    <w:qFormat/>
    <w:uiPriority w:val="0"/>
    <w:pPr>
      <w:widowControl/>
    </w:pPr>
    <w:rPr>
      <w:rFonts w:ascii="Calibri" w:hAnsi="Calibri" w:cs="宋体"/>
      <w:kern w:val="0"/>
      <w:szCs w:val="21"/>
    </w:rPr>
  </w:style>
  <w:style w:type="paragraph" w:customStyle="1" w:styleId="30">
    <w:name w:val="Char Char Char Char Char Char Char Char Char Char"/>
    <w:basedOn w:val="1"/>
    <w:qFormat/>
    <w:uiPriority w:val="0"/>
    <w:pPr>
      <w:widowControl/>
      <w:spacing w:after="160" w:line="240" w:lineRule="exact"/>
      <w:jc w:val="left"/>
    </w:pPr>
    <w:rPr>
      <w:rFonts w:ascii="Verdana" w:hAnsi="Verdana" w:cs="Verdana"/>
      <w:kern w:val="0"/>
      <w:sz w:val="20"/>
      <w:szCs w:val="20"/>
      <w:lang w:eastAsia="en-US"/>
    </w:rPr>
  </w:style>
  <w:style w:type="character" w:customStyle="1" w:styleId="31">
    <w:name w:val="font51"/>
    <w:basedOn w:val="16"/>
    <w:qFormat/>
    <w:uiPriority w:val="0"/>
    <w:rPr>
      <w:rFonts w:hint="eastAsia" w:ascii="宋体" w:hAnsi="宋体" w:eastAsia="宋体" w:cs="宋体"/>
      <w:color w:val="000000"/>
      <w:sz w:val="18"/>
      <w:szCs w:val="18"/>
      <w:u w:val="single"/>
    </w:rPr>
  </w:style>
  <w:style w:type="paragraph" w:customStyle="1" w:styleId="32">
    <w:name w:val="样式3"/>
    <w:basedOn w:val="9"/>
    <w:qFormat/>
    <w:uiPriority w:val="0"/>
    <w:pPr>
      <w:spacing w:line="0" w:lineRule="atLeast"/>
      <w:outlineLvl w:val="0"/>
    </w:pPr>
    <w:rPr>
      <w:rFonts w:ascii="宋体" w:eastAsia="宋体" w:cs="Times New Roman"/>
      <w:kern w:val="2"/>
      <w:sz w:val="28"/>
    </w:rPr>
  </w:style>
  <w:style w:type="character" w:customStyle="1" w:styleId="33">
    <w:name w:val="font01"/>
    <w:basedOn w:val="16"/>
    <w:qFormat/>
    <w:uiPriority w:val="0"/>
    <w:rPr>
      <w:rFonts w:hint="default" w:ascii="Arial" w:hAnsi="Arial" w:cs="Arial"/>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57</Pages>
  <Words>29643</Words>
  <Characters>31791</Characters>
  <Lines>179</Lines>
  <Paragraphs>50</Paragraphs>
  <TotalTime>106</TotalTime>
  <ScaleCrop>false</ScaleCrop>
  <LinksUpToDate>false</LinksUpToDate>
  <CharactersWithSpaces>34440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丽芳</cp:lastModifiedBy>
  <cp:lastPrinted>2023-05-30T02:26:00Z</cp:lastPrinted>
  <dcterms:modified xsi:type="dcterms:W3CDTF">2023-06-01T08:36:32Z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9487E9AD6EB64930A11B07DF545F1EE5</vt:lpwstr>
  </property>
</Properties>
</file>