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color w:val="000000"/>
          <w:sz w:val="28"/>
        </w:rPr>
      </w:pPr>
    </w:p>
    <w:p>
      <w:pPr>
        <w:jc w:val="center"/>
        <w:rPr>
          <w:rFonts w:ascii="宋体" w:hAnsi="宋体"/>
          <w:b/>
          <w:color w:val="000000"/>
          <w:sz w:val="72"/>
        </w:rPr>
      </w:pPr>
    </w:p>
    <w:p>
      <w:pPr>
        <w:pStyle w:val="8"/>
        <w:spacing w:line="0" w:lineRule="atLeast"/>
        <w:jc w:val="center"/>
        <w:outlineLvl w:val="0"/>
        <w:rPr>
          <w:rFonts w:hint="eastAsia" w:hAnsi="宋体"/>
          <w:b/>
          <w:color w:val="000000"/>
          <w:sz w:val="72"/>
        </w:rPr>
      </w:pPr>
      <w:r>
        <w:rPr>
          <w:rFonts w:hint="eastAsia" w:hAnsi="宋体"/>
          <w:b/>
          <w:color w:val="000000"/>
          <w:sz w:val="72"/>
        </w:rPr>
        <w:t>国内竞争性谈判</w:t>
      </w:r>
    </w:p>
    <w:p>
      <w:pPr>
        <w:pStyle w:val="8"/>
        <w:spacing w:line="0" w:lineRule="atLeast"/>
        <w:jc w:val="center"/>
        <w:outlineLvl w:val="0"/>
        <w:rPr>
          <w:rFonts w:hAnsi="宋体"/>
          <w:b/>
          <w:color w:val="000000"/>
          <w:sz w:val="72"/>
        </w:rPr>
      </w:pPr>
      <w:r>
        <w:rPr>
          <w:rFonts w:hint="eastAsia" w:hAnsi="宋体"/>
          <w:b/>
          <w:color w:val="000000"/>
          <w:sz w:val="72"/>
        </w:rPr>
        <w:t xml:space="preserve">采  购  文 </w:t>
      </w:r>
      <w:r>
        <w:rPr>
          <w:rFonts w:hAnsi="宋体"/>
          <w:b/>
          <w:color w:val="000000"/>
          <w:sz w:val="72"/>
        </w:rPr>
        <w:t xml:space="preserve"> </w:t>
      </w:r>
      <w:r>
        <w:rPr>
          <w:rFonts w:hint="eastAsia" w:hAnsi="宋体"/>
          <w:b/>
          <w:color w:val="000000"/>
          <w:sz w:val="72"/>
        </w:rPr>
        <w:t>件</w:t>
      </w:r>
    </w:p>
    <w:p>
      <w:pPr>
        <w:pStyle w:val="8"/>
        <w:spacing w:line="0" w:lineRule="atLeast"/>
        <w:rPr>
          <w:rFonts w:hint="eastAsia" w:hAnsi="宋体"/>
          <w:color w:val="000000"/>
          <w:sz w:val="36"/>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Ansi="宋体"/>
          <w:color w:val="000000"/>
          <w:sz w:val="28"/>
        </w:rPr>
      </w:pPr>
    </w:p>
    <w:p>
      <w:pPr>
        <w:pStyle w:val="8"/>
        <w:spacing w:line="0" w:lineRule="atLeast"/>
        <w:ind w:firstLine="2570" w:firstLineChars="800"/>
        <w:jc w:val="both"/>
        <w:rPr>
          <w:rFonts w:hint="eastAsia" w:hAnsi="宋体" w:eastAsia="宋体"/>
          <w:b/>
          <w:color w:val="000000"/>
          <w:sz w:val="32"/>
          <w:u w:val="single"/>
          <w:lang w:eastAsia="zh-CN"/>
        </w:rPr>
      </w:pPr>
      <w:r>
        <w:rPr>
          <w:rFonts w:hint="eastAsia" w:hAnsi="宋体"/>
          <w:b/>
          <w:color w:val="000000"/>
          <w:sz w:val="32"/>
        </w:rPr>
        <w:t>项目</w:t>
      </w:r>
      <w:r>
        <w:rPr>
          <w:rFonts w:hAnsi="宋体"/>
          <w:b/>
          <w:color w:val="000000"/>
          <w:sz w:val="32"/>
        </w:rPr>
        <w:t>编号:</w:t>
      </w:r>
      <w:r>
        <w:rPr>
          <w:rFonts w:hint="eastAsia" w:hAnsi="宋体"/>
          <w:b/>
          <w:color w:val="000000"/>
          <w:sz w:val="32"/>
          <w:lang w:eastAsia="zh-CN"/>
        </w:rPr>
        <w:t>XM3Z-2022-021</w:t>
      </w:r>
    </w:p>
    <w:p>
      <w:pPr>
        <w:jc w:val="center"/>
        <w:rPr>
          <w:rFonts w:hint="eastAsia" w:ascii="宋体" w:hAnsi="宋体" w:eastAsia="宋体"/>
          <w:b/>
          <w:sz w:val="32"/>
          <w:szCs w:val="32"/>
          <w:lang w:val="en-US" w:eastAsia="zh-CN"/>
        </w:rPr>
      </w:pPr>
      <w:r>
        <w:rPr>
          <w:rFonts w:hAnsi="宋体"/>
          <w:b/>
          <w:color w:val="000000"/>
          <w:spacing w:val="-16"/>
          <w:sz w:val="32"/>
        </w:rPr>
        <w:t>项目名称：</w:t>
      </w:r>
      <w:r>
        <w:rPr>
          <w:rFonts w:hint="eastAsia" w:ascii="宋体" w:hAnsi="宋体"/>
          <w:b/>
          <w:sz w:val="32"/>
          <w:szCs w:val="32"/>
          <w:lang w:eastAsia="zh-CN"/>
        </w:rPr>
        <w:t>紫泥高速公路路面预防性（纤维微表处）工程纤维混合料采购项目</w:t>
      </w:r>
    </w:p>
    <w:p>
      <w:pPr>
        <w:pStyle w:val="8"/>
        <w:spacing w:line="420" w:lineRule="exact"/>
        <w:jc w:val="center"/>
        <w:rPr>
          <w:rFonts w:hint="eastAsia" w:hAnsi="宋体"/>
          <w:b/>
          <w:color w:val="000000"/>
          <w:spacing w:val="-16"/>
          <w:sz w:val="32"/>
          <w:u w:val="single"/>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int="default" w:hAnsi="宋体" w:eastAsia="宋体"/>
          <w:b/>
          <w:color w:val="000000"/>
          <w:sz w:val="32"/>
          <w:lang w:val="en-US" w:eastAsia="zh-CN"/>
        </w:rPr>
      </w:pPr>
      <w:r>
        <w:rPr>
          <w:rFonts w:hint="eastAsia" w:hAnsi="宋体"/>
          <w:b/>
          <w:color w:val="000000"/>
          <w:sz w:val="32"/>
        </w:rPr>
        <w:t>采购人：</w:t>
      </w:r>
      <w:r>
        <w:rPr>
          <w:rFonts w:hint="eastAsia" w:hAnsi="宋体"/>
          <w:b/>
          <w:color w:val="000000"/>
          <w:spacing w:val="-8"/>
          <w:sz w:val="32"/>
          <w:u w:val="single"/>
        </w:rPr>
        <w:t>福建省高速公路养护工程有限公司</w:t>
      </w:r>
      <w:r>
        <w:rPr>
          <w:rFonts w:hint="eastAsia" w:hAnsi="宋体"/>
          <w:b/>
          <w:color w:val="000000"/>
          <w:spacing w:val="-8"/>
          <w:sz w:val="32"/>
          <w:u w:val="single"/>
          <w:lang w:val="en-US" w:eastAsia="zh-CN"/>
        </w:rPr>
        <w:t>项目经理部三</w:t>
      </w:r>
    </w:p>
    <w:p>
      <w:pPr>
        <w:pStyle w:val="8"/>
        <w:spacing w:line="580" w:lineRule="exact"/>
        <w:jc w:val="center"/>
        <w:rPr>
          <w:rFonts w:hint="eastAsia" w:hAnsi="宋体"/>
          <w:b/>
          <w:color w:val="000000"/>
          <w:sz w:val="32"/>
        </w:rPr>
        <w:sectPr>
          <w:headerReference r:id="rId3" w:type="default"/>
          <w:footerReference r:id="rId4" w:type="default"/>
          <w:footerReference r:id="rId5" w:type="even"/>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color w:val="000000"/>
          <w:sz w:val="32"/>
        </w:rPr>
        <w:t>202</w:t>
      </w:r>
      <w:r>
        <w:rPr>
          <w:rFonts w:hint="eastAsia" w:hAnsi="宋体"/>
          <w:b/>
          <w:color w:val="000000"/>
          <w:sz w:val="32"/>
          <w:lang w:val="en-US" w:eastAsia="zh-CN"/>
        </w:rPr>
        <w:t>2</w:t>
      </w:r>
      <w:r>
        <w:rPr>
          <w:rFonts w:hint="eastAsia" w:hAnsi="宋体"/>
          <w:b/>
          <w:color w:val="000000"/>
          <w:sz w:val="32"/>
        </w:rPr>
        <w:t>年</w:t>
      </w:r>
      <w:r>
        <w:rPr>
          <w:rFonts w:hint="eastAsia" w:hAnsi="宋体"/>
          <w:b/>
          <w:color w:val="000000"/>
          <w:sz w:val="32"/>
          <w:lang w:val="en-US" w:eastAsia="zh-CN"/>
        </w:rPr>
        <w:t>9</w:t>
      </w:r>
      <w:r>
        <w:rPr>
          <w:rFonts w:hint="eastAsia" w:hAnsi="宋体"/>
          <w:b/>
          <w:color w:val="000000"/>
          <w:sz w:val="32"/>
        </w:rPr>
        <w:t>月</w:t>
      </w:r>
    </w:p>
    <w:p>
      <w:pPr>
        <w:jc w:val="center"/>
        <w:rPr>
          <w:rFonts w:ascii="宋体" w:hAnsi="宋体"/>
          <w:b/>
          <w:bCs/>
          <w:color w:val="000000"/>
          <w:sz w:val="36"/>
        </w:rPr>
      </w:pPr>
      <w:r>
        <w:rPr>
          <w:rFonts w:hint="eastAsia" w:ascii="宋体" w:hAnsi="宋体"/>
          <w:b/>
          <w:bCs/>
          <w:color w:val="000000"/>
          <w:sz w:val="36"/>
        </w:rPr>
        <w:t>总</w:t>
      </w:r>
      <w:r>
        <w:rPr>
          <w:rFonts w:ascii="宋体" w:hAnsi="宋体"/>
          <w:b/>
          <w:bCs/>
          <w:color w:val="000000"/>
          <w:sz w:val="36"/>
        </w:rPr>
        <w:t xml:space="preserve">   </w:t>
      </w:r>
      <w:r>
        <w:rPr>
          <w:rFonts w:hint="eastAsia" w:ascii="宋体" w:hAnsi="宋体"/>
          <w:b/>
          <w:bCs/>
          <w:color w:val="000000"/>
          <w:sz w:val="36"/>
        </w:rPr>
        <w:t>目</w:t>
      </w:r>
      <w:r>
        <w:rPr>
          <w:rFonts w:ascii="宋体" w:hAnsi="宋体"/>
          <w:b/>
          <w:bCs/>
          <w:color w:val="000000"/>
          <w:sz w:val="36"/>
        </w:rPr>
        <w:t xml:space="preserve">   </w:t>
      </w:r>
      <w:r>
        <w:rPr>
          <w:rFonts w:hint="eastAsia" w:ascii="宋体" w:hAnsi="宋体"/>
          <w:b/>
          <w:bCs/>
          <w:color w:val="000000"/>
          <w:sz w:val="36"/>
        </w:rPr>
        <w:t>录</w:t>
      </w:r>
    </w:p>
    <w:p>
      <w:pPr>
        <w:pStyle w:val="7"/>
        <w:spacing w:line="460" w:lineRule="exact"/>
        <w:ind w:firstLine="0"/>
        <w:jc w:val="center"/>
        <w:rPr>
          <w:rFonts w:ascii="宋体" w:hAnsi="宋体"/>
          <w:b/>
          <w:color w:val="000000"/>
          <w:sz w:val="28"/>
        </w:rPr>
      </w:pPr>
    </w:p>
    <w:p>
      <w:pPr>
        <w:snapToGrid w:val="0"/>
        <w:spacing w:line="460" w:lineRule="exact"/>
        <w:jc w:val="left"/>
        <w:rPr>
          <w:rFonts w:ascii="宋体" w:hAnsi="宋体"/>
          <w:color w:val="000000"/>
          <w:sz w:val="24"/>
        </w:rPr>
      </w:pPr>
      <w:r>
        <w:rPr>
          <w:rFonts w:hint="eastAsia" w:ascii="宋体" w:hAnsi="宋体"/>
          <w:color w:val="000000"/>
          <w:sz w:val="24"/>
        </w:rPr>
        <w:t>一、 谈判公告 …………………………………………………………………（3）</w:t>
      </w:r>
    </w:p>
    <w:p>
      <w:pPr>
        <w:snapToGrid w:val="0"/>
        <w:spacing w:line="46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三、 采购内容及要求 …………………………………………………………（</w:t>
      </w:r>
      <w:r>
        <w:rPr>
          <w:rFonts w:hint="eastAsia" w:ascii="宋体" w:hAnsi="宋体"/>
          <w:color w:val="000000"/>
          <w:sz w:val="24"/>
          <w:lang w:val="en-US" w:eastAsia="zh-CN"/>
        </w:rPr>
        <w:t>15</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四、 合同格式和主要条款</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18</w:t>
      </w:r>
      <w:r>
        <w:rPr>
          <w:rFonts w:hint="eastAsia" w:ascii="宋体" w:hAnsi="宋体"/>
          <w:color w:val="000000"/>
          <w:sz w:val="24"/>
        </w:rPr>
        <w:t>）</w:t>
      </w:r>
    </w:p>
    <w:p>
      <w:pPr>
        <w:snapToGrid w:val="0"/>
        <w:spacing w:line="460" w:lineRule="exact"/>
        <w:jc w:val="left"/>
        <w:rPr>
          <w:rFonts w:hint="eastAsia" w:ascii="宋体" w:hAnsi="宋体"/>
          <w:color w:val="000000"/>
          <w:sz w:val="24"/>
        </w:rPr>
      </w:pPr>
      <w:r>
        <w:rPr>
          <w:rFonts w:hint="eastAsia" w:ascii="宋体" w:hAnsi="宋体"/>
          <w:color w:val="000000"/>
          <w:sz w:val="24"/>
        </w:rPr>
        <w:t>五、 附件——响应文件格式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45</w:t>
      </w:r>
      <w:r>
        <w:rPr>
          <w:rFonts w:hint="eastAsia" w:ascii="宋体" w:hAnsi="宋体"/>
          <w:color w:val="000000"/>
          <w:sz w:val="24"/>
        </w:rPr>
        <w:t>）</w:t>
      </w:r>
    </w:p>
    <w:p>
      <w:pPr>
        <w:snapToGrid w:val="0"/>
        <w:spacing w:line="460" w:lineRule="exact"/>
        <w:rPr>
          <w:rFonts w:hint="eastAsia" w:ascii="宋体" w:hAnsi="宋体"/>
          <w:color w:val="000000"/>
          <w:sz w:val="32"/>
        </w:rPr>
      </w:pPr>
    </w:p>
    <w:p>
      <w:pPr>
        <w:snapToGrid w:val="0"/>
        <w:spacing w:line="460" w:lineRule="exact"/>
        <w:rPr>
          <w:rFonts w:hint="eastAsia" w:ascii="宋体" w:hAnsi="宋体"/>
          <w:color w:val="000000"/>
          <w:sz w:val="32"/>
        </w:rPr>
      </w:pPr>
    </w:p>
    <w:p>
      <w:pPr>
        <w:snapToGrid w:val="0"/>
        <w:spacing w:line="400" w:lineRule="atLeast"/>
        <w:rPr>
          <w:rFonts w:hint="eastAsia" w:ascii="宋体" w:hAnsi="宋体"/>
          <w:color w:val="000000"/>
          <w:sz w:val="32"/>
        </w:rPr>
      </w:pPr>
    </w:p>
    <w:p>
      <w:pPr>
        <w:snapToGrid w:val="0"/>
        <w:spacing w:line="400" w:lineRule="atLeast"/>
        <w:rPr>
          <w:rFonts w:hint="eastAsia" w:ascii="宋体" w:hAnsi="宋体"/>
          <w:color w:val="000000"/>
          <w:sz w:val="32"/>
        </w:rPr>
      </w:pPr>
    </w:p>
    <w:p>
      <w:pPr>
        <w:jc w:val="center"/>
        <w:outlineLvl w:val="0"/>
        <w:rPr>
          <w:rFonts w:hint="eastAsia" w:ascii="宋体" w:hAnsi="宋体"/>
          <w:b/>
          <w:bCs/>
          <w:color w:val="000000"/>
          <w:sz w:val="36"/>
        </w:rPr>
      </w:pPr>
      <w:r>
        <w:rPr>
          <w:rFonts w:ascii="宋体" w:hAnsi="宋体"/>
          <w:b/>
          <w:bCs/>
          <w:color w:val="000000"/>
          <w:sz w:val="36"/>
        </w:rPr>
        <w:br w:type="page"/>
      </w:r>
      <w:r>
        <w:rPr>
          <w:rFonts w:hint="eastAsia" w:ascii="宋体" w:hAnsi="宋体"/>
          <w:b/>
          <w:bCs/>
          <w:color w:val="000000"/>
          <w:sz w:val="36"/>
        </w:rPr>
        <w:t>第一章  谈判公告</w:t>
      </w:r>
    </w:p>
    <w:p>
      <w:pPr>
        <w:pStyle w:val="8"/>
        <w:spacing w:line="420" w:lineRule="exact"/>
        <w:rPr>
          <w:rFonts w:hint="eastAsia" w:hAnsi="宋体"/>
          <w:color w:val="000000"/>
          <w:sz w:val="24"/>
        </w:rPr>
      </w:pP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u w:val="single"/>
          <w:lang w:eastAsia="zh-CN"/>
        </w:rPr>
        <w:t>福建省高速公路养护工程有限公司</w:t>
      </w:r>
      <w:r>
        <w:rPr>
          <w:rFonts w:hint="eastAsia" w:hAnsi="宋体"/>
          <w:color w:val="000000"/>
          <w:sz w:val="24"/>
          <w:u w:val="single"/>
          <w:lang w:val="en-US" w:eastAsia="zh-CN"/>
        </w:rPr>
        <w:t>项目经理部三</w:t>
      </w:r>
      <w:r>
        <w:rPr>
          <w:rFonts w:hint="eastAsia" w:hAnsi="宋体"/>
          <w:color w:val="000000"/>
          <w:sz w:val="24"/>
          <w:lang w:eastAsia="zh-CN"/>
        </w:rPr>
        <w:t>拟</w:t>
      </w:r>
      <w:r>
        <w:rPr>
          <w:rFonts w:hint="eastAsia" w:hAnsi="宋体"/>
          <w:color w:val="000000"/>
          <w:sz w:val="24"/>
        </w:rPr>
        <w:t>对</w:t>
      </w:r>
      <w:r>
        <w:rPr>
          <w:rFonts w:hint="eastAsia" w:hAnsi="宋体" w:cs="Times New Roman"/>
          <w:color w:val="000000"/>
          <w:sz w:val="24"/>
          <w:u w:val="single"/>
          <w:lang w:eastAsia="zh-CN"/>
        </w:rPr>
        <w:t>紫泥高速公路路面预防性（纤维微表处）工程纤维混合料采购项目</w:t>
      </w:r>
      <w:r>
        <w:rPr>
          <w:rFonts w:hint="eastAsia" w:hAnsi="宋体"/>
          <w:color w:val="000000"/>
          <w:sz w:val="24"/>
          <w:u w:val="single"/>
        </w:rPr>
        <w:t>（项目编号：</w:t>
      </w:r>
      <w:r>
        <w:rPr>
          <w:rFonts w:hint="eastAsia" w:hAnsi="宋体"/>
          <w:color w:val="000000"/>
          <w:sz w:val="24"/>
          <w:u w:val="single"/>
          <w:lang w:eastAsia="zh-CN"/>
        </w:rPr>
        <w:t>XM3Z-2022-021</w:t>
      </w:r>
      <w:r>
        <w:rPr>
          <w:rFonts w:hint="eastAsia" w:hAnsi="宋体"/>
          <w:color w:val="000000"/>
          <w:sz w:val="24"/>
          <w:u w:val="single"/>
          <w:lang w:val="en-US" w:eastAsia="zh-CN"/>
        </w:rPr>
        <w:t>）</w:t>
      </w:r>
      <w:r>
        <w:rPr>
          <w:rFonts w:hint="eastAsia" w:hAnsi="宋体"/>
          <w:color w:val="000000"/>
          <w:sz w:val="24"/>
        </w:rPr>
        <w:t>的下述内容和服务进行</w:t>
      </w:r>
      <w:r>
        <w:rPr>
          <w:rFonts w:hint="eastAsia" w:hAnsi="宋体"/>
          <w:color w:val="000000"/>
          <w:sz w:val="24"/>
          <w:u w:val="single"/>
          <w:lang w:val="en-US" w:eastAsia="zh-CN"/>
        </w:rPr>
        <w:t>公开</w:t>
      </w:r>
      <w:r>
        <w:rPr>
          <w:rFonts w:hint="eastAsia" w:hAnsi="宋体"/>
          <w:color w:val="000000"/>
          <w:sz w:val="24"/>
          <w:u w:val="single"/>
        </w:rPr>
        <w:t>竞争性谈判采购</w:t>
      </w:r>
      <w:r>
        <w:rPr>
          <w:rFonts w:hint="eastAsia" w:hAnsi="宋体"/>
          <w:color w:val="000000"/>
          <w:sz w:val="24"/>
        </w:rPr>
        <w:t>，现欢迎中国境内合格的供应商前来参加谈判。</w:t>
      </w: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rPr>
        <w:t>谈判采购内容和要求：</w:t>
      </w:r>
    </w:p>
    <w:tbl>
      <w:tblPr>
        <w:tblStyle w:val="13"/>
        <w:tblW w:w="5010" w:type="pct"/>
        <w:jc w:val="center"/>
        <w:tblLayout w:type="autofit"/>
        <w:tblCellMar>
          <w:top w:w="0" w:type="dxa"/>
          <w:left w:w="0" w:type="dxa"/>
          <w:bottom w:w="0" w:type="dxa"/>
          <w:right w:w="0" w:type="dxa"/>
        </w:tblCellMar>
      </w:tblPr>
      <w:tblGrid>
        <w:gridCol w:w="272"/>
        <w:gridCol w:w="1526"/>
        <w:gridCol w:w="2100"/>
        <w:gridCol w:w="734"/>
        <w:gridCol w:w="896"/>
        <w:gridCol w:w="847"/>
        <w:gridCol w:w="571"/>
        <w:gridCol w:w="763"/>
        <w:gridCol w:w="1165"/>
        <w:gridCol w:w="18"/>
      </w:tblGrid>
      <w:tr>
        <w:tblPrEx>
          <w:tblCellMar>
            <w:top w:w="0" w:type="dxa"/>
            <w:left w:w="0" w:type="dxa"/>
            <w:bottom w:w="0" w:type="dxa"/>
            <w:right w:w="0" w:type="dxa"/>
          </w:tblCellMar>
        </w:tblPrEx>
        <w:trPr>
          <w:gridAfter w:val="1"/>
          <w:wAfter w:w="6" w:type="pct"/>
          <w:trHeight w:val="868" w:hRule="atLeast"/>
          <w:jc w:val="center"/>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合同包</w:t>
            </w:r>
          </w:p>
        </w:tc>
        <w:tc>
          <w:tcPr>
            <w:tcW w:w="8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供应范围</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单位</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数量</w:t>
            </w:r>
          </w:p>
        </w:tc>
        <w:tc>
          <w:tcPr>
            <w:tcW w:w="4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控制</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单价</w:t>
            </w:r>
          </w:p>
          <w:p>
            <w:pPr>
              <w:widowControl/>
              <w:jc w:val="center"/>
              <w:textAlignment w:val="center"/>
              <w:rPr>
                <w:rFonts w:hint="eastAsia" w:ascii="宋体" w:hAnsi="宋体" w:cs="宋体"/>
                <w:szCs w:val="21"/>
              </w:rPr>
            </w:pPr>
            <w:r>
              <w:rPr>
                <w:rFonts w:hint="eastAsia" w:ascii="宋体" w:hAnsi="宋体" w:cs="宋体"/>
                <w:kern w:val="0"/>
                <w:szCs w:val="21"/>
                <w:lang w:bidi="ar"/>
              </w:rPr>
              <w:t>（含税）（元）</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增值</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税率</w:t>
            </w:r>
          </w:p>
          <w:p>
            <w:pPr>
              <w:widowControl/>
              <w:jc w:val="center"/>
              <w:textAlignment w:val="center"/>
              <w:rPr>
                <w:rFonts w:hint="eastAsia" w:ascii="宋体" w:hAnsi="宋体" w:cs="宋体"/>
                <w:szCs w:val="21"/>
              </w:rPr>
            </w:pPr>
            <w:r>
              <w:rPr>
                <w:rFonts w:hint="eastAsia" w:ascii="宋体" w:hAnsi="宋体" w:cs="宋体"/>
                <w:kern w:val="0"/>
                <w:szCs w:val="21"/>
                <w:lang w:bidi="ar"/>
              </w:rPr>
              <w:t>（%）</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控制总价（元）（含税）</w:t>
            </w:r>
          </w:p>
        </w:tc>
        <w:tc>
          <w:tcPr>
            <w:tcW w:w="6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CellMar>
            <w:top w:w="0" w:type="dxa"/>
            <w:left w:w="0" w:type="dxa"/>
            <w:bottom w:w="0" w:type="dxa"/>
            <w:right w:w="0" w:type="dxa"/>
          </w:tblCellMar>
        </w:tblPrEx>
        <w:trPr>
          <w:gridAfter w:val="1"/>
          <w:wAfter w:w="6" w:type="pct"/>
          <w:trHeight w:val="506" w:hRule="atLeast"/>
          <w:jc w:val="center"/>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包1</w:t>
            </w:r>
          </w:p>
        </w:tc>
        <w:tc>
          <w:tcPr>
            <w:tcW w:w="8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紫泥高速公路</w:t>
            </w:r>
            <w:r>
              <w:rPr>
                <w:rFonts w:hint="eastAsia" w:ascii="宋体" w:hAnsi="宋体" w:cs="宋体"/>
                <w:i w:val="0"/>
                <w:iCs w:val="0"/>
                <w:color w:val="000000"/>
                <w:kern w:val="0"/>
                <w:sz w:val="21"/>
                <w:szCs w:val="21"/>
                <w:u w:val="none"/>
                <w:lang w:val="en-US" w:eastAsia="zh-CN" w:bidi="ar"/>
              </w:rPr>
              <w:t>（AK3+000～AK10+843）</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10mm厚</w:t>
            </w:r>
            <w:r>
              <w:rPr>
                <w:rFonts w:hint="eastAsia" w:ascii="宋体" w:hAnsi="宋体" w:cs="宋体"/>
                <w:i w:val="0"/>
                <w:iCs w:val="0"/>
                <w:color w:val="000000"/>
                <w:kern w:val="0"/>
                <w:sz w:val="21"/>
                <w:szCs w:val="21"/>
                <w:u w:val="none"/>
                <w:lang w:val="en-US" w:eastAsia="zh-CN" w:bidi="ar"/>
              </w:rPr>
              <w:t>纤维混合料</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m2</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Cs w:val="21"/>
                <w:lang w:val="en-US"/>
              </w:rPr>
            </w:pPr>
            <w:r>
              <w:rPr>
                <w:rFonts w:hint="eastAsia" w:ascii="宋体" w:hAnsi="宋体" w:cs="宋体"/>
                <w:i w:val="0"/>
                <w:iCs w:val="0"/>
                <w:color w:val="000000"/>
                <w:kern w:val="0"/>
                <w:sz w:val="21"/>
                <w:szCs w:val="21"/>
                <w:u w:val="none"/>
                <w:lang w:val="en-US" w:eastAsia="zh-CN" w:bidi="ar"/>
              </w:rPr>
              <w:t>78400</w:t>
            </w:r>
          </w:p>
        </w:tc>
        <w:tc>
          <w:tcPr>
            <w:tcW w:w="4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Cs w:val="21"/>
                <w:lang w:val="en-US"/>
              </w:rPr>
            </w:pPr>
            <w:r>
              <w:rPr>
                <w:rFonts w:hint="eastAsia" w:ascii="宋体" w:hAnsi="宋体" w:cs="宋体"/>
                <w:i w:val="0"/>
                <w:iCs w:val="0"/>
                <w:color w:val="000000"/>
                <w:kern w:val="0"/>
                <w:sz w:val="21"/>
                <w:szCs w:val="21"/>
                <w:u w:val="none"/>
                <w:lang w:val="en-US" w:eastAsia="zh-CN" w:bidi="ar"/>
              </w:rPr>
              <w:t>30.15</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1"/>
                <w:szCs w:val="21"/>
                <w:u w:val="none"/>
                <w:lang w:val="en-US" w:eastAsia="zh-CN" w:bidi="ar"/>
              </w:rPr>
              <w:t>13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kern w:val="0"/>
                <w:szCs w:val="21"/>
                <w:lang w:val="en-US"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363760</w:t>
            </w:r>
          </w:p>
        </w:tc>
        <w:tc>
          <w:tcPr>
            <w:tcW w:w="6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eastAsia="宋体" w:cs="宋体"/>
                <w:b/>
                <w:bCs/>
                <w:i w:val="0"/>
                <w:iCs w:val="0"/>
                <w:color w:val="000000"/>
                <w:kern w:val="0"/>
                <w:sz w:val="16"/>
                <w:szCs w:val="16"/>
                <w:u w:val="none"/>
                <w:lang w:val="en-US" w:eastAsia="en-US" w:bidi="ar"/>
              </w:rPr>
              <w:t>含</w:t>
            </w:r>
            <w:r>
              <w:rPr>
                <w:rFonts w:hint="eastAsia" w:ascii="宋体" w:hAnsi="宋体" w:cs="宋体"/>
                <w:b/>
                <w:bCs/>
                <w:i w:val="0"/>
                <w:iCs w:val="0"/>
                <w:color w:val="000000"/>
                <w:kern w:val="0"/>
                <w:sz w:val="16"/>
                <w:szCs w:val="16"/>
                <w:u w:val="none"/>
                <w:lang w:val="en-US" w:eastAsia="zh-CN" w:bidi="ar"/>
              </w:rPr>
              <w:t>运费及</w:t>
            </w:r>
            <w:r>
              <w:rPr>
                <w:rFonts w:hint="eastAsia" w:ascii="宋体" w:hAnsi="宋体" w:eastAsia="宋体" w:cs="宋体"/>
                <w:b/>
                <w:bCs/>
                <w:i w:val="0"/>
                <w:iCs w:val="0"/>
                <w:color w:val="000000"/>
                <w:kern w:val="0"/>
                <w:sz w:val="16"/>
                <w:szCs w:val="16"/>
                <w:u w:val="none"/>
                <w:lang w:val="en-US" w:eastAsia="en-US" w:bidi="ar"/>
              </w:rPr>
              <w:t>高速公路通行费</w:t>
            </w:r>
          </w:p>
        </w:tc>
      </w:tr>
      <w:tr>
        <w:tblPrEx>
          <w:tblCellMar>
            <w:top w:w="0" w:type="dxa"/>
            <w:left w:w="0" w:type="dxa"/>
            <w:bottom w:w="0" w:type="dxa"/>
            <w:right w:w="0" w:type="dxa"/>
          </w:tblCellMar>
        </w:tblPrEx>
        <w:trPr>
          <w:trHeight w:val="661"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top"/>
          </w:tcPr>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1、本项目设有</w:t>
            </w:r>
            <w:r>
              <w:rPr>
                <w:rFonts w:hint="eastAsia" w:ascii="宋体" w:hAnsi="宋体" w:cs="宋体"/>
                <w:b/>
                <w:bCs/>
                <w:kern w:val="0"/>
                <w:szCs w:val="21"/>
                <w:highlight w:val="none"/>
                <w:lang w:bidi="ar"/>
              </w:rPr>
              <w:t>最高控制单价及最高控制总价</w:t>
            </w:r>
            <w:r>
              <w:rPr>
                <w:rFonts w:hint="eastAsia" w:ascii="宋体" w:hAnsi="宋体" w:cs="宋体"/>
                <w:kern w:val="0"/>
                <w:szCs w:val="21"/>
                <w:lang w:bidi="ar"/>
              </w:rPr>
              <w:t>，供应商首次报价或者修正后的最终报价不得高于上述规定的最高控制单价及最高控制总价，否则该供应商的响应文件将被视为未实质性响应谈判文件要求，其响应文件将被否决；增值税率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2、清单表中的材料及服务供应周期</w:t>
            </w:r>
            <w:r>
              <w:rPr>
                <w:rFonts w:hint="eastAsia" w:ascii="宋体" w:hAnsi="宋体" w:cs="宋体"/>
                <w:kern w:val="0"/>
                <w:szCs w:val="21"/>
                <w:lang w:eastAsia="zh-CN" w:bidi="ar"/>
              </w:rPr>
              <w:t>自合同签订之日起至本工程完工之日止</w:t>
            </w:r>
            <w:r>
              <w:rPr>
                <w:rFonts w:hint="eastAsia" w:ascii="宋体" w:hAnsi="宋体" w:cs="宋体"/>
                <w:kern w:val="0"/>
                <w:szCs w:val="21"/>
                <w:lang w:bidi="ar"/>
              </w:rPr>
              <w:t>，在供货周期内，供应商应按照采购人</w:t>
            </w:r>
            <w:r>
              <w:rPr>
                <w:rFonts w:hint="eastAsia" w:ascii="宋体" w:hAnsi="宋体" w:cs="宋体"/>
                <w:kern w:val="0"/>
                <w:szCs w:val="21"/>
                <w:lang w:val="en-US" w:eastAsia="zh-CN" w:bidi="ar"/>
              </w:rPr>
              <w:t>的</w:t>
            </w:r>
            <w:r>
              <w:rPr>
                <w:rFonts w:hint="eastAsia" w:ascii="宋体" w:hAnsi="宋体" w:cs="宋体"/>
                <w:kern w:val="0"/>
                <w:szCs w:val="21"/>
                <w:lang w:eastAsia="zh-CN" w:bidi="ar"/>
              </w:rPr>
              <w:t>纤维混合料</w:t>
            </w:r>
            <w:r>
              <w:rPr>
                <w:rFonts w:hint="eastAsia" w:ascii="宋体" w:hAnsi="宋体" w:cs="宋体"/>
                <w:kern w:val="0"/>
                <w:szCs w:val="21"/>
                <w:lang w:bidi="ar"/>
              </w:rPr>
              <w:t>配合比及施工计划等要求及时供货，具体供货时间以采购人具体通知为准。</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3、清单表中的数量均为统一报价而暂定的数量，供应的范围</w:t>
            </w:r>
            <w:r>
              <w:rPr>
                <w:rFonts w:hint="eastAsia" w:ascii="宋体" w:hAnsi="宋体" w:cs="宋体"/>
                <w:kern w:val="0"/>
                <w:szCs w:val="21"/>
                <w:lang w:val="en-US" w:eastAsia="zh-CN" w:bidi="ar"/>
              </w:rPr>
              <w:t>为</w:t>
            </w:r>
            <w:r>
              <w:rPr>
                <w:rFonts w:hint="eastAsia" w:ascii="宋体" w:hAnsi="宋体" w:cs="宋体"/>
                <w:kern w:val="0"/>
                <w:szCs w:val="21"/>
                <w:lang w:bidi="ar"/>
              </w:rPr>
              <w:t>上表所列的路段，实际以采购人的通知为准。采购人有权根据工程进度等情况对供货范围、混合料类型及供货数量进行调整，最终供应数量根据实际供货情况结算。供应商应考虑可能因取消供货、实际供货数量与清单中数量差异较大、运输区域范围发生变动、车辆采用标准轴载运输（严禁超限运输）而产生的报价风险。</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、供应商的报价应包含</w:t>
            </w:r>
            <w:r>
              <w:rPr>
                <w:rFonts w:hint="eastAsia" w:ascii="宋体" w:hAnsi="宋体" w:cs="宋体"/>
                <w:kern w:val="0"/>
                <w:szCs w:val="21"/>
                <w:lang w:eastAsia="zh-CN" w:bidi="ar"/>
              </w:rPr>
              <w:t>纤维混合料</w:t>
            </w:r>
            <w:r>
              <w:rPr>
                <w:rFonts w:hint="eastAsia" w:ascii="宋体" w:hAnsi="宋体" w:cs="宋体"/>
                <w:kern w:val="0"/>
                <w:szCs w:val="21"/>
                <w:lang w:bidi="ar"/>
              </w:rPr>
              <w:t>拌和的所有费用以及为提供和完成合同规定的货物和服务所需的</w:t>
            </w:r>
            <w:r>
              <w:rPr>
                <w:rFonts w:hint="eastAsia" w:ascii="宋体" w:hAnsi="宋体" w:cs="宋体"/>
                <w:b/>
                <w:bCs/>
                <w:kern w:val="0"/>
                <w:szCs w:val="21"/>
                <w:lang w:val="en-US" w:eastAsia="zh-CN" w:bidi="ar"/>
              </w:rPr>
              <w:t>矿料</w:t>
            </w:r>
            <w:r>
              <w:rPr>
                <w:rFonts w:hint="eastAsia" w:ascii="宋体" w:hAnsi="宋体" w:cs="宋体"/>
                <w:kern w:val="0"/>
                <w:szCs w:val="21"/>
                <w:lang w:bidi="ar"/>
              </w:rPr>
              <w:t>、</w:t>
            </w:r>
            <w:r>
              <w:rPr>
                <w:rFonts w:hint="eastAsia" w:ascii="宋体" w:hAnsi="宋体" w:cs="宋体"/>
                <w:kern w:val="0"/>
                <w:szCs w:val="21"/>
                <w:lang w:val="en-US" w:eastAsia="zh-CN" w:bidi="ar"/>
              </w:rPr>
              <w:t>聚酯纤维</w:t>
            </w:r>
            <w:r>
              <w:rPr>
                <w:rFonts w:hint="eastAsia" w:ascii="宋体" w:hAnsi="宋体" w:cs="宋体"/>
                <w:kern w:val="0"/>
                <w:szCs w:val="21"/>
                <w:lang w:bidi="ar"/>
              </w:rPr>
              <w:t>、</w:t>
            </w:r>
            <w:r>
              <w:rPr>
                <w:rFonts w:hint="eastAsia" w:ascii="宋体" w:hAnsi="宋体" w:cs="宋体"/>
                <w:kern w:val="0"/>
                <w:szCs w:val="21"/>
                <w:lang w:val="en-US" w:eastAsia="zh-CN" w:bidi="ar"/>
              </w:rPr>
              <w:t>改性乳化沥青</w:t>
            </w:r>
            <w:r>
              <w:rPr>
                <w:rFonts w:hint="eastAsia" w:ascii="宋体" w:hAnsi="宋体" w:cs="宋体"/>
                <w:kern w:val="0"/>
                <w:szCs w:val="21"/>
                <w:lang w:bidi="ar"/>
              </w:rPr>
              <w:t>、</w:t>
            </w:r>
            <w:r>
              <w:rPr>
                <w:rFonts w:hint="eastAsia" w:ascii="宋体" w:hAnsi="宋体" w:cs="宋体"/>
                <w:kern w:val="0"/>
                <w:szCs w:val="21"/>
                <w:lang w:val="en-US" w:eastAsia="zh-CN" w:bidi="ar"/>
              </w:rPr>
              <w:t>填料、添加剂、</w:t>
            </w:r>
            <w:r>
              <w:rPr>
                <w:rFonts w:hint="eastAsia" w:ascii="宋体" w:hAnsi="宋体" w:cs="宋体"/>
                <w:kern w:val="0"/>
                <w:szCs w:val="21"/>
                <w:lang w:bidi="ar"/>
              </w:rPr>
              <w:t>加工、拌和人工、机械设备使用费、水电费、柴油、拌和场地、</w:t>
            </w:r>
            <w:r>
              <w:rPr>
                <w:rFonts w:hint="eastAsia" w:ascii="宋体" w:hAnsi="宋体" w:cs="宋体"/>
                <w:b/>
                <w:bCs/>
                <w:kern w:val="0"/>
                <w:szCs w:val="21"/>
                <w:lang w:bidi="ar"/>
              </w:rPr>
              <w:t>试验检测</w:t>
            </w:r>
            <w:r>
              <w:rPr>
                <w:rFonts w:hint="eastAsia" w:ascii="宋体" w:hAnsi="宋体" w:cs="宋体"/>
                <w:kern w:val="0"/>
                <w:szCs w:val="21"/>
                <w:lang w:bidi="ar"/>
              </w:rPr>
              <w:t>、利润、税费、混合料运送至采购人指定地点的运输费、运输混合料产生的</w:t>
            </w:r>
            <w:r>
              <w:rPr>
                <w:rFonts w:hint="eastAsia" w:ascii="宋体" w:hAnsi="宋体" w:cs="宋体"/>
                <w:b/>
                <w:bCs/>
                <w:kern w:val="0"/>
                <w:szCs w:val="21"/>
                <w:lang w:bidi="ar"/>
              </w:rPr>
              <w:t>高速公路通行费（运输往返）</w:t>
            </w:r>
            <w:r>
              <w:rPr>
                <w:rFonts w:hint="eastAsia" w:ascii="宋体" w:hAnsi="宋体" w:cs="宋体"/>
                <w:kern w:val="0"/>
                <w:szCs w:val="21"/>
                <w:lang w:bidi="ar"/>
              </w:rPr>
              <w:t>、以及合同明示或暗示的所有责任</w:t>
            </w:r>
            <w:r>
              <w:rPr>
                <w:rFonts w:hint="eastAsia" w:ascii="宋体" w:hAnsi="宋体" w:cs="宋体"/>
                <w:kern w:val="0"/>
                <w:szCs w:val="21"/>
                <w:lang w:eastAsia="zh-CN" w:bidi="ar"/>
              </w:rPr>
              <w:t>、</w:t>
            </w:r>
            <w:r>
              <w:rPr>
                <w:rFonts w:hint="eastAsia" w:ascii="宋体" w:hAnsi="宋体" w:cs="宋体"/>
                <w:kern w:val="0"/>
                <w:szCs w:val="21"/>
                <w:lang w:bidi="ar"/>
              </w:rPr>
              <w:t>义务和一切风险</w:t>
            </w:r>
            <w:r>
              <w:rPr>
                <w:rFonts w:hint="eastAsia" w:ascii="宋体" w:hAnsi="宋体" w:cs="宋体"/>
                <w:b/>
                <w:bCs/>
                <w:kern w:val="0"/>
                <w:szCs w:val="21"/>
                <w:lang w:bidi="ar"/>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混合料运送至采购人指定地点的运输费已包括为提供和完成合同规定的人工（工资、住宿、伙食、交通费等所有费用）、燃料（车用）、车辆进出场费、调度转场费、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lang w:bidi="ar"/>
              </w:rPr>
              <w:t>高速公路通行费（运输往返）</w:t>
            </w:r>
            <w:r>
              <w:rPr>
                <w:rFonts w:hint="eastAsia" w:ascii="宋体" w:hAnsi="宋体" w:cs="宋体"/>
                <w:kern w:val="0"/>
                <w:szCs w:val="21"/>
                <w:lang w:bidi="ar"/>
              </w:rPr>
              <w:t>等所有费用，以及合同明示或暗示的所有责任、义务和一切风险。</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7</w:t>
            </w:r>
            <w:r>
              <w:rPr>
                <w:rFonts w:hint="eastAsia" w:ascii="宋体" w:hAnsi="宋体" w:cs="宋体"/>
                <w:kern w:val="0"/>
                <w:szCs w:val="21"/>
                <w:lang w:bidi="ar"/>
              </w:rPr>
              <w:t>、实际供应数量超出合同包数量时的调价要求：</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a.若报价清单中任一细目实际供应数量比合同暂定数量增加在30%以内（含30%），则按合同单价进行结算；</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b.若报价清单中任一细目实际供应数量比合同暂定数量增加在30-50%范围以内（含50%），数量增加部分的结算单价在合同单价的基础上下调1%；</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c.若报价清单中任一细目实际供应数量比合同暂定数量增加在50-70%范围以内（含70%），数量增加部分的结算单价在合同单价的基础上下调2%；</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d.若报价清单中任一细目实际供应数量比合同暂定数量增加在70%以上，数量增加部分的结算单价在合同单价的基础上下调3%；</w:t>
            </w:r>
          </w:p>
          <w:p>
            <w:pPr>
              <w:widowControl/>
              <w:ind w:firstLine="420" w:firstLineChars="200"/>
              <w:jc w:val="left"/>
              <w:textAlignment w:val="center"/>
              <w:rPr>
                <w:rFonts w:hint="eastAsia" w:ascii="宋体" w:hAnsi="宋体" w:cs="宋体"/>
                <w:kern w:val="0"/>
                <w:szCs w:val="21"/>
                <w:highlight w:val="yellow"/>
                <w:lang w:bidi="ar"/>
              </w:rPr>
            </w:pPr>
            <w:r>
              <w:rPr>
                <w:rFonts w:hint="eastAsia" w:ascii="宋体" w:hAnsi="宋体" w:cs="宋体"/>
                <w:kern w:val="0"/>
                <w:szCs w:val="21"/>
                <w:lang w:bidi="ar"/>
              </w:rPr>
              <w:t>1</w:t>
            </w:r>
            <w:r>
              <w:rPr>
                <w:rFonts w:hint="eastAsia" w:ascii="宋体" w:hAnsi="宋体" w:cs="宋体"/>
                <w:kern w:val="0"/>
                <w:szCs w:val="21"/>
                <w:lang w:val="en-US" w:eastAsia="zh-CN" w:bidi="ar"/>
              </w:rPr>
              <w:t>0</w:t>
            </w:r>
            <w:r>
              <w:rPr>
                <w:rFonts w:hint="eastAsia" w:ascii="宋体" w:hAnsi="宋体" w:cs="宋体"/>
                <w:kern w:val="0"/>
                <w:szCs w:val="21"/>
                <w:lang w:bidi="ar"/>
              </w:rPr>
              <w:t>、成交供应商不得转包他人，若发现转包，采购人将不予退还其保证金及履约保证金，并有权要求成交人按转包金额的20%承担违约责任。</w:t>
            </w:r>
          </w:p>
        </w:tc>
      </w:tr>
    </w:tbl>
    <w:p>
      <w:pPr>
        <w:spacing w:line="440" w:lineRule="exact"/>
        <w:rPr>
          <w:rFonts w:hint="eastAsia" w:ascii="宋体" w:hAnsi="宋体"/>
          <w:b/>
          <w:bCs/>
          <w:color w:val="000000"/>
          <w:sz w:val="24"/>
        </w:rPr>
      </w:pPr>
    </w:p>
    <w:p>
      <w:pPr>
        <w:numPr>
          <w:ilvl w:val="0"/>
          <w:numId w:val="2"/>
        </w:numPr>
        <w:spacing w:line="44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供应商基本资格条件：</w:t>
      </w:r>
    </w:p>
    <w:p>
      <w:pPr>
        <w:numPr>
          <w:ilvl w:val="0"/>
          <w:numId w:val="3"/>
        </w:numPr>
        <w:spacing w:line="440" w:lineRule="atLeast"/>
        <w:ind w:firstLine="480" w:firstLineChars="200"/>
        <w:rPr>
          <w:rFonts w:hint="eastAsia" w:ascii="宋体" w:hAnsi="宋体"/>
          <w:sz w:val="24"/>
          <w:highlight w:val="none"/>
        </w:rPr>
      </w:pPr>
      <w:r>
        <w:rPr>
          <w:rFonts w:hint="eastAsia" w:ascii="宋体" w:hAnsi="宋体"/>
          <w:sz w:val="24"/>
          <w:szCs w:val="22"/>
          <w:highlight w:val="none"/>
        </w:rPr>
        <w:t>供应商应是具备独立法人资格，有能力提供谈判内容及服务的中国境内企业，必须是具备沥青混合料</w:t>
      </w:r>
      <w:r>
        <w:rPr>
          <w:rFonts w:hint="eastAsia" w:ascii="宋体" w:hAnsi="宋体"/>
          <w:sz w:val="24"/>
          <w:szCs w:val="22"/>
          <w:highlight w:val="none"/>
          <w:lang w:eastAsia="zh-CN"/>
        </w:rPr>
        <w:t>供货能力</w:t>
      </w:r>
      <w:r>
        <w:rPr>
          <w:rFonts w:hint="eastAsia" w:ascii="宋体" w:hAnsi="宋体"/>
          <w:sz w:val="24"/>
          <w:szCs w:val="22"/>
          <w:highlight w:val="none"/>
        </w:rPr>
        <w:t>的生产企业，具有合法的营业执照，供应商应在响应文件中提供企业法人营业执照复印件并加盖供应商单位公章</w:t>
      </w:r>
      <w:r>
        <w:rPr>
          <w:rFonts w:hint="eastAsia" w:ascii="宋体" w:hAnsi="宋体"/>
          <w:sz w:val="24"/>
          <w:highlight w:val="none"/>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w:t>
      </w:r>
      <w:r>
        <w:rPr>
          <w:rFonts w:hint="eastAsia" w:ascii="宋体" w:hAnsi="宋体"/>
          <w:sz w:val="24"/>
          <w:highlight w:val="none"/>
        </w:rPr>
        <w:t>供应商自2019年1月1日以来在福建省高速公路采购招标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本项目</w:t>
      </w:r>
      <w:r>
        <w:rPr>
          <w:rFonts w:hint="eastAsia" w:ascii="宋体" w:hAnsi="宋体" w:cs="Times New Roman"/>
          <w:sz w:val="24"/>
          <w:highlight w:val="none"/>
          <w:lang w:val="en-US" w:eastAsia="zh-CN"/>
        </w:rPr>
        <w:t>不接受</w:t>
      </w:r>
      <w:r>
        <w:rPr>
          <w:rFonts w:hint="eastAsia" w:ascii="宋体" w:hAnsi="宋体" w:eastAsia="宋体" w:cs="Times New Roman"/>
          <w:sz w:val="24"/>
          <w:highlight w:val="none"/>
          <w:lang w:val="en-US" w:eastAsia="zh-CN"/>
        </w:rPr>
        <w:t>联合体谈判。</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sz w:val="24"/>
          <w:szCs w:val="22"/>
          <w:highlight w:val="none"/>
        </w:rPr>
        <w:t>在“信用中国”网站（http://www.creditchina.gov.cn/)中被列为失信被执行人的供应商，不得参加谈判。</w:t>
      </w:r>
      <w:r>
        <w:rPr>
          <w:rFonts w:hint="eastAsia" w:ascii="宋体" w:hAnsi="宋体" w:eastAsia="宋体" w:cs="Times New Roman"/>
          <w:sz w:val="24"/>
          <w:highlight w:val="none"/>
        </w:rPr>
        <w:t xml:space="preserve"> </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愿意参加本项目谈判的供应商，请于</w:t>
      </w:r>
      <w:r>
        <w:rPr>
          <w:rFonts w:hint="eastAsia" w:ascii="宋体" w:hAnsi="宋体" w:eastAsia="宋体" w:cs="Times New Roman"/>
          <w:b/>
          <w:sz w:val="24"/>
          <w:highlight w:val="none"/>
          <w:u w:val="single"/>
          <w:lang w:val="en-US" w:eastAsia="zh-CN"/>
        </w:rPr>
        <w:t>2022年9月</w:t>
      </w:r>
      <w:r>
        <w:rPr>
          <w:rFonts w:hint="eastAsia" w:ascii="宋体" w:hAnsi="宋体" w:cs="Times New Roman"/>
          <w:b/>
          <w:sz w:val="24"/>
          <w:highlight w:val="none"/>
          <w:u w:val="single"/>
          <w:lang w:val="en-US" w:eastAsia="zh-CN"/>
        </w:rPr>
        <w:t>26</w:t>
      </w:r>
      <w:r>
        <w:rPr>
          <w:rFonts w:hint="eastAsia" w:ascii="宋体" w:hAnsi="宋体" w:eastAsia="宋体" w:cs="Times New Roman"/>
          <w:b/>
          <w:sz w:val="24"/>
          <w:highlight w:val="none"/>
          <w:u w:val="single"/>
          <w:lang w:val="en-US" w:eastAsia="zh-CN"/>
        </w:rPr>
        <w:t>日</w:t>
      </w:r>
      <w:r>
        <w:rPr>
          <w:rFonts w:hint="eastAsia" w:ascii="宋体" w:hAnsi="宋体" w:eastAsia="宋体" w:cs="Times New Roman"/>
          <w:sz w:val="24"/>
          <w:highlight w:val="none"/>
        </w:rPr>
        <w:t>至</w:t>
      </w:r>
      <w:r>
        <w:rPr>
          <w:rFonts w:hint="eastAsia" w:ascii="宋体" w:hAnsi="宋体" w:eastAsia="宋体" w:cs="Times New Roman"/>
          <w:b/>
          <w:sz w:val="24"/>
          <w:highlight w:val="none"/>
          <w:u w:val="single"/>
          <w:lang w:val="en-US" w:eastAsia="zh-CN"/>
        </w:rPr>
        <w:t>2022年9月2</w:t>
      </w:r>
      <w:r>
        <w:rPr>
          <w:rFonts w:hint="eastAsia" w:ascii="宋体" w:hAnsi="宋体" w:cs="Times New Roman"/>
          <w:b/>
          <w:sz w:val="24"/>
          <w:highlight w:val="none"/>
          <w:u w:val="single"/>
          <w:lang w:val="en-US" w:eastAsia="zh-CN"/>
        </w:rPr>
        <w:t>9</w:t>
      </w:r>
      <w:r>
        <w:rPr>
          <w:rFonts w:hint="eastAsia" w:ascii="宋体" w:hAnsi="宋体" w:eastAsia="宋体" w:cs="Times New Roman"/>
          <w:b/>
          <w:sz w:val="24"/>
          <w:highlight w:val="none"/>
          <w:u w:val="single"/>
          <w:lang w:val="en-US" w:eastAsia="zh-CN"/>
        </w:rPr>
        <w:t>日</w:t>
      </w:r>
      <w:r>
        <w:rPr>
          <w:rFonts w:hint="eastAsia" w:ascii="宋体" w:hAnsi="宋体" w:eastAsia="宋体" w:cs="Times New Roman"/>
          <w:spacing w:val="0"/>
          <w:sz w:val="24"/>
          <w:highlight w:val="none"/>
        </w:rPr>
        <w:t>通过</w:t>
      </w:r>
      <w:r>
        <w:rPr>
          <w:rFonts w:hint="eastAsia" w:ascii="宋体" w:hAnsi="宋体" w:eastAsia="宋体" w:cs="Times New Roman"/>
          <w:b/>
          <w:sz w:val="24"/>
          <w:highlight w:val="none"/>
          <w:u w:val="single"/>
          <w:lang w:val="en-US" w:eastAsia="zh-CN"/>
        </w:rPr>
        <w:t>福建省高速公路养护工程有限公司（网址：</w:t>
      </w:r>
      <w:r>
        <w:rPr>
          <w:rFonts w:hint="eastAsia" w:ascii="宋体" w:hAnsi="宋体" w:eastAsia="宋体" w:cs="Times New Roman"/>
          <w:b/>
          <w:sz w:val="24"/>
          <w:highlight w:val="none"/>
          <w:u w:val="single"/>
          <w:lang w:val="en-US" w:eastAsia="zh-CN"/>
        </w:rPr>
        <w:fldChar w:fldCharType="begin"/>
      </w:r>
      <w:r>
        <w:rPr>
          <w:rFonts w:hint="eastAsia" w:ascii="宋体" w:hAnsi="宋体" w:eastAsia="宋体" w:cs="Times New Roman"/>
          <w:b/>
          <w:sz w:val="24"/>
          <w:highlight w:val="none"/>
          <w:u w:val="single"/>
          <w:lang w:val="en-US" w:eastAsia="zh-CN"/>
        </w:rPr>
        <w:instrText xml:space="preserve"> HYPERLINK "http://www.fjgsyh.com）至\“招投标栏目\”下载谈判文件。" </w:instrText>
      </w:r>
      <w:r>
        <w:rPr>
          <w:rFonts w:hint="eastAsia" w:ascii="宋体" w:hAnsi="宋体" w:eastAsia="宋体" w:cs="Times New Roman"/>
          <w:b/>
          <w:sz w:val="24"/>
          <w:highlight w:val="none"/>
          <w:u w:val="single"/>
          <w:lang w:val="en-US" w:eastAsia="zh-CN"/>
        </w:rPr>
        <w:fldChar w:fldCharType="separate"/>
      </w:r>
      <w:r>
        <w:rPr>
          <w:rFonts w:hint="eastAsia" w:ascii="宋体" w:hAnsi="宋体" w:eastAsia="宋体" w:cs="Times New Roman"/>
          <w:b/>
          <w:sz w:val="24"/>
          <w:highlight w:val="none"/>
          <w:u w:val="single"/>
          <w:lang w:val="en-US" w:eastAsia="zh-CN"/>
        </w:rPr>
        <w:t>www.fjgsyh.com）至“经营管理”栏的“招标采购”栏目下载谈判文件。</w:t>
      </w:r>
      <w:r>
        <w:rPr>
          <w:rFonts w:hint="eastAsia" w:ascii="宋体" w:hAnsi="宋体" w:eastAsia="宋体" w:cs="Times New Roman"/>
          <w:b/>
          <w:sz w:val="24"/>
          <w:highlight w:val="none"/>
          <w:u w:val="single"/>
          <w:lang w:val="en-US" w:eastAsia="zh-CN"/>
        </w:rPr>
        <w:fldChar w:fldCharType="end"/>
      </w:r>
    </w:p>
    <w:p>
      <w:pPr>
        <w:spacing w:line="440" w:lineRule="exact"/>
        <w:ind w:firstLine="480" w:firstLineChars="200"/>
        <w:rPr>
          <w:rFonts w:hint="eastAsia" w:ascii="宋体" w:hAnsi="宋体"/>
          <w:b/>
          <w:sz w:val="24"/>
          <w:highlight w:val="none"/>
        </w:rPr>
      </w:pPr>
      <w:r>
        <w:rPr>
          <w:rFonts w:hint="eastAsia" w:ascii="宋体" w:hAnsi="宋体"/>
          <w:sz w:val="24"/>
          <w:szCs w:val="22"/>
        </w:rPr>
        <w:t>5.</w:t>
      </w:r>
      <w:r>
        <w:rPr>
          <w:rFonts w:hint="eastAsia" w:ascii="宋体" w:hAnsi="宋体"/>
          <w:sz w:val="24"/>
          <w:highlight w:val="none"/>
        </w:rPr>
        <w:t>.</w:t>
      </w:r>
      <w:r>
        <w:rPr>
          <w:rFonts w:hint="eastAsia" w:ascii="宋体" w:hAnsi="宋体" w:eastAsia="宋体" w:cs="Times New Roman"/>
          <w:sz w:val="24"/>
          <w:highlight w:val="none"/>
        </w:rPr>
        <w:t>响应文件递交截止时间：响应文件应于</w:t>
      </w:r>
      <w:r>
        <w:rPr>
          <w:rFonts w:hint="eastAsia" w:ascii="宋体" w:hAnsi="宋体" w:eastAsia="宋体" w:cs="Times New Roman"/>
          <w:b/>
          <w:sz w:val="24"/>
          <w:highlight w:val="none"/>
          <w:u w:val="single"/>
        </w:rPr>
        <w:t>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w:t>
      </w:r>
      <w:r>
        <w:rPr>
          <w:rFonts w:hint="eastAsia" w:ascii="宋体" w:hAnsi="宋体" w:cs="Times New Roman"/>
          <w:b/>
          <w:sz w:val="24"/>
          <w:highlight w:val="none"/>
          <w:u w:val="single"/>
          <w:lang w:val="en-US" w:eastAsia="zh-CN"/>
        </w:rPr>
        <w:t>9</w:t>
      </w:r>
      <w:r>
        <w:rPr>
          <w:rFonts w:hint="eastAsia" w:ascii="宋体" w:hAnsi="宋体" w:eastAsia="宋体" w:cs="Times New Roman"/>
          <w:b/>
          <w:sz w:val="24"/>
          <w:highlight w:val="none"/>
          <w:u w:val="single"/>
        </w:rPr>
        <w:t>日</w:t>
      </w:r>
      <w:r>
        <w:rPr>
          <w:rFonts w:hint="eastAsia" w:ascii="宋体" w:hAnsi="宋体" w:eastAsia="宋体" w:cs="Times New Roman"/>
          <w:b/>
          <w:sz w:val="24"/>
          <w:highlight w:val="none"/>
          <w:u w:val="single"/>
          <w:lang w:val="en-US" w:eastAsia="zh-CN"/>
        </w:rPr>
        <w:t>下</w:t>
      </w:r>
      <w:r>
        <w:rPr>
          <w:rFonts w:hint="eastAsia" w:ascii="宋体" w:hAnsi="宋体" w:eastAsia="宋体" w:cs="Times New Roman"/>
          <w:b/>
          <w:sz w:val="24"/>
          <w:highlight w:val="none"/>
          <w:u w:val="single"/>
        </w:rPr>
        <w:t>午</w:t>
      </w:r>
      <w:r>
        <w:rPr>
          <w:rFonts w:hint="eastAsia" w:ascii="宋体" w:hAnsi="宋体" w:eastAsia="宋体" w:cs="Times New Roman"/>
          <w:b/>
          <w:sz w:val="24"/>
          <w:highlight w:val="none"/>
          <w:u w:val="single"/>
          <w:lang w:val="en-US" w:eastAsia="zh-CN"/>
        </w:rPr>
        <w:t>1</w:t>
      </w:r>
      <w:r>
        <w:rPr>
          <w:rFonts w:hint="eastAsia" w:ascii="宋体" w:hAnsi="宋体" w:cs="Times New Roman"/>
          <w:b/>
          <w:sz w:val="24"/>
          <w:highlight w:val="none"/>
          <w:u w:val="single"/>
          <w:lang w:val="en-US" w:eastAsia="zh-CN"/>
        </w:rPr>
        <w:t>6</w:t>
      </w:r>
      <w:r>
        <w:rPr>
          <w:rFonts w:hint="eastAsia" w:ascii="宋体" w:hAnsi="宋体" w:eastAsia="宋体" w:cs="Times New Roman"/>
          <w:b/>
          <w:sz w:val="24"/>
          <w:highlight w:val="none"/>
          <w:u w:val="single"/>
        </w:rPr>
        <w:t>：30</w:t>
      </w:r>
      <w:r>
        <w:rPr>
          <w:rFonts w:hint="eastAsia" w:ascii="宋体" w:hAnsi="宋体" w:eastAsia="宋体" w:cs="Times New Roman"/>
          <w:sz w:val="24"/>
          <w:highlight w:val="none"/>
        </w:rPr>
        <w:t>（北京时间）前按下述地址送至</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sz w:val="24"/>
          <w:highlight w:val="none"/>
        </w:rPr>
        <w:t>逾期收到的或不符合规定的响应文件将被拒绝。</w:t>
      </w:r>
      <w:r>
        <w:rPr>
          <w:rFonts w:hint="eastAsia" w:ascii="宋体" w:hAnsi="宋体" w:eastAsia="宋体" w:cs="Times New Roman"/>
          <w:b w:val="0"/>
          <w:sz w:val="24"/>
          <w:highlight w:val="none"/>
        </w:rPr>
        <w:t>报价开</w:t>
      </w:r>
      <w:r>
        <w:rPr>
          <w:rFonts w:hint="eastAsia" w:ascii="宋体" w:hAnsi="宋体" w:eastAsia="宋体" w:cs="Times New Roman"/>
          <w:b w:val="0"/>
          <w:sz w:val="24"/>
          <w:highlight w:val="none"/>
          <w:lang w:val="en-US" w:eastAsia="zh-CN"/>
        </w:rPr>
        <w:t>封</w:t>
      </w:r>
      <w:r>
        <w:rPr>
          <w:rFonts w:hint="eastAsia" w:ascii="宋体" w:hAnsi="宋体" w:eastAsia="宋体" w:cs="Times New Roman"/>
          <w:b w:val="0"/>
          <w:sz w:val="24"/>
          <w:highlight w:val="none"/>
        </w:rPr>
        <w:t>时间、地点:</w:t>
      </w:r>
      <w:r>
        <w:rPr>
          <w:rFonts w:hint="eastAsia" w:ascii="宋体" w:hAnsi="宋体" w:eastAsia="宋体" w:cs="Times New Roman"/>
          <w:b/>
          <w:sz w:val="24"/>
          <w:highlight w:val="none"/>
          <w:u w:val="single"/>
        </w:rPr>
        <w:t xml:space="preserve"> 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w:t>
      </w:r>
      <w:r>
        <w:rPr>
          <w:rFonts w:hint="eastAsia" w:ascii="宋体" w:hAnsi="宋体" w:cs="Times New Roman"/>
          <w:b/>
          <w:sz w:val="24"/>
          <w:highlight w:val="none"/>
          <w:u w:val="single"/>
          <w:lang w:val="en-US" w:eastAsia="zh-CN"/>
        </w:rPr>
        <w:t>9</w:t>
      </w:r>
      <w:r>
        <w:rPr>
          <w:rFonts w:hint="eastAsia" w:ascii="宋体" w:hAnsi="宋体" w:eastAsia="宋体" w:cs="Times New Roman"/>
          <w:b/>
          <w:sz w:val="24"/>
          <w:highlight w:val="none"/>
          <w:u w:val="single"/>
        </w:rPr>
        <w:t>日</w:t>
      </w:r>
      <w:r>
        <w:rPr>
          <w:rFonts w:hint="eastAsia" w:ascii="宋体" w:hAnsi="宋体" w:eastAsia="宋体" w:cs="Times New Roman"/>
          <w:b/>
          <w:sz w:val="24"/>
          <w:highlight w:val="none"/>
          <w:u w:val="single"/>
          <w:lang w:val="en-US" w:eastAsia="zh-CN"/>
        </w:rPr>
        <w:t>下</w:t>
      </w:r>
      <w:r>
        <w:rPr>
          <w:rFonts w:hint="eastAsia" w:ascii="宋体" w:hAnsi="宋体" w:eastAsia="宋体" w:cs="Times New Roman"/>
          <w:b/>
          <w:sz w:val="24"/>
          <w:highlight w:val="none"/>
          <w:u w:val="single"/>
        </w:rPr>
        <w:t>午</w:t>
      </w:r>
      <w:r>
        <w:rPr>
          <w:rFonts w:hint="eastAsia" w:ascii="宋体" w:hAnsi="宋体" w:eastAsia="宋体" w:cs="Times New Roman"/>
          <w:b/>
          <w:sz w:val="24"/>
          <w:highlight w:val="none"/>
          <w:u w:val="single"/>
          <w:lang w:val="en-US" w:eastAsia="zh-CN"/>
        </w:rPr>
        <w:t>1</w:t>
      </w:r>
      <w:r>
        <w:rPr>
          <w:rFonts w:hint="eastAsia" w:ascii="宋体" w:hAnsi="宋体" w:cs="Times New Roman"/>
          <w:b/>
          <w:sz w:val="24"/>
          <w:highlight w:val="none"/>
          <w:u w:val="single"/>
          <w:lang w:val="en-US" w:eastAsia="zh-CN"/>
        </w:rPr>
        <w:t>6</w:t>
      </w:r>
      <w:r>
        <w:rPr>
          <w:rFonts w:hint="eastAsia" w:ascii="宋体" w:hAnsi="宋体" w:eastAsia="宋体" w:cs="Times New Roman"/>
          <w:b/>
          <w:sz w:val="24"/>
          <w:highlight w:val="none"/>
          <w:u w:val="single"/>
        </w:rPr>
        <w:t>：30</w:t>
      </w:r>
      <w:r>
        <w:rPr>
          <w:rFonts w:hint="eastAsia" w:ascii="宋体" w:hAnsi="宋体" w:eastAsia="宋体" w:cs="Times New Roman"/>
          <w:b w:val="0"/>
          <w:sz w:val="24"/>
          <w:highlight w:val="none"/>
        </w:rPr>
        <w:t>（北京时间）</w:t>
      </w:r>
      <w:r>
        <w:rPr>
          <w:rFonts w:hint="eastAsia" w:ascii="宋体" w:hAnsi="宋体" w:eastAsia="宋体" w:cs="Times New Roman"/>
          <w:b w:val="0"/>
          <w:sz w:val="24"/>
          <w:highlight w:val="none"/>
          <w:lang w:eastAsia="zh-CN"/>
        </w:rPr>
        <w:t>，</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b/>
          <w:sz w:val="24"/>
          <w:highlight w:val="none"/>
        </w:rPr>
        <w:t>。</w:t>
      </w:r>
    </w:p>
    <w:p>
      <w:pPr>
        <w:spacing w:line="440" w:lineRule="exact"/>
        <w:ind w:firstLine="482" w:firstLineChars="200"/>
        <w:rPr>
          <w:rFonts w:hint="eastAsia" w:ascii="宋体" w:hAnsi="宋体"/>
          <w:sz w:val="24"/>
          <w:szCs w:val="22"/>
        </w:rPr>
      </w:pPr>
      <w:r>
        <w:rPr>
          <w:rFonts w:hint="eastAsia" w:ascii="宋体" w:hAnsi="宋体" w:eastAsia="宋体" w:cs="Times New Roman"/>
          <w:b/>
          <w:bCs/>
          <w:sz w:val="24"/>
        </w:rPr>
        <w:t>特别提醒：因疫情防控要求，报价人递交报价文件前应先行出示48小时内出具的核酸检测报告和健康码（绿码），否则采购人或代理机构有权拒绝接受报价文件。</w:t>
      </w:r>
    </w:p>
    <w:p>
      <w:pPr>
        <w:spacing w:line="440" w:lineRule="exact"/>
        <w:ind w:firstLine="480" w:firstLineChars="200"/>
        <w:rPr>
          <w:rFonts w:hint="eastAsia" w:ascii="宋体" w:hAnsi="宋体"/>
          <w:sz w:val="24"/>
          <w:szCs w:val="22"/>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eastAsia="宋体" w:cs="Times New Roman"/>
          <w:sz w:val="24"/>
          <w:highlight w:val="none"/>
        </w:rPr>
        <w:t>谈判时间、地点：定于</w:t>
      </w:r>
      <w:r>
        <w:rPr>
          <w:rFonts w:hint="eastAsia" w:ascii="宋体" w:hAnsi="宋体" w:eastAsia="宋体" w:cs="Times New Roman"/>
          <w:b/>
          <w:sz w:val="24"/>
          <w:highlight w:val="none"/>
          <w:u w:val="single"/>
        </w:rPr>
        <w:t>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w:t>
      </w:r>
      <w:r>
        <w:rPr>
          <w:rFonts w:hint="eastAsia" w:ascii="宋体" w:hAnsi="宋体" w:cs="Times New Roman"/>
          <w:b/>
          <w:sz w:val="24"/>
          <w:highlight w:val="none"/>
          <w:u w:val="single"/>
          <w:lang w:val="en-US" w:eastAsia="zh-CN"/>
        </w:rPr>
        <w:t>9</w:t>
      </w:r>
      <w:r>
        <w:rPr>
          <w:rFonts w:hint="eastAsia" w:ascii="宋体" w:hAnsi="宋体" w:eastAsia="宋体" w:cs="Times New Roman"/>
          <w:spacing w:val="0"/>
          <w:sz w:val="24"/>
          <w:highlight w:val="none"/>
          <w:u w:val="none"/>
        </w:rPr>
        <w:t>日</w:t>
      </w:r>
      <w:r>
        <w:rPr>
          <w:rFonts w:hint="eastAsia" w:ascii="宋体" w:hAnsi="宋体" w:eastAsia="宋体" w:cs="Times New Roman"/>
          <w:sz w:val="24"/>
          <w:highlight w:val="none"/>
        </w:rPr>
        <w:t>在</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bCs w:val="0"/>
          <w:sz w:val="24"/>
          <w:highlight w:val="none"/>
        </w:rPr>
        <w:t>进行谈判，具体准确时</w:t>
      </w:r>
      <w:r>
        <w:rPr>
          <w:rFonts w:hint="eastAsia" w:ascii="宋体" w:hAnsi="宋体" w:eastAsia="宋体" w:cs="Times New Roman"/>
          <w:sz w:val="24"/>
          <w:highlight w:val="none"/>
        </w:rPr>
        <w:t>间另行通知</w:t>
      </w:r>
      <w:r>
        <w:rPr>
          <w:rFonts w:hint="eastAsia" w:ascii="宋体" w:hAnsi="宋体" w:eastAsia="宋体" w:cs="Times New Roman"/>
          <w:sz w:val="24"/>
          <w:highlight w:val="none"/>
          <w:lang w:eastAsia="zh-CN"/>
        </w:rPr>
        <w:t>。</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7</w:t>
      </w:r>
      <w:r>
        <w:rPr>
          <w:rFonts w:hint="eastAsia" w:ascii="宋体" w:hAnsi="宋体"/>
          <w:sz w:val="24"/>
          <w:szCs w:val="22"/>
        </w:rPr>
        <w:t>.</w:t>
      </w:r>
      <w:r>
        <w:rPr>
          <w:rFonts w:hint="eastAsia" w:ascii="宋体" w:hAnsi="宋体"/>
          <w:sz w:val="24"/>
        </w:rPr>
        <w:t>.凡对本次谈判提出咨询澄清或疑问，请在</w:t>
      </w:r>
      <w:r>
        <w:rPr>
          <w:rFonts w:hint="eastAsia" w:ascii="宋体" w:hAnsi="宋体"/>
          <w:sz w:val="24"/>
          <w:highlight w:val="none"/>
        </w:rPr>
        <w:t>响应文件递</w:t>
      </w:r>
      <w:r>
        <w:rPr>
          <w:rFonts w:hint="eastAsia" w:ascii="宋体" w:hAnsi="宋体"/>
          <w:sz w:val="24"/>
        </w:rPr>
        <w:t>交截止时间之前</w:t>
      </w:r>
      <w:r>
        <w:rPr>
          <w:rFonts w:hint="eastAsia" w:ascii="宋体" w:hAnsi="宋体"/>
          <w:sz w:val="24"/>
          <w:lang w:val="en-US" w:eastAsia="zh-CN"/>
        </w:rPr>
        <w:t>两</w:t>
      </w:r>
      <w:r>
        <w:rPr>
          <w:rFonts w:hint="eastAsia" w:ascii="宋体" w:hAnsi="宋体"/>
          <w:sz w:val="24"/>
        </w:rPr>
        <w:t>日以书面形式与福建省高速公路养护工程有限公司</w:t>
      </w:r>
      <w:r>
        <w:rPr>
          <w:rFonts w:hint="eastAsia" w:ascii="宋体" w:hAnsi="宋体"/>
          <w:sz w:val="24"/>
          <w:lang w:val="en-US" w:eastAsia="zh-CN"/>
        </w:rPr>
        <w:t>项目经理部三</w:t>
      </w:r>
      <w:r>
        <w:rPr>
          <w:rFonts w:hint="eastAsia" w:ascii="宋体" w:hAnsi="宋体"/>
          <w:sz w:val="24"/>
        </w:rPr>
        <w:t>联系。</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8</w:t>
      </w:r>
      <w:r>
        <w:rPr>
          <w:rFonts w:hint="eastAsia" w:ascii="宋体" w:hAnsi="宋体"/>
          <w:sz w:val="24"/>
          <w:szCs w:val="22"/>
        </w:rPr>
        <w:t>.</w:t>
      </w:r>
      <w:r>
        <w:rPr>
          <w:rFonts w:hint="eastAsia" w:ascii="宋体" w:hAnsi="宋体"/>
          <w:bCs/>
          <w:sz w:val="24"/>
        </w:rPr>
        <w:t>谈判文件和要求如有补充修改，</w:t>
      </w:r>
      <w:r>
        <w:rPr>
          <w:rFonts w:hint="eastAsia" w:hAnsi="宋体"/>
          <w:sz w:val="24"/>
          <w:u w:val="single"/>
        </w:rPr>
        <w:t>福建省高速公路养护工程有限公</w:t>
      </w:r>
      <w:r>
        <w:rPr>
          <w:rFonts w:hint="eastAsia" w:ascii="Times New Roman" w:hAnsi="宋体" w:eastAsia="宋体" w:cs="Times New Roman"/>
          <w:sz w:val="24"/>
          <w:u w:val="single"/>
        </w:rPr>
        <w:t>司</w:t>
      </w:r>
      <w:r>
        <w:rPr>
          <w:rFonts w:hint="eastAsia" w:ascii="Times New Roman" w:hAnsi="宋体" w:eastAsia="宋体" w:cs="Times New Roman"/>
          <w:sz w:val="24"/>
          <w:u w:val="single"/>
          <w:lang w:val="en-US" w:eastAsia="zh-CN"/>
        </w:rPr>
        <w:t>项目经理部三</w:t>
      </w:r>
      <w:r>
        <w:rPr>
          <w:rFonts w:hint="eastAsia" w:ascii="宋体" w:hAnsi="宋体"/>
          <w:bCs/>
          <w:sz w:val="24"/>
        </w:rPr>
        <w:t>将通过</w:t>
      </w:r>
      <w:r>
        <w:rPr>
          <w:rFonts w:hint="eastAsia" w:ascii="宋体" w:hAnsi="宋体"/>
          <w:bCs/>
          <w:sz w:val="24"/>
          <w:highlight w:val="none"/>
        </w:rPr>
        <w:t>福建省高速公路养护工程有限公司（网址：www.fjgsyh.com）</w:t>
      </w:r>
      <w:r>
        <w:rPr>
          <w:rFonts w:hint="eastAsia" w:ascii="宋体" w:hAnsi="宋体"/>
          <w:bCs/>
          <w:sz w:val="24"/>
        </w:rPr>
        <w:t>通知，请供应商自行关注。</w:t>
      </w:r>
    </w:p>
    <w:p>
      <w:pPr>
        <w:pStyle w:val="8"/>
        <w:spacing w:line="440" w:lineRule="exact"/>
        <w:ind w:firstLine="480" w:firstLineChars="200"/>
        <w:rPr>
          <w:rFonts w:hAnsi="宋体"/>
          <w:sz w:val="24"/>
          <w:szCs w:val="24"/>
        </w:rPr>
      </w:pPr>
      <w:r>
        <w:rPr>
          <w:rFonts w:hint="eastAsia" w:hAnsi="宋体"/>
          <w:sz w:val="24"/>
          <w:szCs w:val="22"/>
          <w:lang w:val="en-US" w:eastAsia="zh-CN"/>
        </w:rPr>
        <w:t>9</w:t>
      </w:r>
      <w:r>
        <w:rPr>
          <w:rFonts w:hint="eastAsia" w:ascii="宋体" w:hAnsi="宋体"/>
          <w:sz w:val="24"/>
          <w:szCs w:val="22"/>
        </w:rPr>
        <w:t>.</w:t>
      </w:r>
      <w:r>
        <w:rPr>
          <w:rFonts w:hint="eastAsia" w:hAnsi="宋体"/>
          <w:sz w:val="24"/>
          <w:szCs w:val="24"/>
          <w:lang w:val="en-US" w:eastAsia="zh-CN"/>
        </w:rPr>
        <w:t>评审</w:t>
      </w:r>
      <w:r>
        <w:rPr>
          <w:rFonts w:hint="eastAsia" w:hAnsi="宋体"/>
          <w:sz w:val="24"/>
          <w:szCs w:val="24"/>
        </w:rPr>
        <w:t>办法：</w:t>
      </w:r>
      <w:r>
        <w:rPr>
          <w:rFonts w:hint="eastAsia" w:hAnsi="宋体"/>
          <w:sz w:val="24"/>
          <w:szCs w:val="24"/>
          <w:highlight w:val="none"/>
          <w:lang w:val="en-US" w:eastAsia="zh-CN"/>
        </w:rPr>
        <w:t>综合评分法</w:t>
      </w:r>
      <w:r>
        <w:rPr>
          <w:rFonts w:hint="eastAsia" w:hAnsi="宋体"/>
          <w:sz w:val="24"/>
          <w:szCs w:val="24"/>
        </w:rPr>
        <w:t>，具体详见谈判文件。</w:t>
      </w:r>
    </w:p>
    <w:p>
      <w:pPr>
        <w:spacing w:beforeLines="0" w:afterLines="0" w:line="440" w:lineRule="exact"/>
        <w:ind w:firstLine="472" w:firstLineChars="196"/>
        <w:rPr>
          <w:rFonts w:hint="default" w:ascii="Times New Roman" w:hAnsi="宋体" w:eastAsia="宋体" w:cs="Times New Roman"/>
          <w:b/>
          <w:bCs/>
          <w:sz w:val="24"/>
          <w:u w:val="thick"/>
          <w:lang w:val="en-US" w:eastAsia="zh-CN"/>
        </w:rPr>
      </w:pPr>
      <w:r>
        <w:rPr>
          <w:rFonts w:hint="eastAsia" w:ascii="宋体" w:hAnsi="宋体"/>
          <w:b/>
          <w:color w:val="auto"/>
          <w:sz w:val="24"/>
          <w:highlight w:val="none"/>
        </w:rPr>
        <w:t>采购人：</w:t>
      </w:r>
      <w:r>
        <w:rPr>
          <w:rFonts w:hint="eastAsia" w:ascii="Times New Roman" w:hAnsi="宋体" w:eastAsia="宋体" w:cs="Times New Roman"/>
          <w:b/>
          <w:bCs/>
          <w:sz w:val="24"/>
          <w:u w:val="single"/>
        </w:rPr>
        <w:t>福建省高速公路养护工程有限公司</w:t>
      </w:r>
      <w:r>
        <w:rPr>
          <w:rFonts w:hint="eastAsia" w:ascii="Times New Roman" w:hAnsi="宋体" w:eastAsia="宋体" w:cs="Times New Roman"/>
          <w:b/>
          <w:bCs/>
          <w:sz w:val="24"/>
          <w:u w:val="single"/>
          <w:lang w:val="en-US" w:eastAsia="zh-CN"/>
        </w:rPr>
        <w:t>项目经理部三</w:t>
      </w:r>
    </w:p>
    <w:p>
      <w:pPr>
        <w:spacing w:line="440" w:lineRule="exact"/>
        <w:ind w:firstLine="480" w:firstLineChars="200"/>
        <w:rPr>
          <w:rFonts w:hint="eastAsia" w:hAnsi="宋体"/>
          <w:b w:val="0"/>
          <w:bCs w:val="0"/>
          <w:sz w:val="24"/>
          <w:highlight w:val="none"/>
          <w:u w:val="single"/>
          <w:lang w:val="en-US" w:eastAsia="zh-CN"/>
        </w:rPr>
      </w:pPr>
      <w:r>
        <w:rPr>
          <w:rFonts w:hint="eastAsia" w:ascii="宋体" w:hAnsi="宋体"/>
          <w:color w:val="auto"/>
          <w:sz w:val="24"/>
          <w:highlight w:val="none"/>
        </w:rPr>
        <w:t>地  址：</w:t>
      </w:r>
      <w:r>
        <w:rPr>
          <w:rFonts w:hint="eastAsia" w:hAnsi="宋体"/>
          <w:b w:val="0"/>
          <w:bCs w:val="0"/>
          <w:sz w:val="24"/>
          <w:u w:val="single"/>
        </w:rPr>
        <w:t>福建省漳州市华安县丰山镇华安开发区高速出口左侧高速养护基地</w:t>
      </w:r>
      <w:bookmarkStart w:id="38" w:name="_GoBack"/>
      <w:r>
        <w:rPr>
          <w:rFonts w:hint="eastAsia" w:hAnsi="宋体"/>
          <w:b w:val="0"/>
          <w:bCs w:val="0"/>
          <w:sz w:val="24"/>
          <w:u w:val="single"/>
        </w:rPr>
        <w:t>办公楼</w:t>
      </w:r>
      <w:bookmarkEnd w:id="38"/>
      <w:r>
        <w:rPr>
          <w:rFonts w:hint="eastAsia" w:hAnsi="宋体"/>
          <w:b w:val="0"/>
          <w:bCs w:val="0"/>
          <w:sz w:val="24"/>
          <w:highlight w:val="none"/>
          <w:u w:val="single"/>
          <w:lang w:val="en-US" w:eastAsia="zh-CN"/>
        </w:rPr>
        <w:t xml:space="preserve"> </w:t>
      </w:r>
    </w:p>
    <w:p>
      <w:pPr>
        <w:spacing w:beforeLines="0" w:afterLines="0" w:line="44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李工</w:t>
      </w:r>
    </w:p>
    <w:p>
      <w:pPr>
        <w:spacing w:beforeLines="0" w:afterLines="0" w:line="440" w:lineRule="exact"/>
        <w:ind w:firstLine="480" w:firstLineChars="200"/>
        <w:rPr>
          <w:rFonts w:hint="default" w:ascii="宋体" w:hAnsi="宋体" w:eastAsia="宋体"/>
          <w:b/>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13859309557</w:t>
      </w:r>
    </w:p>
    <w:p>
      <w:pPr>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p>
      <w:pPr>
        <w:spacing w:line="400" w:lineRule="exact"/>
        <w:ind w:firstLine="480" w:firstLineChars="200"/>
        <w:rPr>
          <w:rFonts w:hint="eastAsia" w:ascii="宋体" w:hAnsi="宋体"/>
          <w:sz w:val="24"/>
          <w:szCs w:val="22"/>
        </w:rPr>
      </w:pPr>
      <w:r>
        <w:rPr>
          <w:rFonts w:hint="eastAsia" w:ascii="宋体" w:hAnsi="宋体"/>
          <w:sz w:val="24"/>
          <w:szCs w:val="22"/>
        </w:rPr>
        <w:t>注明用途：“</w:t>
      </w:r>
      <w:r>
        <w:rPr>
          <w:rFonts w:hint="eastAsia" w:ascii="宋体" w:hAnsi="宋体"/>
          <w:sz w:val="24"/>
          <w:szCs w:val="22"/>
          <w:lang w:eastAsia="zh-CN"/>
        </w:rPr>
        <w:t>XM3Z-2022-021</w:t>
      </w:r>
      <w:r>
        <w:rPr>
          <w:rFonts w:hint="eastAsia" w:ascii="宋体" w:hAnsi="宋体"/>
          <w:sz w:val="24"/>
          <w:szCs w:val="22"/>
        </w:rPr>
        <w:t>谈判保证金”</w:t>
      </w:r>
    </w:p>
    <w:p>
      <w:pPr>
        <w:spacing w:line="400" w:lineRule="exact"/>
        <w:rPr>
          <w:rFonts w:hint="eastAsia" w:ascii="宋体" w:hAnsi="宋体"/>
          <w:color w:val="000000"/>
          <w:sz w:val="24"/>
        </w:rPr>
      </w:pPr>
    </w:p>
    <w:p>
      <w:pPr>
        <w:ind w:firstLine="2168" w:firstLineChars="600"/>
        <w:outlineLvl w:val="0"/>
        <w:rPr>
          <w:rFonts w:hint="eastAsia" w:ascii="宋体" w:hAnsi="宋体"/>
          <w:b/>
          <w:bCs/>
          <w:color w:val="000000"/>
          <w:sz w:val="36"/>
        </w:rPr>
      </w:pPr>
      <w:r>
        <w:rPr>
          <w:rFonts w:hint="eastAsia" w:ascii="宋体" w:hAnsi="宋体"/>
          <w:b/>
          <w:bCs/>
          <w:color w:val="000000"/>
          <w:sz w:val="36"/>
        </w:rPr>
        <w:t xml:space="preserve">   </w:t>
      </w: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jc w:val="left"/>
        <w:outlineLvl w:val="0"/>
        <w:rPr>
          <w:rFonts w:hint="eastAsia" w:ascii="宋体" w:hAnsi="宋体"/>
          <w:b/>
          <w:bCs/>
          <w:color w:val="000000"/>
          <w:sz w:val="36"/>
        </w:rPr>
      </w:pPr>
    </w:p>
    <w:p>
      <w:pPr>
        <w:pStyle w:val="2"/>
        <w:rPr>
          <w:rFonts w:hint="eastAsia" w:ascii="宋体" w:hAnsi="宋体"/>
          <w:b/>
          <w:bCs/>
          <w:color w:val="000000"/>
          <w:sz w:val="36"/>
        </w:rPr>
      </w:pPr>
    </w:p>
    <w:p>
      <w:pPr>
        <w:pStyle w:val="2"/>
        <w:ind w:left="0" w:leftChars="0" w:firstLine="0" w:firstLineChars="0"/>
        <w:rPr>
          <w:rFonts w:hint="eastAsia" w:ascii="宋体" w:hAnsi="宋体"/>
          <w:b/>
          <w:bCs/>
          <w:color w:val="000000"/>
          <w:sz w:val="36"/>
        </w:rPr>
      </w:pPr>
    </w:p>
    <w:p>
      <w:pPr>
        <w:pStyle w:val="2"/>
        <w:ind w:left="0" w:leftChars="0" w:firstLine="0" w:firstLineChars="0"/>
        <w:rPr>
          <w:rFonts w:hint="eastAsia" w:ascii="宋体" w:hAnsi="宋体"/>
          <w:b/>
          <w:bCs/>
          <w:color w:val="000000"/>
          <w:sz w:val="36"/>
        </w:rPr>
      </w:pPr>
    </w:p>
    <w:p>
      <w:pPr>
        <w:jc w:val="center"/>
        <w:outlineLvl w:val="0"/>
        <w:rPr>
          <w:rFonts w:hint="eastAsia" w:ascii="宋体" w:hAnsi="宋体"/>
          <w:b/>
          <w:bCs/>
          <w:color w:val="000000"/>
          <w:sz w:val="36"/>
        </w:rPr>
      </w:pPr>
      <w:r>
        <w:rPr>
          <w:rFonts w:hint="eastAsia" w:ascii="宋体" w:hAnsi="宋体"/>
          <w:b/>
          <w:bCs/>
          <w:color w:val="000000"/>
          <w:sz w:val="36"/>
        </w:rPr>
        <w:t>第二章  谈判须知</w:t>
      </w:r>
    </w:p>
    <w:p>
      <w:pPr>
        <w:spacing w:line="400" w:lineRule="exact"/>
        <w:jc w:val="center"/>
        <w:outlineLvl w:val="1"/>
        <w:rPr>
          <w:rFonts w:hint="eastAsia" w:ascii="宋体" w:hAnsi="宋体"/>
          <w:color w:val="000000"/>
          <w:sz w:val="24"/>
        </w:rPr>
      </w:pPr>
      <w:r>
        <w:rPr>
          <w:rFonts w:hint="eastAsia" w:ascii="宋体" w:hAnsi="宋体"/>
          <w:color w:val="000000"/>
          <w:sz w:val="28"/>
        </w:rPr>
        <w:t>一、</w:t>
      </w:r>
      <w:r>
        <w:rPr>
          <w:rFonts w:hint="eastAsia" w:ascii="宋体" w:hAnsi="宋体"/>
          <w:b/>
          <w:bCs/>
          <w:color w:val="000000"/>
          <w:sz w:val="32"/>
        </w:rPr>
        <w:t>谈判须知前附表</w:t>
      </w:r>
    </w:p>
    <w:p>
      <w:pPr>
        <w:spacing w:line="400" w:lineRule="exact"/>
        <w:ind w:firstLine="480" w:firstLineChars="200"/>
        <w:rPr>
          <w:rFonts w:hint="eastAsia" w:ascii="宋体" w:hAnsi="宋体"/>
          <w:color w:val="000000"/>
          <w:sz w:val="24"/>
        </w:rPr>
      </w:pPr>
      <w:r>
        <w:rPr>
          <w:rFonts w:hint="eastAsia" w:ascii="宋体" w:hAnsi="宋体"/>
          <w:color w:val="000000"/>
          <w:sz w:val="24"/>
        </w:rPr>
        <w:t>谈判须知前附表是对谈判须知的补充和细化，二者如有矛盾或不一致，以前附表的要求为准。</w:t>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color w:val="000000"/>
                <w:sz w:val="24"/>
              </w:rPr>
            </w:pPr>
            <w:r>
              <w:rPr>
                <w:rFonts w:hint="eastAsia" w:ascii="宋体" w:hAnsi="宋体"/>
                <w:color w:val="000000"/>
                <w:sz w:val="24"/>
              </w:rPr>
              <w:t>项号</w:t>
            </w:r>
          </w:p>
        </w:tc>
        <w:tc>
          <w:tcPr>
            <w:tcW w:w="1080" w:type="dxa"/>
            <w:noWrap w:val="0"/>
            <w:vAlign w:val="center"/>
          </w:tcPr>
          <w:p>
            <w:pPr>
              <w:spacing w:line="420" w:lineRule="exact"/>
              <w:rPr>
                <w:rFonts w:ascii="宋体" w:hAnsi="宋体"/>
                <w:color w:val="000000"/>
                <w:sz w:val="24"/>
              </w:rPr>
            </w:pPr>
            <w:r>
              <w:rPr>
                <w:rFonts w:hint="eastAsia" w:ascii="宋体" w:hAnsi="宋体"/>
                <w:color w:val="000000"/>
                <w:sz w:val="24"/>
              </w:rPr>
              <w:t>条款号</w:t>
            </w:r>
            <w:r>
              <w:rPr>
                <w:rFonts w:ascii="宋体" w:hAnsi="宋体"/>
                <w:color w:val="000000"/>
                <w:sz w:val="24"/>
              </w:rPr>
              <w:t xml:space="preserve"> </w:t>
            </w:r>
          </w:p>
        </w:tc>
        <w:tc>
          <w:tcPr>
            <w:tcW w:w="7380" w:type="dxa"/>
            <w:noWrap w:val="0"/>
            <w:vAlign w:val="center"/>
          </w:tcPr>
          <w:p>
            <w:pPr>
              <w:spacing w:line="420" w:lineRule="exact"/>
              <w:jc w:val="center"/>
              <w:rPr>
                <w:rFonts w:ascii="宋体" w:hAnsi="宋体"/>
                <w:color w:val="000000"/>
                <w:sz w:val="24"/>
              </w:rPr>
            </w:pP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00" w:type="dxa"/>
            <w:noWrap w:val="0"/>
            <w:vAlign w:val="center"/>
          </w:tcPr>
          <w:p>
            <w:pPr>
              <w:spacing w:line="420" w:lineRule="exact"/>
              <w:rPr>
                <w:rFonts w:ascii="宋体" w:hAnsi="宋体"/>
                <w:color w:val="000000"/>
                <w:sz w:val="24"/>
              </w:rPr>
            </w:pPr>
            <w:r>
              <w:rPr>
                <w:rFonts w:ascii="宋体" w:hAnsi="宋体"/>
                <w:color w:val="000000"/>
                <w:sz w:val="24"/>
              </w:rPr>
              <w:t>1</w:t>
            </w:r>
          </w:p>
        </w:tc>
        <w:tc>
          <w:tcPr>
            <w:tcW w:w="1080" w:type="dxa"/>
            <w:noWrap w:val="0"/>
            <w:vAlign w:val="center"/>
          </w:tcPr>
          <w:p>
            <w:pPr>
              <w:spacing w:line="420" w:lineRule="exact"/>
              <w:rPr>
                <w:rFonts w:ascii="宋体" w:hAnsi="宋体"/>
                <w:color w:val="000000"/>
                <w:sz w:val="24"/>
              </w:rPr>
            </w:pPr>
            <w:r>
              <w:rPr>
                <w:rFonts w:ascii="宋体" w:hAnsi="宋体"/>
                <w:color w:val="000000"/>
                <w:sz w:val="24"/>
              </w:rPr>
              <w:t>1.1</w:t>
            </w:r>
          </w:p>
        </w:tc>
        <w:tc>
          <w:tcPr>
            <w:tcW w:w="7380" w:type="dxa"/>
            <w:noWrap w:val="0"/>
            <w:vAlign w:val="center"/>
          </w:tcPr>
          <w:p>
            <w:pPr>
              <w:ind w:left="1200" w:hanging="1200" w:hangingChars="500"/>
              <w:jc w:val="left"/>
              <w:rPr>
                <w:rFonts w:hint="eastAsia" w:ascii="宋体" w:hAnsi="宋体" w:eastAsia="宋体"/>
                <w:b/>
                <w:sz w:val="32"/>
                <w:szCs w:val="32"/>
                <w:lang w:val="en-US" w:eastAsia="zh-CN"/>
              </w:rPr>
            </w:pPr>
            <w:r>
              <w:rPr>
                <w:rFonts w:hint="eastAsia" w:ascii="宋体" w:hAnsi="宋体"/>
                <w:color w:val="000000"/>
                <w:sz w:val="24"/>
              </w:rPr>
              <w:t>项目名称：</w:t>
            </w:r>
            <w:r>
              <w:rPr>
                <w:rFonts w:hint="eastAsia" w:ascii="宋体" w:hAnsi="宋体" w:cs="Times New Roman"/>
                <w:color w:val="000000"/>
                <w:sz w:val="24"/>
                <w:lang w:eastAsia="zh-CN"/>
              </w:rPr>
              <w:t>紫泥高速公路路面预防性（纤维微表处）工程纤维混合料采购项目</w:t>
            </w:r>
          </w:p>
          <w:p>
            <w:pPr>
              <w:spacing w:line="440" w:lineRule="exact"/>
              <w:jc w:val="left"/>
              <w:rPr>
                <w:rFonts w:hint="default" w:ascii="宋体" w:hAnsi="宋体" w:eastAsia="宋体"/>
                <w:color w:val="000000"/>
                <w:sz w:val="24"/>
                <w:lang w:val="en-US" w:eastAsia="zh-CN"/>
              </w:rPr>
            </w:pPr>
            <w:r>
              <w:rPr>
                <w:rFonts w:hint="eastAsia" w:ascii="宋体" w:hAnsi="宋体"/>
                <w:color w:val="000000"/>
                <w:sz w:val="24"/>
              </w:rPr>
              <w:t>采购人名称：福建省高速公路养护工程有限公司</w:t>
            </w:r>
            <w:r>
              <w:rPr>
                <w:rFonts w:hint="eastAsia" w:ascii="宋体" w:hAnsi="宋体"/>
                <w:color w:val="000000"/>
                <w:sz w:val="24"/>
                <w:lang w:val="en-US" w:eastAsia="zh-CN"/>
              </w:rPr>
              <w:t>项目经理部三</w:t>
            </w:r>
          </w:p>
          <w:p>
            <w:pPr>
              <w:spacing w:line="440" w:lineRule="exact"/>
              <w:jc w:val="left"/>
              <w:rPr>
                <w:rFonts w:hint="default" w:ascii="宋体" w:hAnsi="宋体" w:eastAsia="宋体" w:cs="Times New Roman"/>
                <w:color w:val="000000"/>
                <w:sz w:val="24"/>
                <w:lang w:val="en-US" w:eastAsia="zh-CN"/>
              </w:rPr>
            </w:pPr>
            <w:r>
              <w:rPr>
                <w:rFonts w:hint="eastAsia" w:ascii="宋体" w:hAnsi="宋体"/>
                <w:color w:val="000000"/>
                <w:sz w:val="24"/>
              </w:rPr>
              <w:t>项目内容</w:t>
            </w:r>
            <w:r>
              <w:rPr>
                <w:rFonts w:hint="eastAsia" w:ascii="宋体" w:hAnsi="宋体"/>
                <w:color w:val="000000"/>
                <w:sz w:val="24"/>
                <w:lang w:eastAsia="zh-CN"/>
              </w:rPr>
              <w:t>：</w:t>
            </w:r>
            <w:r>
              <w:rPr>
                <w:rFonts w:hint="eastAsia" w:ascii="宋体" w:hAnsi="宋体" w:cs="Times New Roman"/>
                <w:color w:val="000000"/>
                <w:sz w:val="24"/>
                <w:lang w:val="en-US" w:eastAsia="zh-CN"/>
              </w:rPr>
              <w:t>纤维混合料拌和及运输</w:t>
            </w:r>
          </w:p>
          <w:p>
            <w:pPr>
              <w:spacing w:line="440" w:lineRule="exact"/>
              <w:rPr>
                <w:rFonts w:hint="eastAsia" w:ascii="宋体" w:hAnsi="宋体" w:eastAsia="宋体"/>
                <w:color w:val="000000"/>
                <w:sz w:val="24"/>
                <w:u w:val="single"/>
                <w:lang w:eastAsia="zh-CN"/>
              </w:rPr>
            </w:pPr>
            <w:r>
              <w:rPr>
                <w:rFonts w:hint="eastAsia" w:ascii="宋体" w:hAnsi="宋体"/>
                <w:color w:val="000000"/>
                <w:sz w:val="24"/>
              </w:rPr>
              <w:t>项目编号：</w:t>
            </w:r>
            <w:r>
              <w:rPr>
                <w:rFonts w:hint="eastAsia" w:ascii="宋体" w:hAnsi="宋体"/>
                <w:color w:val="000000"/>
                <w:sz w:val="24"/>
                <w:lang w:eastAsia="zh-CN"/>
              </w:rPr>
              <w:t>XM3Z-2022-021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0" w:type="dxa"/>
            <w:noWrap w:val="0"/>
            <w:vAlign w:val="center"/>
          </w:tcPr>
          <w:p>
            <w:pPr>
              <w:spacing w:line="420" w:lineRule="exact"/>
              <w:rPr>
                <w:rFonts w:ascii="宋体" w:hAnsi="宋体"/>
                <w:color w:val="000000"/>
                <w:sz w:val="24"/>
              </w:rPr>
            </w:pPr>
            <w:r>
              <w:rPr>
                <w:rFonts w:ascii="宋体" w:hAnsi="宋体"/>
                <w:color w:val="000000"/>
                <w:sz w:val="24"/>
              </w:rPr>
              <w:t>2</w:t>
            </w:r>
          </w:p>
        </w:tc>
        <w:tc>
          <w:tcPr>
            <w:tcW w:w="1080" w:type="dxa"/>
            <w:noWrap w:val="0"/>
            <w:vAlign w:val="center"/>
          </w:tcPr>
          <w:p>
            <w:pPr>
              <w:spacing w:line="420" w:lineRule="exact"/>
              <w:rPr>
                <w:rFonts w:hint="eastAsia" w:ascii="宋体" w:hAnsi="宋体"/>
                <w:color w:val="000000"/>
                <w:sz w:val="24"/>
              </w:rPr>
            </w:pPr>
            <w:r>
              <w:rPr>
                <w:rFonts w:ascii="宋体" w:hAnsi="宋体"/>
                <w:color w:val="000000"/>
                <w:sz w:val="24"/>
              </w:rPr>
              <w:t>3.</w:t>
            </w:r>
            <w:r>
              <w:rPr>
                <w:rFonts w:hint="eastAsia" w:ascii="宋体" w:hAnsi="宋体"/>
                <w:color w:val="000000"/>
                <w:sz w:val="24"/>
              </w:rPr>
              <w:t>1</w:t>
            </w:r>
          </w:p>
        </w:tc>
        <w:tc>
          <w:tcPr>
            <w:tcW w:w="7380" w:type="dxa"/>
            <w:noWrap w:val="0"/>
            <w:vAlign w:val="center"/>
          </w:tcPr>
          <w:p>
            <w:pPr>
              <w:spacing w:line="400" w:lineRule="exact"/>
              <w:rPr>
                <w:rFonts w:hint="eastAsia" w:ascii="宋体" w:hAnsi="宋体" w:eastAsia="宋体"/>
                <w:b/>
                <w:bCs/>
                <w:color w:val="000000"/>
                <w:sz w:val="24"/>
                <w:lang w:eastAsia="zh-CN"/>
              </w:rPr>
            </w:pPr>
            <w:r>
              <w:rPr>
                <w:rFonts w:hint="eastAsia" w:ascii="宋体" w:hAnsi="宋体"/>
                <w:b/>
                <w:bCs/>
                <w:color w:val="000000"/>
                <w:sz w:val="24"/>
              </w:rPr>
              <w:t>供应商基本资格条件</w:t>
            </w:r>
            <w:r>
              <w:rPr>
                <w:rFonts w:hint="eastAsia" w:ascii="宋体" w:hAnsi="宋体"/>
                <w:b/>
                <w:bCs/>
                <w:color w:val="000000"/>
                <w:sz w:val="24"/>
                <w:lang w:eastAsia="zh-CN"/>
              </w:rPr>
              <w:t>：</w:t>
            </w:r>
          </w:p>
          <w:p>
            <w:pPr>
              <w:numPr>
                <w:ilvl w:val="0"/>
                <w:numId w:val="0"/>
              </w:numPr>
              <w:spacing w:line="440" w:lineRule="atLeast"/>
              <w:ind w:firstLine="480" w:firstLineChars="200"/>
              <w:rPr>
                <w:rFonts w:hint="eastAsia" w:ascii="宋体" w:hAnsi="宋体"/>
                <w:sz w:val="24"/>
              </w:rPr>
            </w:pPr>
            <w:r>
              <w:rPr>
                <w:rFonts w:hint="eastAsia" w:ascii="宋体" w:hAnsi="宋体"/>
                <w:sz w:val="24"/>
                <w:szCs w:val="22"/>
                <w:lang w:eastAsia="zh-CN"/>
              </w:rPr>
              <w:t>（</w:t>
            </w:r>
            <w:r>
              <w:rPr>
                <w:rFonts w:hint="eastAsia" w:ascii="宋体" w:hAnsi="宋体"/>
                <w:sz w:val="24"/>
                <w:szCs w:val="22"/>
                <w:lang w:val="en-US" w:eastAsia="zh-CN"/>
              </w:rPr>
              <w:t>1</w:t>
            </w:r>
            <w:r>
              <w:rPr>
                <w:rFonts w:hint="eastAsia" w:ascii="宋体" w:hAnsi="宋体"/>
                <w:sz w:val="24"/>
                <w:szCs w:val="22"/>
                <w:lang w:eastAsia="zh-CN"/>
              </w:rPr>
              <w:t>）</w:t>
            </w:r>
            <w:r>
              <w:rPr>
                <w:rFonts w:hint="eastAsia" w:ascii="宋体" w:hAnsi="宋体"/>
                <w:sz w:val="24"/>
                <w:szCs w:val="22"/>
              </w:rPr>
              <w:t>供应商应是具备独立法人资格，有能力提供谈判内容及服务的中国境内企业，必须是具备沥青混合料</w:t>
            </w:r>
            <w:r>
              <w:rPr>
                <w:rFonts w:hint="eastAsia" w:ascii="宋体" w:hAnsi="宋体"/>
                <w:sz w:val="24"/>
                <w:szCs w:val="22"/>
                <w:lang w:eastAsia="zh-CN"/>
              </w:rPr>
              <w:t>供货能力</w:t>
            </w:r>
            <w:r>
              <w:rPr>
                <w:rFonts w:hint="eastAsia" w:ascii="宋体" w:hAnsi="宋体"/>
                <w:sz w:val="24"/>
                <w:szCs w:val="22"/>
              </w:rPr>
              <w:t>的生产企业，具有合法的营业执照，供应商应在响应文件中提供企业法人营业执照复印件并加盖供应商单位公章</w:t>
            </w:r>
            <w:r>
              <w:rPr>
                <w:rFonts w:hint="eastAsia" w:ascii="宋体" w:hAnsi="宋体"/>
                <w:sz w:val="24"/>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w:t>
            </w:r>
            <w:r>
              <w:rPr>
                <w:rFonts w:hint="eastAsia" w:ascii="宋体" w:hAnsi="宋体"/>
                <w:sz w:val="24"/>
              </w:rPr>
              <w:t>供应商自2019年1月1日以来在福建省高速公路采购招标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本项目</w:t>
            </w:r>
            <w:r>
              <w:rPr>
                <w:rFonts w:hint="eastAsia" w:ascii="宋体" w:hAnsi="宋体" w:cs="Times New Roman"/>
                <w:sz w:val="24"/>
                <w:highlight w:val="none"/>
                <w:lang w:val="en-US" w:eastAsia="zh-CN"/>
              </w:rPr>
              <w:t>不接受</w:t>
            </w:r>
            <w:r>
              <w:rPr>
                <w:rFonts w:hint="eastAsia" w:ascii="宋体" w:hAnsi="宋体" w:eastAsia="宋体" w:cs="Times New Roman"/>
                <w:sz w:val="24"/>
                <w:highlight w:val="none"/>
                <w:lang w:val="en-US" w:eastAsia="zh-CN"/>
              </w:rPr>
              <w:t>联合体谈判。</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sz w:val="24"/>
                <w:szCs w:val="22"/>
              </w:rPr>
              <w:t>在“信用中国”网站（http://www.creditchina.gov.cn/)中被列为失信被执行人的供应商，不得参加谈判。</w:t>
            </w:r>
            <w:r>
              <w:rPr>
                <w:rFonts w:hint="eastAsia" w:ascii="宋体" w:hAnsi="宋体" w:eastAsia="宋体" w:cs="Times New Roman"/>
                <w:sz w:val="24"/>
                <w:highlight w:val="none"/>
              </w:rPr>
              <w:t xml:space="preserve"> </w:t>
            </w:r>
          </w:p>
          <w:p>
            <w:pPr>
              <w:numPr>
                <w:ilvl w:val="0"/>
                <w:numId w:val="0"/>
              </w:numPr>
              <w:spacing w:line="440" w:lineRule="atLeast"/>
              <w:ind w:firstLine="480" w:firstLineChars="200"/>
              <w:rPr>
                <w:rFonts w:hint="eastAsia" w:ascii="宋体" w:hAnsi="宋体"/>
                <w:color w:val="000000"/>
                <w:sz w:val="24"/>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000000"/>
                <w:sz w:val="24"/>
              </w:rPr>
              <w:t>3</w:t>
            </w:r>
          </w:p>
        </w:tc>
        <w:tc>
          <w:tcPr>
            <w:tcW w:w="1080"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000000"/>
                <w:sz w:val="24"/>
              </w:rPr>
              <w:t>11.7</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b/>
                <w:color w:val="auto"/>
                <w:spacing w:val="-8"/>
                <w:sz w:val="24"/>
                <w:highlight w:val="none"/>
                <w:u w:val="single"/>
              </w:rPr>
              <w:t>本项目响应文件递交截止时间</w:t>
            </w:r>
            <w:r>
              <w:rPr>
                <w:rFonts w:hint="eastAsia" w:ascii="宋体" w:hAnsi="宋体"/>
                <w:color w:val="auto"/>
                <w:sz w:val="24"/>
                <w:highlight w:val="none"/>
              </w:rPr>
              <w:t>之前</w:t>
            </w:r>
            <w:r>
              <w:rPr>
                <w:rFonts w:hint="eastAsia" w:ascii="宋体" w:hAnsi="宋体"/>
                <w:color w:val="auto"/>
                <w:sz w:val="24"/>
                <w:highlight w:val="none"/>
                <w:lang w:val="en-US" w:eastAsia="zh-CN"/>
              </w:rPr>
              <w:t>向采购人提交谈判保证金</w:t>
            </w:r>
            <w:r>
              <w:rPr>
                <w:rFonts w:hint="eastAsia" w:ascii="宋体" w:hAnsi="宋体"/>
                <w:color w:val="auto"/>
                <w:sz w:val="24"/>
                <w:highlight w:val="none"/>
              </w:rPr>
              <w:t>，</w:t>
            </w:r>
            <w:r>
              <w:rPr>
                <w:rFonts w:hint="eastAsia" w:ascii="宋体" w:hAnsi="宋体"/>
                <w:color w:val="auto"/>
                <w:sz w:val="24"/>
                <w:highlight w:val="none"/>
                <w:lang w:val="en-US" w:eastAsia="zh-CN"/>
              </w:rPr>
              <w:t>谈判保证金以银行转账或银行电汇的方式，从供应商公司的基本账户汇入采购人指定账户</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u w:val="single"/>
                <w:lang w:eastAsia="zh-CN"/>
              </w:rPr>
            </w:pPr>
            <w:r>
              <w:rPr>
                <w:rFonts w:hint="eastAsia" w:ascii="宋体" w:hAnsi="宋体"/>
                <w:color w:val="auto"/>
                <w:sz w:val="24"/>
                <w:highlight w:val="none"/>
              </w:rPr>
              <w:t>谈判保证金：</w:t>
            </w:r>
            <w:r>
              <w:rPr>
                <w:rFonts w:hint="eastAsia" w:ascii="宋体" w:hAnsi="宋体"/>
                <w:color w:val="auto"/>
                <w:sz w:val="24"/>
                <w:highlight w:val="none"/>
                <w:u w:val="single"/>
                <w:lang w:val="en-US" w:eastAsia="zh-CN"/>
              </w:rPr>
              <w:t>30000</w:t>
            </w:r>
            <w:r>
              <w:rPr>
                <w:rFonts w:hint="eastAsia" w:ascii="宋体" w:hAnsi="宋体"/>
                <w:color w:val="auto"/>
                <w:sz w:val="24"/>
                <w:highlight w:val="none"/>
                <w:u w:val="single"/>
              </w:rPr>
              <w:t>元人民币</w:t>
            </w:r>
            <w:r>
              <w:rPr>
                <w:rFonts w:hint="eastAsia" w:ascii="宋体" w:hAnsi="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供应商应在谈判保证金的</w:t>
            </w:r>
            <w:r>
              <w:rPr>
                <w:rFonts w:hint="eastAsia" w:ascii="宋体" w:hAnsi="宋体"/>
                <w:b/>
                <w:color w:val="auto"/>
                <w:sz w:val="24"/>
                <w:highlight w:val="none"/>
              </w:rPr>
              <w:t>汇款用途上注明</w:t>
            </w:r>
            <w:r>
              <w:rPr>
                <w:rFonts w:hint="eastAsia" w:ascii="宋体" w:hAnsi="宋体"/>
                <w:b/>
                <w:bCs w:val="0"/>
                <w:color w:val="auto"/>
                <w:sz w:val="24"/>
                <w:highlight w:val="none"/>
                <w:lang w:eastAsia="zh-CN"/>
              </w:rPr>
              <w:t>“</w:t>
            </w:r>
            <w:r>
              <w:rPr>
                <w:rFonts w:hint="eastAsia" w:ascii="宋体" w:hAnsi="宋体"/>
                <w:b/>
                <w:bCs w:val="0"/>
                <w:sz w:val="24"/>
                <w:szCs w:val="22"/>
                <w:lang w:eastAsia="zh-CN"/>
              </w:rPr>
              <w:t>XM3Z-2022-021</w:t>
            </w:r>
            <w:r>
              <w:rPr>
                <w:rFonts w:hint="eastAsia" w:ascii="宋体" w:hAnsi="宋体"/>
                <w:b/>
                <w:bCs w:val="0"/>
                <w:sz w:val="24"/>
                <w:szCs w:val="22"/>
              </w:rPr>
              <w:t>谈判保证金</w:t>
            </w:r>
            <w:r>
              <w:rPr>
                <w:rFonts w:hint="eastAsia" w:ascii="宋体" w:hAnsi="宋体"/>
                <w:b/>
                <w:bCs w:val="0"/>
                <w:color w:val="auto"/>
                <w:sz w:val="24"/>
                <w:highlight w:val="none"/>
                <w:lang w:eastAsia="zh-CN"/>
              </w:rPr>
              <w:t>”</w:t>
            </w:r>
            <w:r>
              <w:rPr>
                <w:rFonts w:hint="eastAsia" w:ascii="宋体" w:hAnsi="宋体"/>
                <w:color w:val="auto"/>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pStyle w:val="7"/>
              <w:snapToGrid w:val="0"/>
              <w:spacing w:line="420" w:lineRule="exact"/>
              <w:ind w:firstLine="480" w:firstLineChars="200"/>
              <w:rPr>
                <w:rFonts w:hint="eastAsia" w:ascii="宋体" w:hAnsi="宋体"/>
                <w:b/>
                <w:color w:val="000000"/>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lang w:val="en-US" w:eastAsia="zh-CN"/>
              </w:rPr>
              <w:t>4</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12.3</w:t>
            </w:r>
          </w:p>
        </w:tc>
        <w:tc>
          <w:tcPr>
            <w:tcW w:w="7380" w:type="dxa"/>
            <w:noWrap w:val="0"/>
            <w:vAlign w:val="center"/>
          </w:tcPr>
          <w:p>
            <w:pPr>
              <w:pStyle w:val="7"/>
              <w:snapToGrid w:val="0"/>
              <w:spacing w:line="420" w:lineRule="exact"/>
              <w:ind w:firstLine="0"/>
              <w:rPr>
                <w:rFonts w:hint="eastAsia" w:ascii="宋体" w:hAnsi="宋体"/>
                <w:b/>
                <w:color w:val="000000"/>
                <w:sz w:val="24"/>
              </w:rPr>
            </w:pPr>
            <w:r>
              <w:rPr>
                <w:rFonts w:hint="eastAsia" w:ascii="宋体" w:hAnsi="宋体"/>
                <w:b/>
                <w:color w:val="000000"/>
                <w:sz w:val="24"/>
              </w:rPr>
              <w:t>谈判过程说明以及评审标准和方法:</w:t>
            </w:r>
            <w:r>
              <w:rPr>
                <w:rFonts w:hint="eastAsia" w:ascii="宋体" w:hAnsi="宋体"/>
                <w:b/>
                <w:bCs/>
                <w:color w:val="000000"/>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0"/>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(1)供应商对谈判文件如有需要澄清和解答的问题，烦请务必将有关需要澄清和解答的问题请在响应文件递交截止时间之前</w:t>
            </w:r>
            <w:r>
              <w:rPr>
                <w:rFonts w:hint="eastAsia" w:ascii="宋体" w:hAnsi="宋体"/>
                <w:color w:val="auto"/>
                <w:sz w:val="24"/>
                <w:highlight w:val="none"/>
                <w:lang w:val="en-US" w:eastAsia="zh-CN"/>
              </w:rPr>
              <w:t>两</w:t>
            </w:r>
            <w:r>
              <w:rPr>
                <w:rFonts w:hint="eastAsia" w:ascii="宋体" w:hAnsi="宋体"/>
                <w:color w:val="auto"/>
                <w:sz w:val="24"/>
                <w:highlight w:val="none"/>
              </w:rPr>
              <w:t>日以书面形式提交给福建省</w:t>
            </w:r>
            <w:r>
              <w:rPr>
                <w:rFonts w:hint="eastAsia" w:ascii="宋体" w:hAnsi="宋体"/>
                <w:color w:val="auto"/>
                <w:sz w:val="24"/>
                <w:highlight w:val="none"/>
                <w:lang w:val="en-US" w:eastAsia="zh-CN"/>
              </w:rPr>
              <w:t>高速公路养护工程</w:t>
            </w:r>
            <w:r>
              <w:rPr>
                <w:rFonts w:hint="eastAsia" w:ascii="宋体" w:hAnsi="宋体"/>
                <w:color w:val="auto"/>
                <w:sz w:val="24"/>
                <w:highlight w:val="none"/>
              </w:rPr>
              <w:t>有限公司</w:t>
            </w:r>
            <w:r>
              <w:rPr>
                <w:rFonts w:hint="eastAsia" w:ascii="宋体" w:hAnsi="宋体"/>
                <w:color w:val="auto"/>
                <w:sz w:val="24"/>
                <w:highlight w:val="none"/>
                <w:lang w:val="en-US" w:eastAsia="zh-CN"/>
              </w:rPr>
              <w:t>项目经理部三</w:t>
            </w:r>
            <w:r>
              <w:rPr>
                <w:rFonts w:hint="eastAsia" w:ascii="宋体" w:hAnsi="宋体"/>
                <w:color w:val="auto"/>
                <w:sz w:val="24"/>
                <w:highlight w:val="none"/>
              </w:rPr>
              <w:t>，采购人将视情况确定采用适当方式予以澄清和答复，逾期未提出澄清和解答问题，视为供应商完全理解并接受谈判文件各项规定，迟交的澄清和解答问题将不再受理。</w:t>
            </w:r>
          </w:p>
          <w:p>
            <w:pPr>
              <w:pStyle w:val="3"/>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val="en-US" w:eastAsia="zh-CN"/>
              </w:rPr>
              <w:t>谈判</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400" w:lineRule="exact"/>
              <w:ind w:firstLine="360" w:firstLineChars="150"/>
              <w:rPr>
                <w:rFonts w:hint="default" w:ascii="宋体" w:hAnsi="宋体"/>
                <w:b/>
                <w:color w:val="000000"/>
                <w:sz w:val="24"/>
                <w:szCs w:val="24"/>
                <w:lang w:val="en-US"/>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李工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13859309557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6</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jc w:val="both"/>
              <w:textAlignment w:val="auto"/>
              <w:outlineLvl w:val="9"/>
              <w:rPr>
                <w:rFonts w:hint="eastAsia" w:ascii="宋体" w:hAnsi="宋体"/>
                <w:color w:val="auto"/>
                <w:highlight w:val="none"/>
              </w:rPr>
            </w:pPr>
            <w:r>
              <w:rPr>
                <w:rFonts w:hint="eastAsia" w:ascii="宋体" w:hAnsi="宋体"/>
                <w:color w:val="auto"/>
                <w:highlight w:val="none"/>
              </w:rPr>
              <w:t>其它重要须知以及注意事项：</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(1)供应商必须对其响应文件中提供各种资料、说明、承诺的真实性、合法性和准确性负责。在谈判过程中，如有发现供应商有为谋取成交而提供虚假资料或承诺欺骗采购人和</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被采购人确定为成交供应商后，如果不按规定或不在规定时间内与采购人签订合同或者不按规定向采购人提交履约保证金或履约保函(如果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采购人造成损失的，还必须进行赔偿。</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auto"/>
                <w:kern w:val="0"/>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(5)合同价格：本项目的合同</w:t>
            </w:r>
            <w:r>
              <w:rPr>
                <w:rFonts w:hint="eastAsia" w:ascii="宋体" w:hAnsi="宋体"/>
                <w:color w:val="auto"/>
                <w:sz w:val="24"/>
                <w:highlight w:val="none"/>
                <w:lang w:eastAsia="zh-CN"/>
              </w:rPr>
              <w:t>单</w:t>
            </w:r>
            <w:r>
              <w:rPr>
                <w:rFonts w:hint="eastAsia" w:ascii="宋体" w:hAnsi="宋体"/>
                <w:color w:val="auto"/>
                <w:sz w:val="24"/>
                <w:highlight w:val="none"/>
              </w:rPr>
              <w:t>价采用</w:t>
            </w:r>
            <w:r>
              <w:rPr>
                <w:rFonts w:hint="eastAsia" w:ascii="宋体" w:hAnsi="宋体"/>
                <w:color w:val="auto"/>
                <w:sz w:val="24"/>
                <w:highlight w:val="none"/>
                <w:lang w:val="en-US" w:eastAsia="zh-CN"/>
              </w:rPr>
              <w:t>合同包内数量</w:t>
            </w:r>
            <w:r>
              <w:rPr>
                <w:rFonts w:hint="eastAsia" w:ascii="宋体" w:hAnsi="宋体"/>
                <w:color w:val="auto"/>
                <w:sz w:val="24"/>
                <w:highlight w:val="none"/>
              </w:rPr>
              <w:t>固定</w:t>
            </w:r>
            <w:r>
              <w:rPr>
                <w:rFonts w:hint="eastAsia" w:ascii="宋体" w:hAnsi="宋体"/>
                <w:color w:val="auto"/>
                <w:sz w:val="24"/>
                <w:highlight w:val="none"/>
                <w:lang w:val="en-US" w:eastAsia="zh-CN"/>
              </w:rPr>
              <w:t>单价</w:t>
            </w:r>
            <w:r>
              <w:rPr>
                <w:rFonts w:hint="eastAsia" w:ascii="宋体" w:hAnsi="宋体"/>
                <w:color w:val="auto"/>
                <w:sz w:val="24"/>
                <w:highlight w:val="none"/>
              </w:rPr>
              <w:t>方式</w:t>
            </w:r>
            <w:r>
              <w:rPr>
                <w:rFonts w:hint="eastAsia" w:ascii="宋体" w:hAnsi="宋体"/>
                <w:color w:val="auto"/>
                <w:sz w:val="24"/>
                <w:highlight w:val="none"/>
                <w:lang w:eastAsia="zh-CN"/>
              </w:rPr>
              <w:t>，具体详见合同专用条款。</w:t>
            </w:r>
            <w:r>
              <w:rPr>
                <w:rFonts w:hint="eastAsia" w:ascii="宋体" w:hAnsi="宋体"/>
                <w:color w:val="auto"/>
                <w:sz w:val="24"/>
                <w:highlight w:val="none"/>
              </w:rPr>
              <w:t>除非合同另有约定，成交供应商所报的各种产品或服务的单价将做为合同实施过程中的最高限价，在合同期满之前，不受市场价格浮动、政策性价格调整和其它不可预见因素的影响。</w:t>
            </w:r>
          </w:p>
          <w:p>
            <w:pPr>
              <w:pStyle w:val="7"/>
              <w:spacing w:line="380" w:lineRule="exact"/>
              <w:ind w:firstLine="480" w:firstLineChars="200"/>
              <w:rPr>
                <w:rFonts w:hint="eastAsia" w:ascii="宋体" w:hAnsi="宋体"/>
                <w:b/>
                <w:color w:val="000000"/>
                <w:sz w:val="24"/>
                <w:szCs w:val="24"/>
              </w:rPr>
            </w:pPr>
            <w:r>
              <w:rPr>
                <w:rFonts w:hint="eastAsia" w:ascii="宋体" w:hAnsi="宋体"/>
                <w:color w:val="auto"/>
                <w:sz w:val="24"/>
                <w:highlight w:val="none"/>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00" w:type="dxa"/>
            <w:noWrap w:val="0"/>
            <w:vAlign w:val="center"/>
          </w:tcPr>
          <w:p>
            <w:pPr>
              <w:spacing w:line="420" w:lineRule="exact"/>
              <w:rPr>
                <w:rFonts w:hint="eastAsia" w:ascii="宋体" w:hAnsi="宋体" w:eastAsia="宋体"/>
                <w:color w:val="000000"/>
                <w:sz w:val="24"/>
                <w:lang w:val="en-US" w:eastAsia="zh-CN"/>
              </w:rPr>
            </w:pPr>
            <w:r>
              <w:rPr>
                <w:rFonts w:hint="eastAsia" w:ascii="宋体" w:hAnsi="宋体"/>
                <w:color w:val="000000"/>
                <w:sz w:val="24"/>
                <w:lang w:val="en-US" w:eastAsia="zh-CN"/>
              </w:rPr>
              <w:t>7</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18"/>
              <w:autoSpaceDE/>
              <w:autoSpaceDN/>
              <w:adjustRightInd/>
              <w:spacing w:before="0" w:after="0" w:line="420" w:lineRule="exact"/>
              <w:ind w:firstLine="482" w:firstLineChars="200"/>
              <w:rPr>
                <w:rFonts w:hint="eastAsia" w:ascii="宋体" w:hAnsi="宋体"/>
                <w:bCs/>
                <w:color w:val="000000"/>
                <w:kern w:val="2"/>
              </w:rPr>
            </w:pPr>
            <w:r>
              <w:rPr>
                <w:rFonts w:hint="eastAsia" w:ascii="宋体" w:hAnsi="宋体"/>
                <w:bCs/>
                <w:color w:val="000000"/>
                <w:kern w:val="2"/>
              </w:rPr>
              <w:t>本项目最高控制总价金额为：</w:t>
            </w:r>
          </w:p>
          <w:p>
            <w:pPr>
              <w:pStyle w:val="18"/>
              <w:autoSpaceDE/>
              <w:autoSpaceDN/>
              <w:adjustRightInd/>
              <w:spacing w:before="0" w:after="0" w:line="420" w:lineRule="exact"/>
              <w:ind w:firstLine="482" w:firstLineChars="200"/>
              <w:rPr>
                <w:rFonts w:hint="eastAsia" w:ascii="宋体" w:hAnsi="宋体"/>
                <w:color w:val="auto"/>
                <w:highlight w:val="none"/>
                <w:u w:val="single"/>
              </w:rPr>
            </w:pPr>
            <w:r>
              <w:rPr>
                <w:rFonts w:hint="eastAsia" w:ascii="宋体" w:hAnsi="宋体"/>
                <w:bCs/>
                <w:color w:val="auto"/>
                <w:kern w:val="2"/>
                <w:highlight w:val="none"/>
              </w:rPr>
              <w:t>合同包1：</w:t>
            </w:r>
            <w:r>
              <w:rPr>
                <w:rFonts w:hint="eastAsia" w:ascii="宋体" w:hAnsi="宋体" w:cs="Times New Roman"/>
                <w:b/>
                <w:bCs/>
                <w:color w:val="auto"/>
                <w:kern w:val="2"/>
                <w:highlight w:val="none"/>
                <w:u w:val="single"/>
                <w:lang w:val="en-US" w:eastAsia="zh-CN"/>
              </w:rPr>
              <w:t>2363760</w:t>
            </w:r>
            <w:r>
              <w:rPr>
                <w:rFonts w:hint="eastAsia" w:ascii="宋体" w:hAnsi="宋体"/>
                <w:bCs/>
                <w:color w:val="auto"/>
                <w:kern w:val="2"/>
                <w:highlight w:val="none"/>
                <w:u w:val="single"/>
              </w:rPr>
              <w:t>元人民币</w:t>
            </w:r>
            <w:r>
              <w:rPr>
                <w:rFonts w:hint="eastAsia" w:ascii="宋体" w:hAnsi="宋体"/>
                <w:bCs/>
                <w:color w:val="auto"/>
                <w:kern w:val="2"/>
                <w:highlight w:val="none"/>
                <w:lang w:eastAsia="zh-CN"/>
              </w:rPr>
              <w:t>（含税）</w:t>
            </w:r>
            <w:r>
              <w:rPr>
                <w:rFonts w:hint="eastAsia" w:ascii="宋体" w:hAnsi="宋体"/>
                <w:bCs/>
                <w:color w:val="auto"/>
                <w:kern w:val="2"/>
                <w:highlight w:val="none"/>
              </w:rPr>
              <w:t>；</w:t>
            </w:r>
          </w:p>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firstLine="482" w:firstLineChars="200"/>
              <w:jc w:val="both"/>
              <w:textAlignment w:val="auto"/>
              <w:outlineLvl w:val="9"/>
              <w:rPr>
                <w:rFonts w:hint="default" w:ascii="宋体" w:hAnsi="宋体"/>
                <w:bCs/>
                <w:color w:val="auto"/>
                <w:kern w:val="2"/>
                <w:highlight w:val="none"/>
                <w:u w:val="none"/>
                <w:lang w:val="en-US" w:eastAsia="zh-CN"/>
              </w:rPr>
            </w:pPr>
            <w:r>
              <w:rPr>
                <w:rFonts w:hint="eastAsia" w:ascii="宋体" w:hAnsi="宋体"/>
                <w:highlight w:val="none"/>
                <w:u w:val="single"/>
              </w:rPr>
              <w:t>每个细目的最高控制单价详见第一章谈判公告“2.谈判采购内容和要求”。</w:t>
            </w:r>
          </w:p>
          <w:p>
            <w:pPr>
              <w:pStyle w:val="18"/>
              <w:autoSpaceDE/>
              <w:autoSpaceDN/>
              <w:adjustRightInd/>
              <w:spacing w:before="0" w:after="0" w:line="420" w:lineRule="exact"/>
              <w:ind w:firstLine="472" w:firstLineChars="196"/>
              <w:rPr>
                <w:rFonts w:hint="eastAsia" w:ascii="宋体" w:hAnsi="宋体"/>
                <w:bCs/>
                <w:color w:val="000000"/>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8</w:t>
            </w:r>
          </w:p>
        </w:tc>
        <w:tc>
          <w:tcPr>
            <w:tcW w:w="1080" w:type="dxa"/>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新增</w:t>
            </w:r>
          </w:p>
        </w:tc>
        <w:tc>
          <w:tcPr>
            <w:tcW w:w="7380" w:type="dxa"/>
            <w:noWrap w:val="0"/>
            <w:vAlign w:val="center"/>
          </w:tcPr>
          <w:p>
            <w:pPr>
              <w:spacing w:line="400" w:lineRule="exact"/>
              <w:rPr>
                <w:rFonts w:hint="eastAsia" w:ascii="宋体" w:hAnsi="宋体"/>
                <w:b/>
                <w:bCs/>
                <w:sz w:val="24"/>
                <w:highlight w:val="none"/>
              </w:rPr>
            </w:pPr>
            <w:r>
              <w:rPr>
                <w:rFonts w:hint="eastAsia" w:ascii="宋体" w:hAnsi="宋体"/>
                <w:b/>
                <w:bCs/>
                <w:sz w:val="24"/>
                <w:highlight w:val="none"/>
              </w:rPr>
              <w:t>履约保证金</w:t>
            </w:r>
            <w:r>
              <w:rPr>
                <w:rFonts w:hint="eastAsia" w:ascii="宋体" w:hAnsi="宋体"/>
                <w:b/>
                <w:bCs/>
                <w:color w:val="000000"/>
                <w:kern w:val="2"/>
                <w:sz w:val="24"/>
                <w:szCs w:val="22"/>
                <w:lang w:val="en-US" w:eastAsia="zh-CN" w:bidi="ar-SA"/>
              </w:rPr>
              <w:t>:</w:t>
            </w:r>
          </w:p>
          <w:p>
            <w:pPr>
              <w:spacing w:line="420" w:lineRule="exact"/>
              <w:ind w:firstLine="480" w:firstLineChars="200"/>
              <w:rPr>
                <w:rFonts w:hint="eastAsia" w:ascii="宋体" w:hAnsi="宋体"/>
                <w:color w:val="000000"/>
                <w:sz w:val="24"/>
              </w:rPr>
            </w:pPr>
            <w:r>
              <w:rPr>
                <w:rFonts w:hint="eastAsia" w:ascii="宋体" w:hAnsi="宋体" w:eastAsia="宋体" w:cs="Times New Roman"/>
                <w:color w:val="auto"/>
                <w:sz w:val="24"/>
                <w:highlight w:val="none"/>
              </w:rPr>
              <w:t>成交供应商应在收到成交通知书15个日历日内，向采购人缴纳</w:t>
            </w:r>
            <w:r>
              <w:rPr>
                <w:rFonts w:hint="eastAsia" w:ascii="宋体" w:hAnsi="宋体" w:eastAsia="宋体" w:cs="Times New Roman"/>
                <w:color w:val="auto"/>
                <w:sz w:val="24"/>
                <w:highlight w:val="none"/>
                <w:lang w:val="en-US" w:eastAsia="zh-CN"/>
              </w:rPr>
              <w:t>合同含税总价5%</w:t>
            </w:r>
            <w:r>
              <w:rPr>
                <w:rFonts w:hint="eastAsia" w:ascii="宋体" w:hAnsi="宋体" w:eastAsia="宋体" w:cs="Times New Roman"/>
                <w:color w:val="auto"/>
                <w:sz w:val="24"/>
                <w:highlight w:val="none"/>
              </w:rPr>
              <w:t>的履约保证金或履约保函(银行或保险保函)(银行或保险保函)，若</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存在违约责任，</w:t>
            </w:r>
            <w:r>
              <w:rPr>
                <w:rFonts w:hint="eastAsia" w:ascii="宋体" w:hAnsi="宋体" w:eastAsia="宋体" w:cs="Times New Roman"/>
                <w:color w:val="auto"/>
                <w:sz w:val="24"/>
                <w:highlight w:val="none"/>
                <w:lang w:val="en-US" w:eastAsia="zh-CN"/>
              </w:rPr>
              <w:t>则将扣除履约保证金</w:t>
            </w:r>
            <w:r>
              <w:rPr>
                <w:rFonts w:hint="eastAsia" w:ascii="宋体" w:hAnsi="宋体" w:eastAsia="宋体" w:cs="Times New Roman"/>
                <w:color w:val="auto"/>
                <w:sz w:val="24"/>
                <w:highlight w:val="none"/>
              </w:rPr>
              <w:t>。该履约保证金按合同约定</w:t>
            </w:r>
            <w:r>
              <w:rPr>
                <w:rFonts w:hint="eastAsia" w:ascii="宋体" w:hAnsi="宋体" w:eastAsia="宋体" w:cs="Times New Roman"/>
                <w:color w:val="auto"/>
                <w:sz w:val="24"/>
                <w:highlight w:val="none"/>
                <w:lang w:eastAsia="zh-CN"/>
              </w:rPr>
              <w:t>无息</w:t>
            </w:r>
            <w:r>
              <w:rPr>
                <w:rFonts w:hint="eastAsia" w:ascii="宋体" w:hAnsi="宋体" w:eastAsia="宋体" w:cs="Times New Roman"/>
                <w:color w:val="auto"/>
                <w:sz w:val="24"/>
                <w:highlight w:val="none"/>
              </w:rPr>
              <w:t>退还，逾期未提交履约保证金或履约保函的将视为自动放弃成交资格。供应商应完全满足上述要求并在响应文件中进行明确承诺，否则视为未实质性响应谈判文件要求，其响应文件将被拒绝。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9</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(1)供应商不满足谈判须知前附表第2项供应商基本资格条件的。</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(2)供应商或其响应文件</w:t>
            </w:r>
            <w:r>
              <w:rPr>
                <w:rFonts w:hint="eastAsia" w:ascii="宋体" w:hAnsi="宋体"/>
                <w:color w:val="auto"/>
                <w:sz w:val="24"/>
                <w:szCs w:val="24"/>
                <w:highlight w:val="none"/>
              </w:rPr>
              <w:t>不满足谈判须知第3.5款要求。</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(3)供应商或其响应文件</w:t>
            </w:r>
            <w:r>
              <w:rPr>
                <w:rFonts w:hint="eastAsia" w:ascii="宋体" w:hAnsi="宋体"/>
                <w:color w:val="auto"/>
                <w:sz w:val="24"/>
                <w:szCs w:val="24"/>
                <w:highlight w:val="none"/>
              </w:rPr>
              <w:t>发生谈判须知第13.4.2款所列的任何一种情形的。</w:t>
            </w:r>
          </w:p>
          <w:p>
            <w:pPr>
              <w:spacing w:line="440" w:lineRule="exact"/>
              <w:ind w:firstLine="240" w:firstLineChars="100"/>
              <w:rPr>
                <w:rFonts w:ascii="宋体" w:hAnsi="宋体"/>
                <w:color w:val="000000"/>
                <w:sz w:val="24"/>
              </w:rPr>
            </w:pPr>
            <w:r>
              <w:rPr>
                <w:rFonts w:hint="eastAsia" w:ascii="宋体" w:hAnsi="宋体"/>
                <w:color w:val="auto"/>
                <w:sz w:val="24"/>
                <w:highlight w:val="none"/>
              </w:rPr>
              <w:t>(4)供应商或其响应文件</w:t>
            </w:r>
            <w:r>
              <w:rPr>
                <w:rFonts w:hint="eastAsia" w:ascii="宋体" w:hAnsi="宋体"/>
                <w:color w:val="auto"/>
                <w:sz w:val="24"/>
                <w:szCs w:val="24"/>
                <w:highlight w:val="none"/>
              </w:rPr>
              <w:t>发生谈判须知第14.4款所述情形，且</w:t>
            </w:r>
            <w:r>
              <w:rPr>
                <w:rFonts w:hint="eastAsia" w:ascii="宋体" w:hAnsi="宋体"/>
                <w:color w:val="auto"/>
                <w:sz w:val="24"/>
                <w:highlight w:val="none"/>
              </w:rPr>
              <w:t>供应商不能按照</w:t>
            </w:r>
            <w:r>
              <w:rPr>
                <w:rFonts w:hint="eastAsia" w:ascii="宋体" w:hAnsi="宋体"/>
                <w:color w:val="auto"/>
                <w:sz w:val="24"/>
                <w:highlight w:val="none"/>
                <w:lang w:eastAsia="zh-CN"/>
              </w:rPr>
              <w:t>评审小组</w:t>
            </w:r>
            <w:r>
              <w:rPr>
                <w:rFonts w:hint="eastAsia" w:ascii="宋体" w:hAnsi="宋体"/>
                <w:color w:val="auto"/>
                <w:sz w:val="24"/>
                <w:highlight w:val="none"/>
              </w:rPr>
              <w:t>要求，在规定时间内作出书面说明并提供相关证明材料，被</w:t>
            </w:r>
            <w:r>
              <w:rPr>
                <w:rFonts w:hint="eastAsia" w:ascii="宋体" w:hAnsi="宋体"/>
                <w:color w:val="auto"/>
                <w:sz w:val="24"/>
                <w:highlight w:val="none"/>
                <w:lang w:eastAsia="zh-CN"/>
              </w:rPr>
              <w:t>评审小组</w:t>
            </w:r>
            <w:r>
              <w:rPr>
                <w:rFonts w:hint="eastAsia" w:ascii="宋体" w:hAnsi="宋体"/>
                <w:color w:val="auto"/>
                <w:sz w:val="24"/>
                <w:highlight w:val="none"/>
              </w:rPr>
              <w:t>认定为无效响应文件和无效报价的</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10</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eastAsia="宋体"/>
                <w:color w:val="auto"/>
                <w:sz w:val="24"/>
                <w:highlight w:val="none"/>
                <w:lang w:val="en-US" w:eastAsia="zh-CN"/>
              </w:rPr>
            </w:pPr>
            <w:r>
              <w:rPr>
                <w:rFonts w:hint="eastAsia" w:ascii="宋体" w:hAnsi="宋体"/>
                <w:color w:val="auto"/>
                <w:sz w:val="24"/>
                <w:highlight w:val="none"/>
              </w:rPr>
              <w:t>福建省高速公路养护工程有限公司</w:t>
            </w:r>
            <w:r>
              <w:rPr>
                <w:rFonts w:hint="eastAsia" w:ascii="宋体" w:hAnsi="宋体"/>
                <w:color w:val="auto"/>
                <w:sz w:val="24"/>
                <w:highlight w:val="none"/>
                <w:lang w:val="en-US" w:eastAsia="zh-CN"/>
              </w:rPr>
              <w:t>纪检监察室</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电话：0591-38209821      邮编：350108</w:t>
            </w:r>
          </w:p>
          <w:p>
            <w:pPr>
              <w:spacing w:line="440" w:lineRule="exact"/>
              <w:ind w:firstLine="240" w:firstLineChars="100"/>
              <w:rPr>
                <w:rFonts w:hint="eastAsia" w:ascii="宋体" w:hAnsi="宋体"/>
                <w:b/>
                <w:color w:val="000000"/>
              </w:rPr>
            </w:pPr>
            <w:r>
              <w:rPr>
                <w:rFonts w:hint="eastAsia" w:ascii="宋体" w:hAnsi="宋体"/>
                <w:color w:val="auto"/>
                <w:sz w:val="24"/>
                <w:highlight w:val="none"/>
              </w:rPr>
              <w:t>地址：福州市仓山区林浦广场2号楼8层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11</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7"/>
              <w:snapToGrid w:val="0"/>
              <w:spacing w:line="420" w:lineRule="exact"/>
              <w:ind w:firstLine="0"/>
              <w:rPr>
                <w:rFonts w:hint="eastAsia" w:ascii="宋体" w:hAnsi="宋体"/>
                <w:color w:val="000000"/>
                <w:sz w:val="24"/>
              </w:rPr>
            </w:pPr>
            <w:r>
              <w:rPr>
                <w:rFonts w:hint="eastAsia" w:ascii="宋体" w:hAnsi="宋体"/>
                <w:b/>
                <w:color w:val="auto"/>
                <w:sz w:val="24"/>
                <w:highlight w:val="none"/>
              </w:rPr>
              <w:t>若成交供应商未按时领取成交结果通知书，则成交结果通知书收到之日以</w:t>
            </w:r>
            <w:r>
              <w:rPr>
                <w:rFonts w:hint="eastAsia" w:ascii="宋体" w:hAnsi="宋体"/>
                <w:b/>
                <w:color w:val="auto"/>
                <w:sz w:val="24"/>
                <w:highlight w:val="none"/>
                <w:lang w:val="en-US" w:eastAsia="zh-CN"/>
              </w:rPr>
              <w:t>快递</w:t>
            </w:r>
            <w:r>
              <w:rPr>
                <w:rFonts w:hint="eastAsia" w:ascii="宋体" w:hAnsi="宋体"/>
                <w:b/>
                <w:color w:val="auto"/>
                <w:sz w:val="24"/>
                <w:highlight w:val="none"/>
              </w:rPr>
              <w:t>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1</w:t>
            </w:r>
            <w:r>
              <w:rPr>
                <w:rFonts w:hint="eastAsia" w:ascii="宋体" w:hAnsi="宋体"/>
                <w:color w:val="000000"/>
                <w:sz w:val="24"/>
                <w:lang w:val="en-US" w:eastAsia="zh-CN"/>
              </w:rPr>
              <w:t>2</w:t>
            </w:r>
          </w:p>
        </w:tc>
        <w:tc>
          <w:tcPr>
            <w:tcW w:w="108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新增</w:t>
            </w:r>
          </w:p>
        </w:tc>
        <w:tc>
          <w:tcPr>
            <w:tcW w:w="7380" w:type="dxa"/>
            <w:noWrap w:val="0"/>
            <w:vAlign w:val="center"/>
          </w:tcPr>
          <w:p>
            <w:pPr>
              <w:pStyle w:val="7"/>
              <w:snapToGrid w:val="0"/>
              <w:spacing w:line="420" w:lineRule="exact"/>
              <w:ind w:firstLine="0"/>
              <w:rPr>
                <w:rFonts w:hint="eastAsia" w:ascii="宋体" w:hAnsi="宋体"/>
                <w:b/>
                <w:bCs/>
                <w:color w:val="auto"/>
                <w:sz w:val="24"/>
                <w:highlight w:val="none"/>
                <w:lang w:eastAsia="zh-CN"/>
              </w:rPr>
            </w:pPr>
            <w:r>
              <w:rPr>
                <w:rFonts w:hint="eastAsia" w:ascii="宋体" w:hAnsi="宋体"/>
                <w:b/>
                <w:bCs/>
                <w:color w:val="auto"/>
                <w:sz w:val="24"/>
                <w:highlight w:val="none"/>
                <w:shd w:val="clear" w:color="auto" w:fill="auto"/>
                <w:lang w:eastAsia="zh-CN"/>
              </w:rPr>
              <w:t>若参与本次谈判的</w:t>
            </w:r>
            <w:r>
              <w:rPr>
                <w:rFonts w:hint="eastAsia" w:ascii="宋体" w:hAnsi="宋体"/>
                <w:b/>
                <w:bCs/>
                <w:color w:val="auto"/>
                <w:sz w:val="24"/>
                <w:highlight w:val="none"/>
                <w:shd w:val="clear" w:color="auto" w:fill="auto"/>
                <w:lang w:val="en-US" w:eastAsia="zh-CN"/>
              </w:rPr>
              <w:t>资格性及响应性审查合格的</w:t>
            </w:r>
            <w:r>
              <w:rPr>
                <w:rFonts w:hint="eastAsia" w:ascii="宋体" w:hAnsi="宋体"/>
                <w:b/>
                <w:bCs/>
                <w:color w:val="auto"/>
                <w:sz w:val="24"/>
                <w:highlight w:val="none"/>
                <w:shd w:val="clear" w:color="auto" w:fill="auto"/>
                <w:lang w:eastAsia="zh-CN"/>
              </w:rPr>
              <w:t>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hint="eastAsia" w:ascii="宋体" w:hAnsi="宋体"/>
          <w:b/>
          <w:bCs/>
          <w:color w:val="auto"/>
          <w:sz w:val="24"/>
          <w:highlight w:val="none"/>
        </w:rPr>
      </w:pPr>
      <w:r>
        <w:rPr>
          <w:rFonts w:ascii="宋体" w:hAnsi="宋体"/>
          <w:b/>
          <w:bCs/>
          <w:color w:val="000000"/>
          <w:sz w:val="24"/>
        </w:rPr>
        <w:br w:type="page"/>
      </w:r>
      <w:r>
        <w:rPr>
          <w:rFonts w:hint="eastAsia" w:ascii="宋体" w:hAnsi="宋体"/>
          <w:b/>
          <w:bCs/>
          <w:color w:val="auto"/>
          <w:sz w:val="24"/>
          <w:highlight w:val="none"/>
        </w:rPr>
        <w:t>谈判须知前附表第</w:t>
      </w:r>
      <w:r>
        <w:rPr>
          <w:rFonts w:hint="eastAsia" w:ascii="宋体" w:hAnsi="宋体"/>
          <w:b/>
          <w:bCs/>
          <w:color w:val="auto"/>
          <w:sz w:val="24"/>
          <w:highlight w:val="none"/>
          <w:lang w:val="en-US" w:eastAsia="zh-CN"/>
        </w:rPr>
        <w:t>5</w:t>
      </w:r>
      <w:r>
        <w:rPr>
          <w:rFonts w:hint="eastAsia" w:ascii="宋体" w:hAnsi="宋体"/>
          <w:b/>
          <w:bCs/>
          <w:color w:val="auto"/>
          <w:sz w:val="24"/>
          <w:highlight w:val="none"/>
        </w:rPr>
        <w:t>项所述附件《1》：</w:t>
      </w:r>
    </w:p>
    <w:p>
      <w:pPr>
        <w:numPr>
          <w:ilvl w:val="0"/>
          <w:numId w:val="4"/>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jc w:val="center"/>
        <w:outlineLvl w:val="1"/>
        <w:rPr>
          <w:rFonts w:hint="eastAsia"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365"/>
        <w:gridCol w:w="77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int="eastAsia" w:hAnsi="宋体"/>
                <w:szCs w:val="21"/>
              </w:rPr>
              <w:t>本项目采购实行一次性报价。采用单信封形式，实行资格后审</w:t>
            </w:r>
            <w:r>
              <w:rPr>
                <w:rFonts w:hAnsi="宋体"/>
                <w:szCs w:val="21"/>
              </w:rPr>
              <w:t>，并采用</w:t>
            </w:r>
            <w:r>
              <w:rPr>
                <w:rFonts w:hint="eastAsia" w:hAnsi="宋体"/>
                <w:szCs w:val="21"/>
                <w:lang w:val="en-US" w:eastAsia="zh-CN"/>
              </w:rPr>
              <w:t>综合评分法的</w:t>
            </w:r>
            <w:r>
              <w:rPr>
                <w:rFonts w:hint="eastAsia" w:hAnsi="宋体"/>
                <w:szCs w:val="21"/>
              </w:rPr>
              <w:t>评审</w:t>
            </w:r>
            <w:r>
              <w:rPr>
                <w:rFonts w:hint="eastAsia" w:hAnsi="宋体"/>
                <w:szCs w:val="21"/>
                <w:lang w:val="en-US" w:eastAsia="zh-CN"/>
              </w:rPr>
              <w:t>方法</w:t>
            </w:r>
            <w:r>
              <w:rPr>
                <w:rFonts w:hint="eastAsia" w:hAnsi="宋体"/>
                <w:szCs w:val="21"/>
              </w:rPr>
              <w:t xml:space="preserve"> </w:t>
            </w:r>
            <w:r>
              <w:rPr>
                <w:rFonts w:hAnsi="宋体"/>
                <w:szCs w:val="21"/>
              </w:rPr>
              <w:t>，</w:t>
            </w:r>
            <w:r>
              <w:rPr>
                <w:rFonts w:hint="eastAsia" w:hAnsi="宋体"/>
                <w:szCs w:val="21"/>
              </w:rPr>
              <w:t>评审</w:t>
            </w:r>
            <w:r>
              <w:rPr>
                <w:rFonts w:hAnsi="宋体"/>
                <w:szCs w:val="21"/>
              </w:rPr>
              <w:t>委员对满足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spacing w:line="400" w:lineRule="exact"/>
              <w:rPr>
                <w:rFonts w:hint="eastAsia"/>
                <w:szCs w:val="21"/>
                <w:highlight w:val="none"/>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365" w:type="dxa"/>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796"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365" w:type="dxa"/>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rFonts w:hint="eastAsia"/>
                <w:szCs w:val="21"/>
                <w:highlight w:val="none"/>
              </w:rPr>
              <w:t>报</w:t>
            </w:r>
            <w:r>
              <w:rPr>
                <w:szCs w:val="21"/>
                <w:highlight w:val="none"/>
              </w:rPr>
              <w:t>价计算</w:t>
            </w:r>
          </w:p>
        </w:tc>
        <w:tc>
          <w:tcPr>
            <w:tcW w:w="7796"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w:t>
            </w:r>
            <w:r>
              <w:rPr>
                <w:szCs w:val="21"/>
                <w:highlight w:val="none"/>
              </w:rPr>
              <w:t>价</w:t>
            </w:r>
            <w:r>
              <w:rPr>
                <w:rFonts w:hint="eastAsia"/>
                <w:szCs w:val="21"/>
                <w:highlight w:val="none"/>
              </w:rPr>
              <w:t>（评审价）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365" w:type="dxa"/>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796"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szCs w:val="21"/>
              </w:rPr>
            </w:pPr>
            <w:r>
              <w:rPr>
                <w:rFonts w:hint="eastAsia" w:hAnsi="宋体"/>
                <w:szCs w:val="21"/>
              </w:rPr>
              <w:t>评审价得分：9</w:t>
            </w:r>
            <w:r>
              <w:rPr>
                <w:rFonts w:hint="eastAsia" w:hAnsi="宋体"/>
                <w:szCs w:val="21"/>
                <w:lang w:val="en-US" w:eastAsia="zh-CN"/>
              </w:rPr>
              <w:t>5</w:t>
            </w:r>
            <w:r>
              <w:rPr>
                <w:rFonts w:hint="eastAsia" w:hAnsi="宋体"/>
                <w:szCs w:val="21"/>
              </w:rPr>
              <w:t>分</w:t>
            </w:r>
          </w:p>
          <w:p>
            <w:pPr>
              <w:spacing w:line="400" w:lineRule="exact"/>
              <w:rPr>
                <w:rFonts w:hint="eastAsia" w:ascii="Times New Roman" w:hAnsi="宋体" w:eastAsia="宋体" w:cs="Times New Roman"/>
                <w:szCs w:val="21"/>
              </w:rPr>
            </w:pPr>
            <w:r>
              <w:rPr>
                <w:rFonts w:hint="eastAsia" w:hAnsi="宋体" w:cs="Times New Roman"/>
                <w:szCs w:val="21"/>
                <w:lang w:val="en-US" w:eastAsia="zh-CN"/>
              </w:rPr>
              <w:t>能力</w:t>
            </w:r>
            <w:r>
              <w:rPr>
                <w:rFonts w:hint="eastAsia" w:hAnsi="宋体"/>
                <w:szCs w:val="21"/>
              </w:rPr>
              <w:t>得分</w:t>
            </w:r>
            <w:r>
              <w:rPr>
                <w:rFonts w:hint="eastAsia" w:hAnsi="宋体"/>
                <w:szCs w:val="21"/>
                <w:lang w:eastAsia="zh-CN"/>
              </w:rPr>
              <w:t>：</w:t>
            </w:r>
            <w:r>
              <w:rPr>
                <w:rFonts w:hint="eastAsia" w:ascii="Times New Roman" w:hAnsi="宋体" w:eastAsia="宋体" w:cs="Times New Roman"/>
                <w:szCs w:val="21"/>
                <w:lang w:val="en-US" w:eastAsia="zh-CN"/>
              </w:rPr>
              <w:t>5</w:t>
            </w:r>
            <w:r>
              <w:rPr>
                <w:rFonts w:hint="eastAsia" w:ascii="Times New Roman" w:hAnsi="宋体" w:eastAsia="宋体" w:cs="Times New Roman"/>
                <w:szCs w:val="21"/>
              </w:rPr>
              <w:t>分</w:t>
            </w:r>
          </w:p>
          <w:p>
            <w:pPr>
              <w:spacing w:line="400" w:lineRule="exact"/>
              <w:rPr>
                <w:b/>
                <w:bCs/>
                <w:szCs w:val="21"/>
                <w:highlight w:val="none"/>
                <w:shd w:val="clear" w:color="auto" w:fill="FFFFFF"/>
              </w:rPr>
            </w:pPr>
            <w:r>
              <w:rPr>
                <w:rFonts w:hint="eastAsia" w:hAnsi="宋体"/>
                <w:szCs w:val="21"/>
              </w:rPr>
              <w:t>综合得分：评审价得分</w:t>
            </w:r>
            <w:r>
              <w:rPr>
                <w:rFonts w:hint="eastAsia" w:hAnsi="宋体"/>
                <w:szCs w:val="21"/>
                <w:lang w:val="en-US" w:eastAsia="zh-CN"/>
              </w:rPr>
              <w:t>+</w:t>
            </w:r>
            <w:r>
              <w:rPr>
                <w:rFonts w:hint="eastAsia" w:hAnsi="宋体" w:cs="Times New Roman"/>
                <w:szCs w:val="21"/>
                <w:lang w:val="en-US" w:eastAsia="zh-CN"/>
              </w:rPr>
              <w:t>能力</w:t>
            </w:r>
            <w:r>
              <w:rPr>
                <w:rFonts w:hint="eastAsia" w:hAnsi="宋体"/>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796"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rPr>
            </w:pPr>
            <w:r>
              <w:rPr>
                <w:rFonts w:hAnsi="宋体"/>
                <w:b/>
                <w:bCs/>
                <w:szCs w:val="21"/>
              </w:rPr>
              <w:t>评标基准价的确定：</w:t>
            </w:r>
          </w:p>
          <w:p>
            <w:pPr>
              <w:pStyle w:val="2"/>
              <w:ind w:left="0" w:leftChars="0" w:firstLine="0" w:firstLineChars="0"/>
              <w:jc w:val="both"/>
              <w:rPr>
                <w:rFonts w:hint="eastAsia" w:hAnsi="宋体" w:eastAsia="宋体"/>
                <w:szCs w:val="21"/>
                <w:highlight w:val="none"/>
                <w:lang w:eastAsia="zh-CN"/>
              </w:rPr>
            </w:pPr>
            <w:r>
              <w:rPr>
                <w:rFonts w:hint="eastAsia" w:hAnsi="宋体"/>
                <w:b/>
                <w:bCs/>
                <w:szCs w:val="21"/>
                <w:highlight w:val="none"/>
                <w:lang w:val="en-US" w:eastAsia="zh-CN"/>
              </w:rPr>
              <w:t>评审基准价为“可参与评审基准价计算的报价”的算术平均值，即：</w:t>
            </w:r>
          </w:p>
          <w:p>
            <w:pPr>
              <w:widowControl/>
              <w:spacing w:line="240" w:lineRule="auto"/>
              <w:jc w:val="left"/>
              <w:rPr>
                <w:rFonts w:hint="eastAsia" w:hAnsi="宋体" w:eastAsia="宋体"/>
                <w:szCs w:val="21"/>
                <w:lang w:val="en-US" w:eastAsia="zh-CN"/>
              </w:rPr>
            </w:pPr>
            <w:r>
              <w:rPr>
                <w:rFonts w:hint="eastAsia" w:hAnsi="宋体"/>
                <w:szCs w:val="21"/>
                <w:lang w:val="en-US" w:eastAsia="zh-CN"/>
              </w:rPr>
              <w:t xml:space="preserve"> </w:t>
            </w:r>
            <w:r>
              <w:rPr>
                <w:rFonts w:hint="eastAsia" w:hAnsi="宋体" w:eastAsia="宋体"/>
                <w:szCs w:val="21"/>
                <w:lang w:val="en-US" w:eastAsia="zh-CN"/>
              </w:rPr>
              <w:drawing>
                <wp:inline distT="0" distB="0" distL="114300" distR="114300">
                  <wp:extent cx="1682750" cy="622300"/>
                  <wp:effectExtent l="0" t="0" r="6350" b="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11"/>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ascii="Times New Roman" w:hAnsi="Times New Roman" w:eastAsia="宋体" w:cs="Times New Roman"/>
                <w:lang w:val="en-US" w:eastAsia="zh-CN"/>
              </w:rPr>
            </w:pPr>
            <w:r>
              <w:rPr>
                <w:rFonts w:hint="eastAsia" w:hAnsi="宋体"/>
                <w:szCs w:val="21"/>
                <w:lang w:val="en-US" w:eastAsia="zh-CN"/>
              </w:rPr>
              <w:t xml:space="preserve">  </w:t>
            </w:r>
            <w:r>
              <w:rPr>
                <w:rFonts w:hint="eastAsia" w:ascii="Times New Roman" w:hAnsi="Times New Roman" w:eastAsia="宋体" w:cs="Times New Roman"/>
                <w:lang w:val="en-US" w:eastAsia="zh-CN"/>
              </w:rPr>
              <w:t>A：评审基准价（取到整元）；</w:t>
            </w:r>
          </w:p>
          <w:p>
            <w:pPr>
              <w:widowControl/>
              <w:spacing w:line="400" w:lineRule="exact"/>
              <w:ind w:firstLine="210" w:firstLineChars="100"/>
              <w:jc w:val="left"/>
              <w:rPr>
                <w:rFonts w:hint="eastAsia" w:ascii="Times New Roman" w:hAnsi="Times New Roman" w:eastAsia="宋体" w:cs="Times New Roman"/>
                <w:lang w:val="en-US" w:eastAsia="zh-CN"/>
              </w:rPr>
            </w:pPr>
            <w:r>
              <w:rPr>
                <w:rFonts w:hint="eastAsia"/>
                <w:lang w:val="en-US" w:eastAsia="zh-CN"/>
              </w:rPr>
              <w:t>a：</w:t>
            </w:r>
            <w:r>
              <w:rPr>
                <w:rFonts w:hint="eastAsia" w:hAnsi="宋体"/>
                <w:szCs w:val="21"/>
                <w:highlight w:val="none"/>
                <w:lang w:val="en-US" w:eastAsia="zh-CN"/>
              </w:rPr>
              <w:t>可参与评审基准价计算的报价</w:t>
            </w:r>
            <w:r>
              <w:rPr>
                <w:rFonts w:hint="eastAsia" w:ascii="Times New Roman" w:hAnsi="Times New Roman" w:eastAsia="宋体" w:cs="Times New Roman"/>
                <w:lang w:val="en-US" w:eastAsia="zh-CN"/>
              </w:rPr>
              <w:t>；</w:t>
            </w:r>
          </w:p>
          <w:p>
            <w:pPr>
              <w:widowControl/>
              <w:spacing w:line="400" w:lineRule="exact"/>
              <w:ind w:firstLine="210" w:firstLineChars="100"/>
              <w:jc w:val="left"/>
              <w:rPr>
                <w:rFonts w:hint="eastAsia" w:hAnsi="宋体"/>
                <w:szCs w:val="21"/>
                <w:highlight w:val="none"/>
                <w:lang w:val="en-US" w:eastAsia="zh-CN"/>
              </w:rPr>
            </w:pPr>
            <w:r>
              <w:rPr>
                <w:rFonts w:hint="eastAsia" w:ascii="Times New Roman" w:hAnsi="Times New Roman" w:eastAsia="宋体" w:cs="Times New Roman"/>
                <w:lang w:val="en-US" w:eastAsia="zh-CN"/>
              </w:rPr>
              <w:t>n：可参与评审基准价计算的报价人数量。</w:t>
            </w:r>
          </w:p>
          <w:p>
            <w:pPr>
              <w:pStyle w:val="2"/>
              <w:ind w:left="0" w:leftChars="0" w:firstLine="0" w:firstLineChars="0"/>
              <w:rPr>
                <w:rFonts w:hint="default"/>
                <w:b/>
                <w:bCs/>
                <w:lang w:val="en-US" w:eastAsia="zh-CN"/>
              </w:rPr>
            </w:pPr>
            <w:r>
              <w:rPr>
                <w:rFonts w:hint="eastAsia" w:hAnsi="宋体"/>
                <w:b/>
                <w:bCs/>
                <w:szCs w:val="21"/>
                <w:highlight w:val="none"/>
                <w:lang w:val="en-US" w:eastAsia="zh-CN"/>
              </w:rPr>
              <w:t>注释：</w:t>
            </w:r>
          </w:p>
          <w:p>
            <w:pPr>
              <w:widowControl/>
              <w:numPr>
                <w:ilvl w:val="0"/>
                <w:numId w:val="5"/>
              </w:numPr>
              <w:spacing w:line="400" w:lineRule="exact"/>
              <w:jc w:val="lef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可参与评审基准价计算的报价人包括：</w:t>
            </w:r>
          </w:p>
          <w:p>
            <w:pPr>
              <w:widowControl/>
              <w:numPr>
                <w:ilvl w:val="0"/>
                <w:numId w:val="6"/>
              </w:numPr>
              <w:spacing w:line="400" w:lineRule="exact"/>
              <w:jc w:val="left"/>
              <w:rPr>
                <w:b w:val="0"/>
                <w:bCs w:val="0"/>
                <w:highlight w:val="none"/>
              </w:rPr>
            </w:pPr>
            <w:r>
              <w:rPr>
                <w:rFonts w:hint="eastAsia" w:hAnsi="宋体"/>
                <w:b w:val="0"/>
                <w:bCs w:val="0"/>
                <w:szCs w:val="21"/>
                <w:highlight w:val="none"/>
                <w:lang w:val="en-US" w:eastAsia="zh-CN"/>
              </w:rPr>
              <w:t>报价现场未被否决处理的</w:t>
            </w:r>
            <w:r>
              <w:rPr>
                <w:rFonts w:hAnsi="宋体"/>
                <w:b w:val="0"/>
                <w:bCs w:val="0"/>
                <w:szCs w:val="21"/>
                <w:highlight w:val="none"/>
              </w:rPr>
              <w:t>报价人</w:t>
            </w:r>
            <w:r>
              <w:rPr>
                <w:rFonts w:hint="eastAsia" w:hAnsi="宋体"/>
                <w:b w:val="0"/>
                <w:bCs w:val="0"/>
                <w:szCs w:val="21"/>
                <w:highlight w:val="none"/>
                <w:lang w:eastAsia="zh-CN"/>
              </w:rPr>
              <w:t>。</w:t>
            </w:r>
          </w:p>
          <w:p>
            <w:pPr>
              <w:widowControl/>
              <w:numPr>
                <w:ilvl w:val="0"/>
                <w:numId w:val="6"/>
              </w:numPr>
              <w:spacing w:line="400" w:lineRule="exact"/>
              <w:jc w:val="left"/>
              <w:rPr>
                <w:b w:val="0"/>
                <w:bCs w:val="0"/>
                <w:highlight w:val="none"/>
              </w:rPr>
            </w:pPr>
            <w:r>
              <w:rPr>
                <w:rFonts w:hint="eastAsia" w:hAnsi="宋体"/>
                <w:b w:val="0"/>
                <w:bCs w:val="0"/>
                <w:szCs w:val="21"/>
                <w:highlight w:val="none"/>
                <w:lang w:eastAsia="zh-CN"/>
              </w:rPr>
              <w:t>“</w:t>
            </w:r>
            <w:r>
              <w:rPr>
                <w:rFonts w:hAnsi="宋体"/>
                <w:b w:val="0"/>
                <w:bCs w:val="0"/>
                <w:szCs w:val="21"/>
                <w:highlight w:val="none"/>
              </w:rPr>
              <w:t>最高控制价</w:t>
            </w:r>
            <w:r>
              <w:rPr>
                <w:rFonts w:hint="eastAsia" w:hAnsi="宋体"/>
                <w:b w:val="0"/>
                <w:bCs w:val="0"/>
                <w:szCs w:val="21"/>
                <w:highlight w:val="none"/>
                <w:lang w:val="en-US" w:eastAsia="zh-CN"/>
              </w:rPr>
              <w:t>90</w:t>
            </w:r>
            <w:r>
              <w:rPr>
                <w:rFonts w:hAnsi="宋体"/>
                <w:b w:val="0"/>
                <w:bCs w:val="0"/>
                <w:szCs w:val="21"/>
                <w:highlight w:val="none"/>
              </w:rPr>
              <w:t>%</w:t>
            </w:r>
            <w:r>
              <w:rPr>
                <w:rFonts w:hint="eastAsia" w:hAnsi="宋体"/>
                <w:b w:val="0"/>
                <w:bCs w:val="0"/>
                <w:szCs w:val="21"/>
                <w:highlight w:val="none"/>
                <w:lang w:val="en-US" w:eastAsia="zh-CN"/>
              </w:rPr>
              <w:t>≤</w:t>
            </w:r>
            <w:r>
              <w:rPr>
                <w:rFonts w:hAnsi="宋体"/>
                <w:b w:val="0"/>
                <w:bCs w:val="0"/>
                <w:szCs w:val="21"/>
                <w:highlight w:val="none"/>
              </w:rPr>
              <w:t>报价</w:t>
            </w:r>
            <w:r>
              <w:rPr>
                <w:rFonts w:hint="eastAsia" w:hAnsi="宋体"/>
                <w:b w:val="0"/>
                <w:bCs w:val="0"/>
                <w:szCs w:val="21"/>
                <w:highlight w:val="none"/>
                <w:lang w:val="en-US" w:eastAsia="zh-CN"/>
              </w:rPr>
              <w:t>金额≤</w:t>
            </w:r>
            <w:r>
              <w:rPr>
                <w:rFonts w:hAnsi="宋体"/>
                <w:b w:val="0"/>
                <w:bCs w:val="0"/>
                <w:szCs w:val="21"/>
                <w:highlight w:val="none"/>
              </w:rPr>
              <w:t>最高控制价</w:t>
            </w:r>
            <w:r>
              <w:rPr>
                <w:rFonts w:hint="eastAsia" w:hAnsi="宋体"/>
                <w:b w:val="0"/>
                <w:bCs w:val="0"/>
                <w:szCs w:val="21"/>
                <w:highlight w:val="none"/>
                <w:lang w:val="en-US" w:eastAsia="zh-CN"/>
              </w:rPr>
              <w:t>100%</w:t>
            </w:r>
            <w:r>
              <w:rPr>
                <w:rFonts w:hint="eastAsia" w:hAnsi="宋体"/>
                <w:b w:val="0"/>
                <w:bCs w:val="0"/>
                <w:szCs w:val="21"/>
                <w:highlight w:val="none"/>
                <w:lang w:eastAsia="zh-CN"/>
              </w:rPr>
              <w:t>”</w:t>
            </w:r>
            <w:r>
              <w:rPr>
                <w:rFonts w:hint="eastAsia" w:hAnsi="宋体"/>
                <w:b w:val="0"/>
                <w:bCs w:val="0"/>
                <w:szCs w:val="21"/>
                <w:highlight w:val="none"/>
                <w:lang w:val="en-US" w:eastAsia="zh-CN"/>
              </w:rPr>
              <w:t>的</w:t>
            </w:r>
            <w:r>
              <w:rPr>
                <w:rFonts w:hAnsi="宋体"/>
                <w:b w:val="0"/>
                <w:bCs w:val="0"/>
                <w:szCs w:val="21"/>
                <w:highlight w:val="none"/>
              </w:rPr>
              <w:t>报价人。</w:t>
            </w:r>
          </w:p>
          <w:p>
            <w:pPr>
              <w:widowControl/>
              <w:spacing w:line="400" w:lineRule="exact"/>
              <w:jc w:val="left"/>
              <w:rPr>
                <w:rFonts w:hint="default" w:hAnsi="宋体" w:eastAsia="宋体"/>
                <w:szCs w:val="21"/>
                <w:lang w:val="en-US" w:eastAsia="zh-CN"/>
              </w:rPr>
            </w:pPr>
            <w:r>
              <w:rPr>
                <w:rFonts w:hint="eastAsia" w:ascii="Times New Roman" w:hAnsi="Times New Roman" w:eastAsia="宋体" w:cs="Times New Roman"/>
                <w:b w:val="0"/>
                <w:bCs w:val="0"/>
                <w:lang w:val="en-US" w:eastAsia="zh-CN"/>
              </w:rPr>
              <w:t>（“可参与评审基准价计算的报价人数量”大于5家时，评审基准价需去掉</w:t>
            </w:r>
            <w:r>
              <w:rPr>
                <w:rFonts w:hAnsi="宋体"/>
                <w:b w:val="0"/>
                <w:bCs w:val="0"/>
                <w:szCs w:val="21"/>
                <w:highlight w:val="none"/>
              </w:rPr>
              <w:t>一个最高值和一个最低值后</w:t>
            </w:r>
            <w:r>
              <w:rPr>
                <w:rFonts w:hint="eastAsia" w:hAnsi="宋体"/>
                <w:b w:val="0"/>
                <w:bCs w:val="0"/>
                <w:szCs w:val="21"/>
                <w:highlight w:val="none"/>
                <w:lang w:val="en-US" w:eastAsia="zh-CN"/>
              </w:rPr>
              <w:t>再计</w:t>
            </w:r>
            <w:r>
              <w:rPr>
                <w:rFonts w:hAnsi="宋体"/>
                <w:b w:val="0"/>
                <w:bCs w:val="0"/>
                <w:szCs w:val="21"/>
                <w:highlight w:val="none"/>
              </w:rPr>
              <w:t>算</w:t>
            </w:r>
            <w:r>
              <w:rPr>
                <w:rFonts w:hint="eastAsia" w:hAnsi="宋体"/>
                <w:b w:val="0"/>
                <w:bCs w:val="0"/>
                <w:szCs w:val="21"/>
                <w:highlight w:val="none"/>
                <w:lang w:eastAsia="zh-CN"/>
              </w:rPr>
              <w:t>，</w:t>
            </w:r>
            <w:r>
              <w:rPr>
                <w:rFonts w:hint="eastAsia" w:hAnsi="宋体"/>
                <w:b w:val="0"/>
                <w:bCs w:val="0"/>
                <w:szCs w:val="21"/>
                <w:highlight w:val="none"/>
                <w:lang w:val="en-US" w:eastAsia="zh-CN"/>
              </w:rPr>
              <w:t>如</w:t>
            </w:r>
            <w:r>
              <w:rPr>
                <w:rFonts w:hAnsi="宋体"/>
                <w:b w:val="0"/>
                <w:bCs w:val="0"/>
                <w:szCs w:val="21"/>
                <w:highlight w:val="none"/>
              </w:rPr>
              <w:t>少于</w:t>
            </w:r>
            <w:r>
              <w:rPr>
                <w:rFonts w:hint="eastAsia" w:hAnsi="宋体"/>
                <w:b w:val="0"/>
                <w:bCs w:val="0"/>
                <w:szCs w:val="21"/>
                <w:highlight w:val="none"/>
              </w:rPr>
              <w:t>等于</w:t>
            </w:r>
            <w:r>
              <w:rPr>
                <w:rFonts w:hAnsi="宋体"/>
                <w:b w:val="0"/>
                <w:bCs w:val="0"/>
                <w:szCs w:val="21"/>
                <w:highlight w:val="none"/>
              </w:rPr>
              <w:t>5家时，则</w:t>
            </w:r>
            <w:r>
              <w:rPr>
                <w:rFonts w:hint="eastAsia" w:hAnsi="宋体"/>
                <w:b w:val="0"/>
                <w:bCs w:val="0"/>
                <w:szCs w:val="21"/>
                <w:highlight w:val="none"/>
                <w:lang w:val="en-US" w:eastAsia="zh-CN"/>
              </w:rPr>
              <w:t>不需要</w:t>
            </w:r>
            <w:r>
              <w:rPr>
                <w:rFonts w:hAnsi="宋体"/>
                <w:b w:val="0"/>
                <w:bCs w:val="0"/>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79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w:t>
            </w:r>
            <w:r>
              <w:rPr>
                <w:rFonts w:hint="eastAsia"/>
                <w:szCs w:val="21"/>
                <w:highlight w:val="none"/>
                <w:shd w:val="clear" w:color="auto" w:fill="FFFFFF"/>
              </w:rPr>
              <w:t>报价人评审</w:t>
            </w:r>
            <w:r>
              <w:rPr>
                <w:szCs w:val="21"/>
                <w:highlight w:val="none"/>
                <w:shd w:val="clear" w:color="auto" w:fill="FFFFFF"/>
              </w:rPr>
              <w:t>价-</w:t>
            </w:r>
            <w:r>
              <w:rPr>
                <w:rFonts w:hint="eastAsia"/>
                <w:szCs w:val="21"/>
                <w:highlight w:val="none"/>
                <w:shd w:val="clear" w:color="auto" w:fill="FFFFFF"/>
              </w:rPr>
              <w:t>评审</w:t>
            </w:r>
            <w:r>
              <w:rPr>
                <w:szCs w:val="21"/>
                <w:highlight w:val="none"/>
                <w:shd w:val="clear" w:color="auto" w:fill="FFFFFF"/>
              </w:rPr>
              <w:t>基准价）/</w:t>
            </w:r>
            <w:r>
              <w:rPr>
                <w:rFonts w:hint="eastAsia"/>
                <w:szCs w:val="21"/>
                <w:highlight w:val="none"/>
                <w:shd w:val="clear" w:color="auto" w:fill="FFFFFF"/>
              </w:rPr>
              <w:t>评审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kern w:val="2"/>
                <w:sz w:val="21"/>
                <w:szCs w:val="21"/>
                <w:highlight w:val="none"/>
                <w:shd w:val="clear" w:color="auto" w:fill="FFFFFF"/>
                <w:lang w:val="en-US" w:eastAsia="zh-CN" w:bidi="ar-SA"/>
              </w:rPr>
            </w:pP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leftChars="0" w:right="113" w:rightChars="0"/>
              <w:contextualSpacing/>
              <w:jc w:val="center"/>
              <w:rPr>
                <w:rFonts w:hint="eastAsia" w:ascii="宋体" w:hAnsi="宋体"/>
                <w:kern w:val="2"/>
                <w:sz w:val="21"/>
                <w:szCs w:val="21"/>
                <w:highlight w:val="none"/>
                <w:shd w:val="clear" w:color="auto" w:fill="FFFFFF"/>
                <w:lang w:val="en-US" w:eastAsia="zh-CN" w:bidi="ar-SA"/>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kern w:val="2"/>
                <w:sz w:val="21"/>
                <w:szCs w:val="21"/>
                <w:highlight w:val="none"/>
                <w:shd w:val="clear" w:color="auto" w:fill="FFFFFF"/>
                <w:lang w:val="en-US" w:eastAsia="zh-CN" w:bidi="ar-SA"/>
              </w:rPr>
            </w:pPr>
            <w:r>
              <w:rPr>
                <w:rFonts w:hint="eastAsia"/>
                <w:szCs w:val="21"/>
                <w:highlight w:val="none"/>
                <w:shd w:val="clear" w:color="auto" w:fill="FFFFFF"/>
              </w:rPr>
              <w:t>评审</w:t>
            </w:r>
            <w:r>
              <w:rPr>
                <w:szCs w:val="21"/>
                <w:highlight w:val="none"/>
                <w:shd w:val="clear" w:color="auto" w:fill="FFFFFF"/>
              </w:rPr>
              <w:t>价得分</w:t>
            </w:r>
          </w:p>
        </w:tc>
        <w:tc>
          <w:tcPr>
            <w:tcW w:w="7796"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int="eastAsia" w:hAnsi="宋体"/>
                <w:szCs w:val="21"/>
                <w:highlight w:val="none"/>
              </w:rPr>
              <w:t>评审</w:t>
            </w:r>
            <w:r>
              <w:rPr>
                <w:rFonts w:hAnsi="宋体"/>
                <w:szCs w:val="21"/>
                <w:highlight w:val="none"/>
              </w:rPr>
              <w:t>价得分计算公式示例：</w:t>
            </w:r>
          </w:p>
          <w:p>
            <w:pPr>
              <w:spacing w:line="300" w:lineRule="exact"/>
              <w:rPr>
                <w:rFonts w:hint="eastAsia" w:ascii="宋体" w:hAnsi="宋体"/>
                <w:szCs w:val="21"/>
                <w:highlight w:val="none"/>
              </w:rPr>
            </w:pPr>
            <w:r>
              <w:rPr>
                <w:rFonts w:hint="eastAsia" w:ascii="宋体" w:hAnsi="宋体"/>
                <w:szCs w:val="21"/>
                <w:highlight w:val="none"/>
              </w:rPr>
              <w:t>（1）如果报价人的评审价＞评审基准价，则评审价得分=9</w:t>
            </w:r>
            <w:r>
              <w:rPr>
                <w:rFonts w:hint="eastAsia" w:ascii="宋体" w:hAnsi="宋体"/>
                <w:szCs w:val="21"/>
                <w:highlight w:val="none"/>
                <w:lang w:val="en-US" w:eastAsia="zh-CN"/>
              </w:rPr>
              <w:t>5</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w:t>
            </w:r>
          </w:p>
          <w:p>
            <w:pPr>
              <w:spacing w:line="300" w:lineRule="exact"/>
              <w:rPr>
                <w:rFonts w:hint="eastAsia" w:ascii="宋体" w:hAnsi="宋体"/>
                <w:szCs w:val="21"/>
                <w:highlight w:val="none"/>
              </w:rPr>
            </w:pPr>
            <w:r>
              <w:rPr>
                <w:rFonts w:hint="eastAsia" w:ascii="宋体" w:hAnsi="宋体"/>
                <w:szCs w:val="21"/>
                <w:highlight w:val="none"/>
              </w:rPr>
              <w:t>（2）如果报价人的评审价≤评审基准价，则评审价得分=9</w:t>
            </w:r>
            <w:r>
              <w:rPr>
                <w:rFonts w:hint="eastAsia" w:ascii="宋体" w:hAnsi="宋体"/>
                <w:szCs w:val="21"/>
                <w:highlight w:val="none"/>
                <w:lang w:val="en-US" w:eastAsia="zh-CN"/>
              </w:rPr>
              <w:t>5</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w:t>
            </w:r>
          </w:p>
          <w:p>
            <w:pPr>
              <w:spacing w:line="300" w:lineRule="exact"/>
              <w:rPr>
                <w:rFonts w:hint="eastAsia" w:ascii="宋体" w:hAnsi="宋体"/>
                <w:szCs w:val="21"/>
                <w:highlight w:val="none"/>
              </w:rPr>
            </w:pPr>
            <w:r>
              <w:rPr>
                <w:rFonts w:hint="eastAsia" w:ascii="宋体" w:hAnsi="宋体"/>
                <w:szCs w:val="21"/>
                <w:highlight w:val="none"/>
              </w:rPr>
              <w:t>其中：</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是评审价每高于评审基准价一个百分点的扣分值；</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是评审价每低于评审基准价一个百分点的扣分值。</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应大于</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w:t>
            </w:r>
          </w:p>
          <w:p>
            <w:pPr>
              <w:spacing w:line="400" w:lineRule="exact"/>
              <w:rPr>
                <w:rFonts w:hint="default" w:ascii="宋体" w:hAnsi="宋体" w:eastAsia="宋体"/>
                <w:b/>
                <w:szCs w:val="21"/>
                <w:highlight w:val="none"/>
                <w:lang w:val="en-US" w:eastAsia="zh-CN"/>
              </w:rPr>
            </w:pPr>
            <w:r>
              <w:rPr>
                <w:rFonts w:hint="eastAsia" w:ascii="宋体" w:hAnsi="宋体"/>
                <w:b/>
                <w:szCs w:val="21"/>
                <w:highlight w:val="none"/>
              </w:rPr>
              <w:t>项目E</w:t>
            </w:r>
            <w:r>
              <w:rPr>
                <w:rFonts w:hint="eastAsia" w:ascii="宋体" w:hAnsi="宋体"/>
                <w:b/>
                <w:szCs w:val="21"/>
                <w:highlight w:val="none"/>
                <w:vertAlign w:val="subscript"/>
              </w:rPr>
              <w:t>1</w:t>
            </w:r>
            <w:r>
              <w:rPr>
                <w:rFonts w:hint="eastAsia" w:ascii="宋体" w:hAnsi="宋体"/>
                <w:b/>
                <w:szCs w:val="21"/>
                <w:highlight w:val="none"/>
              </w:rPr>
              <w:t>、E</w:t>
            </w:r>
            <w:r>
              <w:rPr>
                <w:rFonts w:hint="eastAsia" w:ascii="宋体" w:hAnsi="宋体"/>
                <w:b/>
                <w:szCs w:val="21"/>
                <w:highlight w:val="none"/>
                <w:vertAlign w:val="subscript"/>
              </w:rPr>
              <w:t>2</w:t>
            </w:r>
            <w:r>
              <w:rPr>
                <w:rFonts w:hint="eastAsia" w:ascii="宋体" w:hAnsi="宋体"/>
                <w:b/>
                <w:szCs w:val="21"/>
                <w:highlight w:val="none"/>
              </w:rPr>
              <w:t>取值分别为：E</w:t>
            </w:r>
            <w:r>
              <w:rPr>
                <w:rFonts w:hint="eastAsia" w:ascii="宋体" w:hAnsi="宋体"/>
                <w:b/>
                <w:szCs w:val="21"/>
                <w:highlight w:val="none"/>
                <w:vertAlign w:val="subscript"/>
              </w:rPr>
              <w:t>1</w:t>
            </w:r>
            <w:r>
              <w:rPr>
                <w:rFonts w:hint="eastAsia" w:ascii="宋体" w:hAnsi="宋体"/>
                <w:b/>
                <w:szCs w:val="21"/>
                <w:highlight w:val="none"/>
              </w:rPr>
              <w:t>=1.</w:t>
            </w:r>
            <w:r>
              <w:rPr>
                <w:rFonts w:hint="eastAsia" w:ascii="宋体" w:hAnsi="宋体"/>
                <w:b/>
                <w:szCs w:val="21"/>
                <w:highlight w:val="none"/>
                <w:lang w:val="en-US" w:eastAsia="zh-CN"/>
              </w:rPr>
              <w:t>0</w:t>
            </w:r>
            <w:r>
              <w:rPr>
                <w:rFonts w:hint="eastAsia" w:ascii="宋体" w:hAnsi="宋体"/>
                <w:b/>
                <w:szCs w:val="21"/>
                <w:highlight w:val="none"/>
              </w:rPr>
              <w:t xml:space="preserve">   E</w:t>
            </w:r>
            <w:r>
              <w:rPr>
                <w:rFonts w:hint="eastAsia" w:ascii="宋体" w:hAnsi="宋体"/>
                <w:b/>
                <w:szCs w:val="21"/>
                <w:highlight w:val="none"/>
                <w:vertAlign w:val="subscript"/>
              </w:rPr>
              <w:t>2</w:t>
            </w:r>
            <w:r>
              <w:rPr>
                <w:rFonts w:hint="eastAsia" w:ascii="宋体" w:hAnsi="宋体"/>
                <w:b/>
                <w:szCs w:val="21"/>
                <w:highlight w:val="none"/>
              </w:rPr>
              <w:t>=</w:t>
            </w:r>
            <w:r>
              <w:rPr>
                <w:rFonts w:hint="eastAsia" w:ascii="宋体" w:hAnsi="宋体"/>
                <w:b/>
                <w:szCs w:val="21"/>
                <w:highlight w:val="none"/>
                <w:lang w:val="en-US" w:eastAsia="zh-CN"/>
              </w:rPr>
              <w:t>0.5</w:t>
            </w:r>
          </w:p>
          <w:p>
            <w:pPr>
              <w:spacing w:line="400" w:lineRule="exact"/>
              <w:rPr>
                <w:rFonts w:hint="eastAsia"/>
                <w:b/>
                <w:bCs/>
                <w:kern w:val="2"/>
                <w:sz w:val="21"/>
                <w:szCs w:val="21"/>
                <w:highlight w:val="none"/>
                <w:shd w:val="clear" w:color="auto" w:fill="FFFFFF"/>
                <w:lang w:val="en-US" w:eastAsia="zh-CN" w:bidi="ar-SA"/>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Times New Roman"/>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4</w:t>
            </w:r>
          </w:p>
        </w:tc>
        <w:tc>
          <w:tcPr>
            <w:tcW w:w="698" w:type="dxa"/>
            <w:tcBorders>
              <w:top w:val="single" w:color="000000" w:sz="6" w:space="0"/>
              <w:bottom w:val="single" w:color="000000" w:sz="6" w:space="0"/>
            </w:tcBorders>
            <w:noWrap w:val="0"/>
            <w:vAlign w:val="center"/>
          </w:tcPr>
          <w:p>
            <w:pPr>
              <w:spacing w:line="300" w:lineRule="exact"/>
              <w:ind w:left="113" w:leftChars="0" w:right="113" w:rightChars="0"/>
              <w:contextualSpacing/>
              <w:jc w:val="left"/>
              <w:rPr>
                <w:rFonts w:hint="eastAsia" w:ascii="Times New Roman" w:hAnsi="Times New Roman" w:eastAsia="宋体" w:cs="Times New Roman"/>
                <w:kern w:val="2"/>
                <w:sz w:val="21"/>
                <w:szCs w:val="21"/>
                <w:highlight w:val="none"/>
                <w:shd w:val="clear" w:color="auto" w:fill="FFFFFF"/>
                <w:lang w:val="en-US" w:eastAsia="zh-CN" w:bidi="ar-SA"/>
              </w:rPr>
            </w:pPr>
            <w:r>
              <w:rPr>
                <w:b/>
                <w:szCs w:val="21"/>
                <w:highlight w:val="none"/>
                <w:shd w:val="clear" w:color="auto" w:fill="FFFFFF"/>
              </w:rPr>
              <w:t>能力得分</w:t>
            </w:r>
          </w:p>
        </w:tc>
        <w:tc>
          <w:tcPr>
            <w:tcW w:w="9161" w:type="dxa"/>
            <w:gridSpan w:val="2"/>
            <w:tcBorders>
              <w:top w:val="single" w:color="000000" w:sz="6" w:space="0"/>
              <w:bottom w:val="single" w:color="000000" w:sz="6" w:space="0"/>
              <w:right w:val="single" w:color="000000" w:sz="6" w:space="0"/>
            </w:tcBorders>
            <w:noWrap w:val="0"/>
            <w:vAlign w:val="center"/>
          </w:tcPr>
          <w:p>
            <w:pPr>
              <w:spacing w:line="400" w:lineRule="exact"/>
              <w:ind w:firstLine="422" w:firstLineChars="200"/>
              <w:rPr>
                <w:rFonts w:hint="eastAsia" w:ascii="Times New Roman" w:hAnsi="Times New Roman" w:eastAsia="宋体" w:cs="Times New Roman"/>
                <w:kern w:val="2"/>
                <w:sz w:val="21"/>
                <w:szCs w:val="21"/>
                <w:highlight w:val="none"/>
                <w:lang w:val="en-US" w:eastAsia="zh-CN" w:bidi="ar-SA"/>
              </w:rPr>
            </w:pPr>
            <w:r>
              <w:rPr>
                <w:rFonts w:hint="eastAsia" w:ascii="宋体" w:hAnsi="宋体"/>
                <w:b/>
                <w:bCs/>
                <w:color w:val="auto"/>
                <w:szCs w:val="21"/>
                <w:highlight w:val="none"/>
                <w:shd w:val="clear" w:color="auto" w:fill="FFFFFF"/>
                <w:lang w:val="en-US" w:eastAsia="zh-CN"/>
              </w:rPr>
              <w:t>报价人提供其与具有CNAS认可实验室（沥青）的企业的合作协议的得5分，提供其与交通运输部公路水运试验检测公路工程综合甲级资质的企业的合作协议的得3分，其余不得分。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lang w:val="en-US" w:eastAsia="zh-CN"/>
              </w:rPr>
              <w:t>5</w:t>
            </w:r>
          </w:p>
        </w:tc>
        <w:tc>
          <w:tcPr>
            <w:tcW w:w="698" w:type="dxa"/>
            <w:tcBorders>
              <w:top w:val="single" w:color="000000" w:sz="6" w:space="0"/>
              <w:bottom w:val="single" w:color="000000" w:sz="6" w:space="0"/>
            </w:tcBorders>
            <w:noWrap w:val="0"/>
            <w:vAlign w:val="center"/>
          </w:tcPr>
          <w:p>
            <w:pPr>
              <w:snapToGrid w:val="0"/>
              <w:ind w:left="113" w:leftChars="0" w:right="113" w:rightChars="0"/>
              <w:contextualSpacing/>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若合格的报价人不足三家时，采购人将重新组织采购。</w:t>
            </w:r>
          </w:p>
        </w:tc>
      </w:tr>
    </w:tbl>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ascii="宋体" w:hAnsi="宋体"/>
          <w:sz w:val="24"/>
          <w:highlight w:val="none"/>
        </w:rPr>
        <w:br w:type="page"/>
      </w:r>
      <w:r>
        <w:rPr>
          <w:rFonts w:hint="eastAsia" w:ascii="宋体" w:hAnsi="宋体"/>
          <w:color w:val="auto"/>
          <w:sz w:val="24"/>
          <w:szCs w:val="24"/>
        </w:rPr>
        <w:t>1、评审方法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本次评审采用经评审的综合评分法。</w:t>
      </w:r>
      <w:bookmarkStart w:id="0" w:name="_Toc234382676"/>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2、评审标准</w:t>
      </w:r>
      <w:bookmarkEnd w:id="0"/>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 初步评审标准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2.1.1 形式评审标准：见评审办法前附表。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2.1.2 响应性评审标准：见评审办法前附表。</w:t>
      </w:r>
      <w:bookmarkStart w:id="1" w:name="_Toc234382678"/>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2.2 详细评审标准</w:t>
      </w:r>
      <w:bookmarkEnd w:id="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详细评审标准：见评审办法前附表。</w:t>
      </w:r>
      <w:bookmarkStart w:id="2" w:name="_Toc234382679"/>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 评审程序</w:t>
      </w:r>
      <w:bookmarkEnd w:id="2"/>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 初步评审</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3.1.1 评审小组依据评审办法前附表第</w:t>
      </w:r>
      <w:r>
        <w:rPr>
          <w:rFonts w:hint="eastAsia" w:ascii="宋体" w:hAnsi="宋体"/>
          <w:color w:val="auto"/>
          <w:sz w:val="24"/>
          <w:szCs w:val="24"/>
          <w:lang w:val="en-US" w:eastAsia="zh-CN"/>
        </w:rPr>
        <w:t>2</w:t>
      </w:r>
      <w:r>
        <w:rPr>
          <w:rFonts w:hint="eastAsia" w:ascii="宋体" w:hAnsi="宋体"/>
          <w:color w:val="auto"/>
          <w:sz w:val="24"/>
          <w:szCs w:val="24"/>
        </w:rPr>
        <w:t>款规定的标准对报价文件进行初步评审。有一项不符合评审标准的，作废标处理。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3.1.2 报价人有以下情形之一的，其报价作废标处理：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（1）有下列情形的之一的：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a. 为本项目前期准备提供设计或咨询服务的；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b. 为本项目的监理人；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c.为本项目的代建人；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d.为本项目提供采购代理服务的；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e.与本项目的监理人或代建人或采购代理机构同为一个法定代表人的；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f.与本项目的监理人或代建人或采购代理机构相互控股或参股的；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g.与本项目的监理人或代建人或采购代理机构相互任职或工作的；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h.被责令停业的；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i.被暂停或取消报价资格的；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j.财产被接管或冻结的；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k.在最近三年内有骗取成交或严重违约或重大工程质量问题的；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l.被省级及以上交通或建设主管部门取消项目所在地的报价资格或禁止进入该区域公路建设市场且处于有效期内；</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m.为投资参股本项目的法人单位。</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（2）串通报价或弄虚作假或有其他违法行为的；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（3）不按评审小组要求澄清、说明或补正的。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3.1.3报价有算术错误的，评审小组按以下原则对报价进行修正，修正的价格经报价人书面确认后具有约束力。报价人不接受修正价格的，其报价作废标处理，并没收其报价保证金。</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（1）报价文件中的大写金额与小写金额不一致的，以大写金额为准；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（2）当单价与数量相乘不等于合价时，以单价计算为准修正总价，但单价有明显的小数点位置差错，应以标出的合价为准，同时对单价予以修正；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（3）当各子目的合价累计不等于总价时，应以各子目合价累计数为准，修正总价。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3.1.4 工程量清单中的报价有其他错误的，评审小组按以下原则对报价进行修正，修正的价格经报价人书面确认后具有约束力。报价人不接受修正价格的，其报价作废标处理，并没收其报价保证金。</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（3）当单价与数量的乘积与合价（金额）虽然一致，但报价人修改了该子目的工程数量，则其合价按采购人给定的工程数量乘以报价人所报单价予以修正。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3.1.5 修正后的最终报价若超过项目控制价上限，报价人的报价文件作废标处理。</w:t>
      </w:r>
      <w:bookmarkStart w:id="3" w:name="_Toc23438268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3.1.6 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 详细评审</w:t>
      </w:r>
      <w:bookmarkEnd w:id="3"/>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3.2.1评审小组按评审办法前附表第</w:t>
      </w:r>
      <w:r>
        <w:rPr>
          <w:rFonts w:hint="eastAsia" w:ascii="宋体" w:hAnsi="宋体"/>
          <w:color w:val="auto"/>
          <w:sz w:val="24"/>
          <w:szCs w:val="24"/>
          <w:lang w:val="en-US" w:eastAsia="zh-CN"/>
        </w:rPr>
        <w:t>3</w:t>
      </w:r>
      <w:r>
        <w:rPr>
          <w:rFonts w:hint="eastAsia" w:ascii="宋体" w:hAnsi="宋体"/>
          <w:color w:val="auto"/>
          <w:sz w:val="24"/>
          <w:szCs w:val="24"/>
        </w:rPr>
        <w:t>款规定的量化因素和标准进行价格折算，计算出报价，并编制价格比较一览表。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 报价文件的澄清和补正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3.3.1在评审过程中，评审小组可以书面形式要求报价人对所提交的报价文件中不明确的内容进行书面澄清或说明，或者对细微偏差进行补正。评审小组不接受报价人主动提出的澄清、说明或补正。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3.3.2 澄清、说明和补正不得改变报价文件的实质性内容（算术性错误修正的除外）。报价人的书面澄清、说明和补正属于报价文件的组成部分。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3.3.3 评审小组对报价人提交的澄清、说明或补正有疑问的，可以要求报价人进一步澄清、说明或补正，直至满足评审小组的要求。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3.3.4 凡超出采购文件规定的或给采购人带来未曾要求的利益的变化、偏差或其他因素在评审时不予考虑。</w:t>
      </w:r>
      <w:bookmarkStart w:id="4" w:name="_Toc234382683"/>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3.4 评审结果</w:t>
      </w:r>
      <w:bookmarkEnd w:id="4"/>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1.评审小组对满足采购文件实质要求的报价文件，根据评审办法前附表第</w:t>
      </w:r>
      <w:r>
        <w:rPr>
          <w:rFonts w:hint="eastAsia" w:ascii="宋体" w:hAnsi="宋体"/>
          <w:color w:val="auto"/>
          <w:sz w:val="24"/>
          <w:szCs w:val="24"/>
          <w:lang w:val="en-US" w:eastAsia="zh-CN"/>
        </w:rPr>
        <w:t>3</w:t>
      </w:r>
      <w:r>
        <w:rPr>
          <w:rFonts w:hint="eastAsia" w:ascii="宋体" w:hAnsi="宋体"/>
          <w:color w:val="auto"/>
          <w:sz w:val="24"/>
          <w:szCs w:val="24"/>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ind w:firstLine="0" w:firstLineChars="0"/>
        <w:jc w:val="center"/>
        <w:outlineLvl w:val="0"/>
        <w:rPr>
          <w:rFonts w:hint="eastAsia" w:ascii="宋体" w:hAnsi="宋体"/>
          <w:b/>
          <w:bCs/>
          <w:color w:val="000000"/>
          <w:sz w:val="36"/>
        </w:rPr>
      </w:pPr>
      <w:bookmarkStart w:id="5" w:name="_Toc430489154"/>
      <w:bookmarkStart w:id="6" w:name="_Toc430490647"/>
      <w:bookmarkStart w:id="7" w:name="_Toc430492161"/>
      <w:bookmarkStart w:id="8" w:name="_Toc430488886"/>
      <w:bookmarkStart w:id="9" w:name="_Toc430422403"/>
      <w:bookmarkStart w:id="10" w:name="_Toc415567488"/>
      <w:bookmarkStart w:id="11" w:name="_Toc430488679"/>
    </w:p>
    <w:p>
      <w:pPr>
        <w:pStyle w:val="2"/>
        <w:ind w:left="0" w:leftChars="0" w:firstLine="0" w:firstLineChars="0"/>
        <w:rPr>
          <w:rFonts w:hint="eastAsia" w:ascii="宋体" w:hAnsi="宋体"/>
          <w:b/>
          <w:bCs/>
          <w:color w:val="000000"/>
          <w:sz w:val="36"/>
          <w:highlight w:val="yellow"/>
        </w:rPr>
      </w:pPr>
    </w:p>
    <w:p>
      <w:pPr>
        <w:ind w:firstLine="0" w:firstLineChars="0"/>
        <w:jc w:val="center"/>
        <w:outlineLvl w:val="0"/>
        <w:rPr>
          <w:rFonts w:hint="eastAsia" w:ascii="宋体" w:hAnsi="宋体"/>
          <w:b/>
          <w:bCs/>
          <w:color w:val="000000"/>
          <w:sz w:val="36"/>
        </w:rPr>
      </w:pPr>
      <w:r>
        <w:rPr>
          <w:rFonts w:hint="eastAsia" w:ascii="宋体" w:hAnsi="宋体"/>
          <w:b/>
          <w:bCs/>
          <w:color w:val="000000"/>
          <w:sz w:val="36"/>
        </w:rPr>
        <w:t>第三章  采购内容及要求</w:t>
      </w:r>
    </w:p>
    <w:p>
      <w:pPr>
        <w:autoSpaceDE w:val="0"/>
        <w:autoSpaceDN w:val="0"/>
        <w:spacing w:line="440" w:lineRule="exact"/>
        <w:jc w:val="left"/>
        <w:rPr>
          <w:rFonts w:hint="eastAsia" w:ascii="宋体" w:hAnsi="宋体" w:cs="宋体"/>
          <w:b/>
          <w:color w:val="000000"/>
          <w:sz w:val="24"/>
          <w:szCs w:val="24"/>
        </w:rPr>
      </w:pPr>
    </w:p>
    <w:p>
      <w:pPr>
        <w:spacing w:before="56" w:line="220" w:lineRule="auto"/>
        <w:ind w:left="39" w:firstLine="560" w:firstLineChars="200"/>
        <w:outlineLvl w:val="0"/>
        <w:rPr>
          <w:rFonts w:ascii="宋体" w:hAnsi="宋体" w:eastAsia="宋体" w:cs="宋体"/>
          <w:sz w:val="28"/>
          <w:szCs w:val="28"/>
        </w:rPr>
      </w:pPr>
      <w:r>
        <w:rPr>
          <w:rFonts w:hint="eastAsia" w:ascii="宋体" w:hAnsi="宋体" w:eastAsia="宋体" w:cs="宋体"/>
          <w:sz w:val="28"/>
          <w:szCs w:val="28"/>
          <w:lang w:val="en-US" w:eastAsia="zh-CN"/>
          <w14:textOutline w14:w="5094" w14:cap="flat" w14:cmpd="sng">
            <w14:solidFill>
              <w14:srgbClr w14:val="000000"/>
            </w14:solidFill>
            <w14:prstDash w14:val="solid"/>
            <w14:miter w14:val="0"/>
          </w14:textOutline>
        </w:rPr>
        <w:t>1.</w:t>
      </w:r>
      <w:r>
        <w:rPr>
          <w:rFonts w:ascii="宋体" w:hAnsi="宋体" w:eastAsia="宋体" w:cs="宋体"/>
          <w:sz w:val="28"/>
          <w:szCs w:val="28"/>
          <w14:textOutline w14:w="5094" w14:cap="flat" w14:cmpd="sng">
            <w14:solidFill>
              <w14:srgbClr w14:val="000000"/>
            </w14:solidFill>
            <w14:prstDash w14:val="solid"/>
            <w14:miter w14:val="0"/>
          </w14:textOutline>
        </w:rPr>
        <w:t>纤维微表处技术指标要求</w:t>
      </w:r>
    </w:p>
    <w:p>
      <w:pPr>
        <w:spacing w:before="63" w:line="285" w:lineRule="auto"/>
        <w:ind w:left="38" w:right="324" w:firstLine="485"/>
        <w:rPr>
          <w:rFonts w:ascii="宋体" w:hAnsi="宋体" w:eastAsia="宋体" w:cs="宋体"/>
          <w:sz w:val="24"/>
          <w:szCs w:val="24"/>
        </w:rPr>
      </w:pPr>
      <w:r>
        <w:rPr>
          <w:rFonts w:ascii="宋体" w:hAnsi="宋体" w:eastAsia="宋体" w:cs="宋体"/>
          <w:spacing w:val="-14"/>
          <w:sz w:val="24"/>
          <w:szCs w:val="24"/>
        </w:rPr>
        <w:t>纤维微</w:t>
      </w:r>
      <w:r>
        <w:rPr>
          <w:rFonts w:ascii="宋体" w:hAnsi="宋体" w:eastAsia="宋体" w:cs="宋体"/>
          <w:spacing w:val="-13"/>
          <w:sz w:val="24"/>
          <w:szCs w:val="24"/>
        </w:rPr>
        <w:t>表</w:t>
      </w:r>
      <w:r>
        <w:rPr>
          <w:rFonts w:ascii="宋体" w:hAnsi="宋体" w:eastAsia="宋体" w:cs="宋体"/>
          <w:spacing w:val="-7"/>
          <w:sz w:val="24"/>
          <w:szCs w:val="24"/>
        </w:rPr>
        <w:t>处是采用专用机械设备将聚合物改性乳化沥青、粗细集料、 填料、 纤维、水和添加剂</w:t>
      </w:r>
      <w:r>
        <w:rPr>
          <w:rFonts w:ascii="宋体" w:hAnsi="宋体" w:eastAsia="宋体" w:cs="宋体"/>
          <w:spacing w:val="-2"/>
          <w:sz w:val="24"/>
          <w:szCs w:val="24"/>
        </w:rPr>
        <w:t>等按照设计配比拌和成稀浆混合料摊铺到原路面上，并很快开放交通的具有高抗滑和耐久性能</w:t>
      </w:r>
      <w:r>
        <w:rPr>
          <w:rFonts w:ascii="宋体" w:hAnsi="宋体" w:eastAsia="宋体" w:cs="宋体"/>
          <w:sz w:val="24"/>
          <w:szCs w:val="24"/>
        </w:rPr>
        <w:t>的薄</w:t>
      </w:r>
      <w:r>
        <w:rPr>
          <w:rFonts w:ascii="宋体" w:hAnsi="宋体" w:eastAsia="宋体" w:cs="宋体"/>
          <w:spacing w:val="-6"/>
          <w:sz w:val="24"/>
          <w:szCs w:val="24"/>
        </w:rPr>
        <w:t>层</w:t>
      </w:r>
      <w:r>
        <w:rPr>
          <w:rFonts w:ascii="宋体" w:hAnsi="宋体" w:eastAsia="宋体" w:cs="宋体"/>
          <w:spacing w:val="-4"/>
          <w:sz w:val="24"/>
          <w:szCs w:val="24"/>
        </w:rPr>
        <w:t>。</w:t>
      </w:r>
    </w:p>
    <w:p>
      <w:pPr>
        <w:spacing w:before="86" w:line="219" w:lineRule="auto"/>
        <w:ind w:left="37" w:firstLine="478" w:firstLineChars="200"/>
        <w:outlineLvl w:val="1"/>
        <w:rPr>
          <w:rFonts w:ascii="宋体" w:hAnsi="宋体" w:eastAsia="宋体" w:cs="宋体"/>
          <w:sz w:val="24"/>
          <w:szCs w:val="24"/>
        </w:rPr>
      </w:pPr>
      <w:r>
        <w:rPr>
          <w:rFonts w:hint="eastAsia" w:ascii="Times New Roman" w:hAnsi="Times New Roman" w:eastAsia="宋体" w:cs="Times New Roman"/>
          <w:b/>
          <w:bCs/>
          <w:spacing w:val="-1"/>
          <w:sz w:val="24"/>
          <w:szCs w:val="24"/>
          <w:lang w:val="en-US" w:eastAsia="zh-CN"/>
        </w:rPr>
        <w:t>1</w:t>
      </w: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材料要求</w:t>
      </w:r>
    </w:p>
    <w:p>
      <w:pPr>
        <w:spacing w:before="195" w:line="219" w:lineRule="auto"/>
        <w:ind w:left="524"/>
        <w:rPr>
          <w:rFonts w:ascii="宋体" w:hAnsi="宋体" w:eastAsia="宋体" w:cs="宋体"/>
          <w:spacing w:val="-14"/>
          <w:sz w:val="24"/>
          <w:szCs w:val="24"/>
        </w:rPr>
      </w:pPr>
      <w:r>
        <w:rPr>
          <w:rFonts w:ascii="宋体" w:hAnsi="宋体" w:eastAsia="宋体" w:cs="宋体"/>
          <w:spacing w:val="14"/>
          <w:sz w:val="24"/>
          <w:szCs w:val="24"/>
        </w:rPr>
        <w:t>(</w:t>
      </w:r>
      <w:r>
        <w:rPr>
          <w:rFonts w:ascii="Times New Roman" w:hAnsi="Times New Roman" w:eastAsia="Times New Roman" w:cs="Times New Roman"/>
          <w:spacing w:val="10"/>
          <w:sz w:val="24"/>
          <w:szCs w:val="24"/>
        </w:rPr>
        <w:t>1</w:t>
      </w:r>
      <w:r>
        <w:rPr>
          <w:rFonts w:ascii="宋体" w:hAnsi="宋体" w:eastAsia="宋体" w:cs="宋体"/>
          <w:spacing w:val="10"/>
          <w:sz w:val="24"/>
          <w:szCs w:val="24"/>
        </w:rPr>
        <w:t xml:space="preserve">) </w:t>
      </w:r>
      <w:r>
        <w:rPr>
          <w:rFonts w:ascii="宋体" w:hAnsi="宋体" w:eastAsia="宋体" w:cs="宋体"/>
          <w:spacing w:val="-14"/>
          <w:sz w:val="24"/>
          <w:szCs w:val="24"/>
        </w:rPr>
        <w:t>改性乳化沥青</w:t>
      </w:r>
    </w:p>
    <w:p>
      <w:pPr>
        <w:spacing w:before="75" w:line="219" w:lineRule="auto"/>
        <w:ind w:left="518"/>
        <w:rPr>
          <w:rFonts w:ascii="宋体" w:hAnsi="宋体" w:eastAsia="宋体" w:cs="宋体"/>
          <w:sz w:val="24"/>
          <w:szCs w:val="24"/>
        </w:rPr>
      </w:pPr>
      <w:r>
        <w:rPr>
          <w:rFonts w:ascii="宋体" w:hAnsi="宋体" w:eastAsia="宋体" w:cs="宋体"/>
          <w:spacing w:val="-1"/>
          <w:sz w:val="24"/>
          <w:szCs w:val="24"/>
        </w:rPr>
        <w:t>微表处用乳化沥青选用</w:t>
      </w:r>
      <w:r>
        <w:rPr>
          <w:rFonts w:ascii="宋体" w:hAnsi="宋体" w:eastAsia="宋体" w:cs="宋体"/>
          <w:sz w:val="24"/>
          <w:szCs w:val="24"/>
        </w:rPr>
        <w:t>阳离子型聚合物改性乳化沥青，其技术指标应满足下表要</w:t>
      </w:r>
    </w:p>
    <w:p>
      <w:pPr>
        <w:spacing w:before="75" w:line="219" w:lineRule="auto"/>
        <w:rPr>
          <w:rFonts w:ascii="宋体" w:hAnsi="宋体" w:eastAsia="宋体" w:cs="宋体"/>
          <w:sz w:val="24"/>
          <w:szCs w:val="24"/>
        </w:rPr>
      </w:pPr>
      <w:r>
        <w:rPr>
          <w:rFonts w:ascii="宋体" w:hAnsi="宋体" w:eastAsia="宋体" w:cs="宋体"/>
          <w:sz w:val="24"/>
          <w:szCs w:val="24"/>
        </w:rPr>
        <w:t>求。</w:t>
      </w:r>
    </w:p>
    <w:p>
      <w:pPr>
        <w:spacing w:before="100" w:line="220" w:lineRule="auto"/>
        <w:jc w:val="center"/>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表</w:t>
      </w:r>
      <w:r>
        <w:rPr>
          <w:rFonts w:ascii="宋体" w:hAnsi="宋体" w:eastAsia="宋体" w:cs="宋体"/>
          <w:spacing w:val="-4"/>
          <w:sz w:val="21"/>
          <w:szCs w:val="21"/>
        </w:rPr>
        <w:t xml:space="preserve"> </w:t>
      </w:r>
      <w:r>
        <w:rPr>
          <w:rFonts w:hint="eastAsia" w:eastAsia="宋体" w:cs="Times New Roman"/>
          <w:b/>
          <w:bCs/>
          <w:spacing w:val="-4"/>
          <w:sz w:val="21"/>
          <w:szCs w:val="21"/>
          <w:lang w:val="en-US" w:eastAsia="zh-CN"/>
        </w:rPr>
        <w:t>1</w:t>
      </w:r>
      <w:r>
        <w:rPr>
          <w:rFonts w:ascii="Times New Roman" w:hAnsi="Times New Roman" w:eastAsia="Times New Roman" w:cs="Times New Roman"/>
          <w:b/>
          <w:bCs/>
          <w:spacing w:val="-4"/>
          <w:sz w:val="21"/>
          <w:szCs w:val="21"/>
        </w:rPr>
        <w:t>-1</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改性乳化沥青技术指标要求</w:t>
      </w:r>
    </w:p>
    <w:p>
      <w:pPr>
        <w:spacing w:line="36" w:lineRule="auto"/>
        <w:rPr>
          <w:rFonts w:ascii="Arial"/>
          <w:sz w:val="2"/>
        </w:rPr>
      </w:pPr>
    </w:p>
    <w:tbl>
      <w:tblPr>
        <w:tblStyle w:val="24"/>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962"/>
        <w:gridCol w:w="2012"/>
        <w:gridCol w:w="1046"/>
        <w:gridCol w:w="1811"/>
        <w:gridCol w:w="1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4391" w:type="dxa"/>
            <w:gridSpan w:val="3"/>
            <w:vAlign w:val="top"/>
          </w:tcPr>
          <w:p>
            <w:pPr>
              <w:spacing w:before="99" w:line="221" w:lineRule="auto"/>
              <w:ind w:left="1996"/>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1046" w:type="dxa"/>
            <w:vAlign w:val="top"/>
          </w:tcPr>
          <w:p>
            <w:pPr>
              <w:spacing w:before="99" w:line="221" w:lineRule="auto"/>
              <w:ind w:left="320"/>
              <w:rPr>
                <w:rFonts w:ascii="宋体" w:hAnsi="宋体" w:eastAsia="宋体" w:cs="宋体"/>
                <w:sz w:val="21"/>
                <w:szCs w:val="21"/>
              </w:rPr>
            </w:pPr>
            <w:r>
              <w:rPr>
                <w:rFonts w:ascii="宋体" w:hAnsi="宋体" w:eastAsia="宋体" w:cs="宋体"/>
                <w:spacing w:val="-2"/>
                <w:sz w:val="21"/>
                <w:szCs w:val="21"/>
              </w:rPr>
              <w:t>单位</w:t>
            </w:r>
          </w:p>
        </w:tc>
        <w:tc>
          <w:tcPr>
            <w:tcW w:w="1811" w:type="dxa"/>
            <w:vAlign w:val="top"/>
          </w:tcPr>
          <w:p>
            <w:pPr>
              <w:spacing w:before="98" w:line="221" w:lineRule="auto"/>
              <w:ind w:left="598"/>
              <w:rPr>
                <w:rFonts w:ascii="宋体" w:hAnsi="宋体" w:eastAsia="宋体" w:cs="宋体"/>
                <w:sz w:val="21"/>
                <w:szCs w:val="21"/>
              </w:rPr>
            </w:pPr>
            <w:r>
              <w:rPr>
                <w:rFonts w:ascii="宋体" w:hAnsi="宋体" w:eastAsia="宋体" w:cs="宋体"/>
                <w:spacing w:val="-2"/>
                <w:sz w:val="21"/>
                <w:szCs w:val="21"/>
              </w:rPr>
              <w:t>标准值</w:t>
            </w:r>
          </w:p>
        </w:tc>
        <w:tc>
          <w:tcPr>
            <w:tcW w:w="1816" w:type="dxa"/>
            <w:vAlign w:val="top"/>
          </w:tcPr>
          <w:p>
            <w:pPr>
              <w:spacing w:before="99" w:line="222" w:lineRule="auto"/>
              <w:ind w:left="492"/>
              <w:rPr>
                <w:rFonts w:ascii="宋体" w:hAnsi="宋体" w:eastAsia="宋体" w:cs="宋体"/>
                <w:sz w:val="21"/>
                <w:szCs w:val="21"/>
              </w:rPr>
            </w:pPr>
            <w:r>
              <w:rPr>
                <w:rFonts w:ascii="宋体" w:hAnsi="宋体" w:eastAsia="宋体" w:cs="宋体"/>
                <w:spacing w:val="-2"/>
                <w:sz w:val="21"/>
                <w:szCs w:val="21"/>
              </w:rPr>
              <w:t>试</w:t>
            </w:r>
            <w:r>
              <w:rPr>
                <w:rFonts w:ascii="宋体" w:hAnsi="宋体" w:eastAsia="宋体" w:cs="宋体"/>
                <w:spacing w:val="-1"/>
                <w:sz w:val="21"/>
                <w:szCs w:val="21"/>
              </w:rPr>
              <w:t>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4391" w:type="dxa"/>
            <w:gridSpan w:val="3"/>
            <w:vAlign w:val="top"/>
          </w:tcPr>
          <w:p>
            <w:pPr>
              <w:spacing w:before="92" w:line="221" w:lineRule="auto"/>
              <w:ind w:left="1120"/>
              <w:rPr>
                <w:rFonts w:ascii="宋体" w:hAnsi="宋体" w:eastAsia="宋体" w:cs="宋体"/>
                <w:sz w:val="21"/>
                <w:szCs w:val="21"/>
              </w:rPr>
            </w:pPr>
            <w:r>
              <w:rPr>
                <w:rFonts w:ascii="宋体" w:hAnsi="宋体" w:eastAsia="宋体" w:cs="宋体"/>
                <w:spacing w:val="-1"/>
                <w:sz w:val="21"/>
                <w:szCs w:val="21"/>
              </w:rPr>
              <w:t>筛上剩余量 (</w:t>
            </w:r>
            <w:r>
              <w:rPr>
                <w:rFonts w:ascii="Times New Roman" w:hAnsi="Times New Roman" w:eastAsia="Times New Roman" w:cs="Times New Roman"/>
                <w:spacing w:val="-1"/>
                <w:sz w:val="21"/>
                <w:szCs w:val="21"/>
              </w:rPr>
              <w:t>0.8</w:t>
            </w:r>
            <w:r>
              <w:rPr>
                <w:rFonts w:ascii="Times New Roman" w:hAnsi="Times New Roman" w:eastAsia="Times New Roman" w:cs="Times New Roman"/>
                <w:sz w:val="21"/>
                <w:szCs w:val="21"/>
              </w:rPr>
              <w:t>5mm</w:t>
            </w:r>
            <w:r>
              <w:rPr>
                <w:rFonts w:ascii="宋体" w:hAnsi="宋体" w:eastAsia="宋体" w:cs="宋体"/>
                <w:sz w:val="21"/>
                <w:szCs w:val="21"/>
              </w:rPr>
              <w:t>)</w:t>
            </w:r>
          </w:p>
        </w:tc>
        <w:tc>
          <w:tcPr>
            <w:tcW w:w="1046" w:type="dxa"/>
            <w:vAlign w:val="top"/>
          </w:tcPr>
          <w:p>
            <w:pPr>
              <w:spacing w:before="49" w:line="285" w:lineRule="exact"/>
              <w:ind w:left="440"/>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c>
          <w:tcPr>
            <w:tcW w:w="1811" w:type="dxa"/>
            <w:vAlign w:val="top"/>
          </w:tcPr>
          <w:p>
            <w:pPr>
              <w:spacing w:before="49" w:line="285" w:lineRule="exact"/>
              <w:ind w:left="718"/>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≤0</w:t>
            </w:r>
            <w:r>
              <w:rPr>
                <w:rFonts w:ascii="Times New Roman" w:hAnsi="Times New Roman" w:eastAsia="Times New Roman" w:cs="Times New Roman"/>
                <w:position w:val="2"/>
                <w:sz w:val="21"/>
                <w:szCs w:val="21"/>
              </w:rPr>
              <w:t>.1</w:t>
            </w:r>
          </w:p>
        </w:tc>
        <w:tc>
          <w:tcPr>
            <w:tcW w:w="1816" w:type="dxa"/>
            <w:vAlign w:val="top"/>
          </w:tcPr>
          <w:p>
            <w:pPr>
              <w:spacing w:before="126" w:line="187" w:lineRule="auto"/>
              <w:ind w:left="457"/>
              <w:rPr>
                <w:rFonts w:ascii="Times New Roman" w:hAnsi="Times New Roman" w:eastAsia="Times New Roman" w:cs="Times New Roman"/>
                <w:sz w:val="21"/>
                <w:szCs w:val="21"/>
              </w:rPr>
            </w:pPr>
            <w:r>
              <w:rPr>
                <w:rFonts w:ascii="Times New Roman" w:hAnsi="Times New Roman" w:eastAsia="Times New Roman" w:cs="Times New Roman"/>
                <w:sz w:val="21"/>
                <w:szCs w:val="21"/>
              </w:rPr>
              <w:t>ASTM244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4391" w:type="dxa"/>
            <w:gridSpan w:val="3"/>
            <w:vAlign w:val="top"/>
          </w:tcPr>
          <w:p>
            <w:pPr>
              <w:spacing w:before="92" w:line="221" w:lineRule="auto"/>
              <w:ind w:left="1486"/>
              <w:rPr>
                <w:rFonts w:ascii="Times New Roman" w:hAnsi="Times New Roman" w:eastAsia="Times New Roman" w:cs="Times New Roman"/>
                <w:sz w:val="21"/>
                <w:szCs w:val="21"/>
              </w:rPr>
            </w:pPr>
            <w:r>
              <w:rPr>
                <w:rFonts w:ascii="宋体" w:hAnsi="宋体" w:eastAsia="宋体" w:cs="宋体"/>
                <w:spacing w:val="-8"/>
                <w:sz w:val="21"/>
                <w:szCs w:val="21"/>
              </w:rPr>
              <w:t>恩</w:t>
            </w:r>
            <w:r>
              <w:rPr>
                <w:rFonts w:ascii="宋体" w:hAnsi="宋体" w:eastAsia="宋体" w:cs="宋体"/>
                <w:spacing w:val="-7"/>
                <w:sz w:val="21"/>
                <w:szCs w:val="21"/>
              </w:rPr>
              <w:t xml:space="preserve">格拉粘度 </w:t>
            </w:r>
            <w:r>
              <w:rPr>
                <w:rFonts w:ascii="Times New Roman" w:hAnsi="Times New Roman" w:eastAsia="Times New Roman" w:cs="Times New Roman"/>
                <w:spacing w:val="-7"/>
                <w:sz w:val="21"/>
                <w:szCs w:val="21"/>
              </w:rPr>
              <w:t>E25</w:t>
            </w:r>
          </w:p>
        </w:tc>
        <w:tc>
          <w:tcPr>
            <w:tcW w:w="1046" w:type="dxa"/>
            <w:vAlign w:val="top"/>
          </w:tcPr>
          <w:p>
            <w:pPr>
              <w:rPr>
                <w:rFonts w:ascii="Arial"/>
                <w:sz w:val="21"/>
              </w:rPr>
            </w:pPr>
          </w:p>
        </w:tc>
        <w:tc>
          <w:tcPr>
            <w:tcW w:w="1811" w:type="dxa"/>
            <w:vAlign w:val="top"/>
          </w:tcPr>
          <w:p>
            <w:pPr>
              <w:spacing w:before="124" w:line="187" w:lineRule="auto"/>
              <w:ind w:left="7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-30</w:t>
            </w:r>
          </w:p>
        </w:tc>
        <w:tc>
          <w:tcPr>
            <w:tcW w:w="1816" w:type="dxa"/>
            <w:vAlign w:val="top"/>
          </w:tcPr>
          <w:p>
            <w:pPr>
              <w:spacing w:before="124"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4391" w:type="dxa"/>
            <w:gridSpan w:val="3"/>
            <w:vAlign w:val="top"/>
          </w:tcPr>
          <w:p>
            <w:pPr>
              <w:spacing w:before="92" w:line="221" w:lineRule="auto"/>
              <w:ind w:left="1469"/>
              <w:rPr>
                <w:rFonts w:ascii="宋体" w:hAnsi="宋体" w:eastAsia="宋体" w:cs="宋体"/>
                <w:sz w:val="21"/>
                <w:szCs w:val="21"/>
              </w:rPr>
            </w:pPr>
            <w:r>
              <w:rPr>
                <w:rFonts w:ascii="宋体" w:hAnsi="宋体" w:eastAsia="宋体" w:cs="宋体"/>
                <w:spacing w:val="-2"/>
                <w:sz w:val="21"/>
                <w:szCs w:val="21"/>
              </w:rPr>
              <w:t>蒸</w:t>
            </w:r>
            <w:r>
              <w:rPr>
                <w:rFonts w:ascii="宋体" w:hAnsi="宋体" w:eastAsia="宋体" w:cs="宋体"/>
                <w:spacing w:val="-1"/>
                <w:sz w:val="21"/>
                <w:szCs w:val="21"/>
              </w:rPr>
              <w:t>发残留物含量</w:t>
            </w:r>
          </w:p>
        </w:tc>
        <w:tc>
          <w:tcPr>
            <w:tcW w:w="1046" w:type="dxa"/>
            <w:vAlign w:val="top"/>
          </w:tcPr>
          <w:p>
            <w:pPr>
              <w:spacing w:before="50" w:line="284" w:lineRule="exact"/>
              <w:ind w:left="440"/>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c>
          <w:tcPr>
            <w:tcW w:w="1811" w:type="dxa"/>
            <w:vAlign w:val="top"/>
          </w:tcPr>
          <w:p>
            <w:pPr>
              <w:spacing w:before="93" w:line="237" w:lineRule="auto"/>
              <w:ind w:left="723"/>
              <w:rPr>
                <w:rFonts w:ascii="Times New Roman" w:hAnsi="Times New Roman" w:eastAsia="Times New Roman" w:cs="Times New Roman"/>
                <w:sz w:val="21"/>
                <w:szCs w:val="21"/>
              </w:rPr>
            </w:pPr>
            <w:r>
              <w:rPr>
                <w:rFonts w:ascii="宋体" w:hAnsi="宋体" w:eastAsia="宋体" w:cs="宋体"/>
                <w:spacing w:val="-9"/>
                <w:sz w:val="21"/>
                <w:szCs w:val="21"/>
              </w:rPr>
              <w:t>≥</w:t>
            </w:r>
            <w:r>
              <w:rPr>
                <w:rFonts w:ascii="Times New Roman" w:hAnsi="Times New Roman" w:eastAsia="Times New Roman" w:cs="Times New Roman"/>
                <w:spacing w:val="-9"/>
                <w:sz w:val="21"/>
                <w:szCs w:val="21"/>
              </w:rPr>
              <w:t>62</w:t>
            </w:r>
          </w:p>
        </w:tc>
        <w:tc>
          <w:tcPr>
            <w:tcW w:w="1816" w:type="dxa"/>
            <w:vAlign w:val="top"/>
          </w:tcPr>
          <w:p>
            <w:pPr>
              <w:spacing w:before="127"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417"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9" w:line="254" w:lineRule="auto"/>
              <w:ind w:left="506" w:right="178" w:hanging="316"/>
              <w:rPr>
                <w:rFonts w:ascii="宋体" w:hAnsi="宋体" w:eastAsia="宋体" w:cs="宋体"/>
                <w:sz w:val="21"/>
                <w:szCs w:val="21"/>
              </w:rPr>
            </w:pPr>
            <w:r>
              <w:rPr>
                <w:rFonts w:ascii="宋体" w:hAnsi="宋体" w:eastAsia="宋体" w:cs="宋体"/>
                <w:spacing w:val="-2"/>
                <w:sz w:val="21"/>
                <w:szCs w:val="21"/>
              </w:rPr>
              <w:t>蒸发残</w:t>
            </w:r>
            <w:r>
              <w:rPr>
                <w:rFonts w:ascii="宋体" w:hAnsi="宋体" w:eastAsia="宋体" w:cs="宋体"/>
                <w:spacing w:val="-1"/>
                <w:sz w:val="21"/>
                <w:szCs w:val="21"/>
              </w:rPr>
              <w:t>留物</w:t>
            </w:r>
            <w:r>
              <w:rPr>
                <w:rFonts w:ascii="宋体" w:hAnsi="宋体" w:eastAsia="宋体" w:cs="宋体"/>
                <w:sz w:val="21"/>
                <w:szCs w:val="21"/>
              </w:rPr>
              <w:t xml:space="preserve"> </w:t>
            </w:r>
            <w:r>
              <w:rPr>
                <w:rFonts w:ascii="宋体" w:hAnsi="宋体" w:eastAsia="宋体" w:cs="宋体"/>
                <w:spacing w:val="-5"/>
                <w:sz w:val="21"/>
                <w:szCs w:val="21"/>
              </w:rPr>
              <w:t>性</w:t>
            </w:r>
            <w:r>
              <w:rPr>
                <w:rFonts w:ascii="宋体" w:hAnsi="宋体" w:eastAsia="宋体" w:cs="宋体"/>
                <w:spacing w:val="-4"/>
                <w:sz w:val="21"/>
                <w:szCs w:val="21"/>
              </w:rPr>
              <w:t>质</w:t>
            </w:r>
          </w:p>
        </w:tc>
        <w:tc>
          <w:tcPr>
            <w:tcW w:w="2974" w:type="dxa"/>
            <w:gridSpan w:val="2"/>
            <w:vAlign w:val="top"/>
          </w:tcPr>
          <w:p>
            <w:pPr>
              <w:spacing w:before="93" w:line="213" w:lineRule="auto"/>
              <w:ind w:left="321"/>
              <w:rPr>
                <w:rFonts w:ascii="宋体" w:hAnsi="宋体" w:eastAsia="宋体" w:cs="宋体"/>
                <w:sz w:val="21"/>
                <w:szCs w:val="21"/>
              </w:rPr>
            </w:pPr>
            <w:r>
              <w:rPr>
                <w:rFonts w:ascii="宋体" w:hAnsi="宋体" w:eastAsia="宋体" w:cs="宋体"/>
                <w:spacing w:val="-6"/>
                <w:sz w:val="21"/>
                <w:szCs w:val="21"/>
              </w:rPr>
              <w:t>针</w:t>
            </w:r>
            <w:r>
              <w:rPr>
                <w:rFonts w:ascii="宋体" w:hAnsi="宋体" w:eastAsia="宋体" w:cs="宋体"/>
                <w:spacing w:val="-5"/>
                <w:sz w:val="21"/>
                <w:szCs w:val="21"/>
              </w:rPr>
              <w:t>入</w:t>
            </w:r>
            <w:r>
              <w:rPr>
                <w:rFonts w:ascii="宋体" w:hAnsi="宋体" w:eastAsia="宋体" w:cs="宋体"/>
                <w:spacing w:val="-3"/>
                <w:sz w:val="21"/>
                <w:szCs w:val="21"/>
              </w:rPr>
              <w:t>度 (</w:t>
            </w:r>
            <w:r>
              <w:rPr>
                <w:rFonts w:ascii="Times New Roman" w:hAnsi="Times New Roman" w:eastAsia="Times New Roman" w:cs="Times New Roman"/>
                <w:spacing w:val="-3"/>
                <w:sz w:val="21"/>
                <w:szCs w:val="21"/>
              </w:rPr>
              <w:t xml:space="preserve">100g </w:t>
            </w:r>
            <w:r>
              <w:rPr>
                <w:rFonts w:ascii="宋体" w:hAnsi="宋体" w:eastAsia="宋体" w:cs="宋体"/>
                <w:spacing w:val="-3"/>
                <w:sz w:val="21"/>
                <w:szCs w:val="21"/>
              </w:rPr>
              <w:t>，</w:t>
            </w:r>
            <w:r>
              <w:rPr>
                <w:rFonts w:ascii="Times New Roman" w:hAnsi="Times New Roman" w:eastAsia="Times New Roman" w:cs="Times New Roman"/>
                <w:spacing w:val="-3"/>
                <w:sz w:val="21"/>
                <w:szCs w:val="21"/>
              </w:rPr>
              <w:t>25</w:t>
            </w:r>
            <w:r>
              <w:rPr>
                <w:rFonts w:ascii="宋体" w:hAnsi="宋体" w:eastAsia="宋体" w:cs="宋体"/>
                <w:spacing w:val="-3"/>
                <w:sz w:val="21"/>
                <w:szCs w:val="21"/>
              </w:rPr>
              <w:t>℃</w:t>
            </w:r>
            <w:r>
              <w:rPr>
                <w:rFonts w:ascii="Times New Roman" w:hAnsi="Times New Roman" w:eastAsia="Times New Roman" w:cs="Times New Roman"/>
                <w:spacing w:val="-3"/>
                <w:sz w:val="21"/>
                <w:szCs w:val="21"/>
              </w:rPr>
              <w:t>,5s</w:t>
            </w:r>
            <w:r>
              <w:rPr>
                <w:rFonts w:ascii="宋体" w:hAnsi="宋体" w:eastAsia="宋体" w:cs="宋体"/>
                <w:spacing w:val="-3"/>
                <w:sz w:val="21"/>
                <w:szCs w:val="21"/>
              </w:rPr>
              <w:t>)</w:t>
            </w:r>
          </w:p>
        </w:tc>
        <w:tc>
          <w:tcPr>
            <w:tcW w:w="1046" w:type="dxa"/>
            <w:vAlign w:val="top"/>
          </w:tcPr>
          <w:p>
            <w:pPr>
              <w:spacing w:before="124" w:line="187" w:lineRule="auto"/>
              <w:ind w:left="23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.1mm</w:t>
            </w:r>
          </w:p>
        </w:tc>
        <w:tc>
          <w:tcPr>
            <w:tcW w:w="1811" w:type="dxa"/>
            <w:vAlign w:val="top"/>
          </w:tcPr>
          <w:p>
            <w:pPr>
              <w:spacing w:before="124" w:line="187"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r>
              <w:rPr>
                <w:rFonts w:ascii="Times New Roman" w:hAnsi="Times New Roman" w:eastAsia="Times New Roman" w:cs="Times New Roman"/>
                <w:sz w:val="21"/>
                <w:szCs w:val="21"/>
              </w:rPr>
              <w:t>90</w:t>
            </w:r>
          </w:p>
        </w:tc>
        <w:tc>
          <w:tcPr>
            <w:tcW w:w="1816" w:type="dxa"/>
            <w:vAlign w:val="top"/>
          </w:tcPr>
          <w:p>
            <w:pPr>
              <w:spacing w:before="124"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417" w:type="dxa"/>
            <w:vMerge w:val="continue"/>
            <w:tcBorders>
              <w:top w:val="nil"/>
              <w:bottom w:val="nil"/>
            </w:tcBorders>
            <w:vAlign w:val="top"/>
          </w:tcPr>
          <w:p>
            <w:pPr>
              <w:rPr>
                <w:rFonts w:ascii="Arial"/>
                <w:sz w:val="21"/>
              </w:rPr>
            </w:pPr>
          </w:p>
        </w:tc>
        <w:tc>
          <w:tcPr>
            <w:tcW w:w="2974" w:type="dxa"/>
            <w:gridSpan w:val="2"/>
            <w:vAlign w:val="top"/>
          </w:tcPr>
          <w:p>
            <w:pPr>
              <w:spacing w:before="96" w:line="221" w:lineRule="auto"/>
              <w:ind w:left="758"/>
              <w:rPr>
                <w:rFonts w:ascii="宋体" w:hAnsi="宋体" w:eastAsia="宋体" w:cs="宋体"/>
                <w:sz w:val="21"/>
                <w:szCs w:val="21"/>
              </w:rPr>
            </w:pPr>
            <w:r>
              <w:rPr>
                <w:rFonts w:ascii="宋体" w:hAnsi="宋体" w:eastAsia="宋体" w:cs="宋体"/>
                <w:spacing w:val="-2"/>
                <w:sz w:val="21"/>
                <w:szCs w:val="21"/>
              </w:rPr>
              <w:t>软</w:t>
            </w:r>
            <w:r>
              <w:rPr>
                <w:rFonts w:ascii="宋体" w:hAnsi="宋体" w:eastAsia="宋体" w:cs="宋体"/>
                <w:spacing w:val="-1"/>
                <w:sz w:val="21"/>
                <w:szCs w:val="21"/>
              </w:rPr>
              <w:t>化点，不小于</w:t>
            </w:r>
          </w:p>
        </w:tc>
        <w:tc>
          <w:tcPr>
            <w:tcW w:w="1046" w:type="dxa"/>
            <w:vAlign w:val="top"/>
          </w:tcPr>
          <w:p>
            <w:pPr>
              <w:spacing w:before="95" w:line="239" w:lineRule="auto"/>
              <w:ind w:left="439"/>
              <w:rPr>
                <w:rFonts w:ascii="宋体" w:hAnsi="宋体" w:eastAsia="宋体" w:cs="宋体"/>
                <w:sz w:val="21"/>
                <w:szCs w:val="21"/>
              </w:rPr>
            </w:pPr>
            <w:r>
              <w:rPr>
                <w:rFonts w:ascii="宋体" w:hAnsi="宋体" w:eastAsia="宋体" w:cs="宋体"/>
                <w:sz w:val="21"/>
                <w:szCs w:val="21"/>
              </w:rPr>
              <w:t>℃</w:t>
            </w:r>
          </w:p>
        </w:tc>
        <w:tc>
          <w:tcPr>
            <w:tcW w:w="1811" w:type="dxa"/>
            <w:vAlign w:val="top"/>
          </w:tcPr>
          <w:p>
            <w:pPr>
              <w:spacing w:before="50" w:line="285" w:lineRule="exact"/>
              <w:ind w:left="742"/>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≥5</w:t>
            </w:r>
            <w:r>
              <w:rPr>
                <w:rFonts w:ascii="Times New Roman" w:hAnsi="Times New Roman" w:eastAsia="Times New Roman" w:cs="Times New Roman"/>
                <w:position w:val="2"/>
                <w:sz w:val="21"/>
                <w:szCs w:val="21"/>
              </w:rPr>
              <w:t>7</w:t>
            </w:r>
          </w:p>
        </w:tc>
        <w:tc>
          <w:tcPr>
            <w:tcW w:w="1816" w:type="dxa"/>
            <w:vAlign w:val="top"/>
          </w:tcPr>
          <w:p>
            <w:pPr>
              <w:spacing w:before="127"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417" w:type="dxa"/>
            <w:vMerge w:val="continue"/>
            <w:tcBorders>
              <w:top w:val="nil"/>
              <w:bottom w:val="nil"/>
            </w:tcBorders>
            <w:vAlign w:val="top"/>
          </w:tcPr>
          <w:p>
            <w:pPr>
              <w:rPr>
                <w:rFonts w:ascii="Arial"/>
                <w:sz w:val="21"/>
              </w:rPr>
            </w:pPr>
          </w:p>
        </w:tc>
        <w:tc>
          <w:tcPr>
            <w:tcW w:w="2974" w:type="dxa"/>
            <w:gridSpan w:val="2"/>
            <w:vAlign w:val="top"/>
          </w:tcPr>
          <w:p>
            <w:pPr>
              <w:spacing w:before="93" w:line="221" w:lineRule="auto"/>
              <w:ind w:left="653"/>
              <w:rPr>
                <w:rFonts w:ascii="宋体" w:hAnsi="宋体" w:eastAsia="宋体" w:cs="宋体"/>
                <w:sz w:val="21"/>
                <w:szCs w:val="21"/>
              </w:rPr>
            </w:pPr>
            <w:r>
              <w:rPr>
                <w:rFonts w:ascii="宋体" w:hAnsi="宋体" w:eastAsia="宋体" w:cs="宋体"/>
                <w:spacing w:val="-1"/>
                <w:sz w:val="21"/>
                <w:szCs w:val="21"/>
              </w:rPr>
              <w:t>动力粘度 (</w:t>
            </w:r>
            <w:r>
              <w:rPr>
                <w:rFonts w:ascii="Times New Roman" w:hAnsi="Times New Roman" w:eastAsia="Times New Roman" w:cs="Times New Roman"/>
                <w:sz w:val="21"/>
                <w:szCs w:val="21"/>
              </w:rPr>
              <w:t>60</w:t>
            </w:r>
            <w:r>
              <w:rPr>
                <w:rFonts w:ascii="宋体" w:hAnsi="宋体" w:eastAsia="宋体" w:cs="宋体"/>
                <w:sz w:val="21"/>
                <w:szCs w:val="21"/>
              </w:rPr>
              <w:t>℃)</w:t>
            </w:r>
          </w:p>
        </w:tc>
        <w:tc>
          <w:tcPr>
            <w:tcW w:w="1046" w:type="dxa"/>
            <w:vAlign w:val="top"/>
          </w:tcPr>
          <w:p>
            <w:pPr>
              <w:spacing w:before="130" w:line="185" w:lineRule="auto"/>
              <w:ind w:left="352"/>
              <w:rPr>
                <w:rFonts w:ascii="Times New Roman" w:hAnsi="Times New Roman" w:eastAsia="Times New Roman" w:cs="Times New Roman"/>
                <w:sz w:val="21"/>
                <w:szCs w:val="21"/>
              </w:rPr>
            </w:pPr>
            <w:r>
              <w:rPr>
                <w:rFonts w:ascii="Times New Roman" w:hAnsi="Times New Roman" w:eastAsia="Times New Roman" w:cs="Times New Roman"/>
                <w:sz w:val="21"/>
                <w:szCs w:val="21"/>
              </w:rPr>
              <w:t>Pa</w:t>
            </w:r>
            <w:r>
              <w:rPr>
                <w:rFonts w:ascii="Times New Roman" w:hAnsi="Times New Roman" w:eastAsia="Times New Roman" w:cs="Times New Roman"/>
                <w:spacing w:val="8"/>
                <w:sz w:val="21"/>
                <w:szCs w:val="21"/>
              </w:rPr>
              <w:t>.</w:t>
            </w:r>
            <w:r>
              <w:rPr>
                <w:rFonts w:ascii="Times New Roman" w:hAnsi="Times New Roman" w:eastAsia="Times New Roman" w:cs="Times New Roman"/>
                <w:sz w:val="21"/>
                <w:szCs w:val="21"/>
              </w:rPr>
              <w:t>s</w:t>
            </w:r>
          </w:p>
        </w:tc>
        <w:tc>
          <w:tcPr>
            <w:tcW w:w="1811" w:type="dxa"/>
            <w:vAlign w:val="top"/>
          </w:tcPr>
          <w:p>
            <w:pPr>
              <w:spacing w:before="50" w:line="285" w:lineRule="exact"/>
              <w:ind w:left="692"/>
              <w:rPr>
                <w:rFonts w:ascii="Times New Roman" w:hAnsi="Times New Roman" w:eastAsia="Times New Roman" w:cs="Times New Roman"/>
                <w:sz w:val="21"/>
                <w:szCs w:val="21"/>
              </w:rPr>
            </w:pPr>
            <w:r>
              <w:rPr>
                <w:rFonts w:ascii="Times New Roman" w:hAnsi="Times New Roman" w:eastAsia="Times New Roman" w:cs="Times New Roman"/>
                <w:spacing w:val="-1"/>
                <w:position w:val="3"/>
                <w:sz w:val="21"/>
                <w:szCs w:val="21"/>
              </w:rPr>
              <w:t>≥</w:t>
            </w:r>
            <w:r>
              <w:rPr>
                <w:rFonts w:ascii="Times New Roman" w:hAnsi="Times New Roman" w:eastAsia="Times New Roman" w:cs="Times New Roman"/>
                <w:position w:val="3"/>
                <w:sz w:val="21"/>
                <w:szCs w:val="21"/>
              </w:rPr>
              <w:t>800</w:t>
            </w:r>
          </w:p>
        </w:tc>
        <w:tc>
          <w:tcPr>
            <w:tcW w:w="1816" w:type="dxa"/>
            <w:vAlign w:val="top"/>
          </w:tcPr>
          <w:p>
            <w:pPr>
              <w:spacing w:before="127"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417" w:type="dxa"/>
            <w:vMerge w:val="continue"/>
            <w:tcBorders>
              <w:top w:val="nil"/>
              <w:bottom w:val="nil"/>
            </w:tcBorders>
            <w:vAlign w:val="top"/>
          </w:tcPr>
          <w:p>
            <w:pPr>
              <w:rPr>
                <w:rFonts w:ascii="Arial"/>
                <w:sz w:val="21"/>
              </w:rPr>
            </w:pPr>
          </w:p>
        </w:tc>
        <w:tc>
          <w:tcPr>
            <w:tcW w:w="2974" w:type="dxa"/>
            <w:gridSpan w:val="2"/>
            <w:vAlign w:val="top"/>
          </w:tcPr>
          <w:p>
            <w:pPr>
              <w:spacing w:before="56" w:line="285" w:lineRule="exact"/>
              <w:ind w:left="241"/>
              <w:rPr>
                <w:rFonts w:ascii="宋体" w:hAnsi="宋体" w:eastAsia="宋体" w:cs="宋体"/>
                <w:sz w:val="21"/>
                <w:szCs w:val="21"/>
              </w:rPr>
            </w:pPr>
            <w:r>
              <w:rPr>
                <w:rFonts w:ascii="宋体" w:hAnsi="宋体" w:eastAsia="宋体" w:cs="宋体"/>
                <w:spacing w:val="-6"/>
                <w:position w:val="1"/>
                <w:sz w:val="21"/>
                <w:szCs w:val="21"/>
              </w:rPr>
              <w:t xml:space="preserve">车辙因子 </w:t>
            </w:r>
            <w:r>
              <w:rPr>
                <w:rFonts w:ascii="Times New Roman" w:hAnsi="Times New Roman" w:eastAsia="Times New Roman" w:cs="Times New Roman"/>
                <w:spacing w:val="-6"/>
                <w:position w:val="1"/>
                <w:sz w:val="21"/>
                <w:szCs w:val="21"/>
              </w:rPr>
              <w:t xml:space="preserve">G*/sin </w:t>
            </w:r>
            <w:r>
              <w:rPr>
                <w:rFonts w:ascii="宋体" w:hAnsi="宋体" w:eastAsia="宋体" w:cs="宋体"/>
                <w:spacing w:val="-6"/>
                <w:position w:val="1"/>
                <w:sz w:val="21"/>
                <w:szCs w:val="21"/>
              </w:rPr>
              <w:t>δ (</w:t>
            </w:r>
            <w:r>
              <w:rPr>
                <w:rFonts w:ascii="Times New Roman" w:hAnsi="Times New Roman" w:eastAsia="Times New Roman" w:cs="Times New Roman"/>
                <w:spacing w:val="-6"/>
                <w:position w:val="1"/>
                <w:sz w:val="21"/>
                <w:szCs w:val="21"/>
              </w:rPr>
              <w:t>76</w:t>
            </w:r>
            <w:r>
              <w:rPr>
                <w:rFonts w:ascii="宋体" w:hAnsi="宋体" w:eastAsia="宋体" w:cs="宋体"/>
                <w:spacing w:val="-6"/>
                <w:position w:val="1"/>
                <w:sz w:val="21"/>
                <w:szCs w:val="21"/>
              </w:rPr>
              <w:t>℃)</w:t>
            </w:r>
          </w:p>
        </w:tc>
        <w:tc>
          <w:tcPr>
            <w:tcW w:w="1046" w:type="dxa"/>
            <w:vAlign w:val="top"/>
          </w:tcPr>
          <w:p>
            <w:pPr>
              <w:spacing w:before="129" w:line="184" w:lineRule="auto"/>
              <w:ind w:left="469"/>
              <w:rPr>
                <w:rFonts w:ascii="Times New Roman" w:hAnsi="Times New Roman" w:eastAsia="Times New Roman" w:cs="Times New Roman"/>
                <w:sz w:val="21"/>
                <w:szCs w:val="21"/>
              </w:rPr>
            </w:pPr>
            <w:r>
              <w:rPr>
                <w:rFonts w:hint="eastAsia" w:eastAsia="宋体" w:cs="Times New Roman"/>
                <w:sz w:val="21"/>
                <w:szCs w:val="21"/>
                <w:lang w:val="en-US" w:eastAsia="zh-CN"/>
              </w:rPr>
              <w:t>k</w:t>
            </w:r>
            <w:r>
              <w:rPr>
                <w:rFonts w:ascii="Times New Roman" w:hAnsi="Times New Roman" w:eastAsia="Times New Roman" w:cs="Times New Roman"/>
                <w:sz w:val="21"/>
                <w:szCs w:val="21"/>
              </w:rPr>
              <w:t>Pa</w:t>
            </w:r>
          </w:p>
        </w:tc>
        <w:tc>
          <w:tcPr>
            <w:tcW w:w="1811" w:type="dxa"/>
            <w:vAlign w:val="top"/>
          </w:tcPr>
          <w:p>
            <w:pPr>
              <w:spacing w:before="49" w:line="285" w:lineRule="exact"/>
              <w:ind w:left="718"/>
              <w:rPr>
                <w:rFonts w:ascii="Times New Roman" w:hAnsi="Times New Roman" w:eastAsia="Times New Roman" w:cs="Times New Roman"/>
                <w:sz w:val="21"/>
                <w:szCs w:val="21"/>
              </w:rPr>
            </w:pPr>
            <w:r>
              <w:rPr>
                <w:rFonts w:ascii="Times New Roman" w:hAnsi="Times New Roman" w:eastAsia="Times New Roman" w:cs="Times New Roman"/>
                <w:spacing w:val="-14"/>
                <w:position w:val="2"/>
                <w:sz w:val="21"/>
                <w:szCs w:val="21"/>
              </w:rPr>
              <w:t>≥</w:t>
            </w:r>
            <w:r>
              <w:rPr>
                <w:rFonts w:ascii="Times New Roman" w:hAnsi="Times New Roman" w:eastAsia="Times New Roman" w:cs="Times New Roman"/>
                <w:spacing w:val="-10"/>
                <w:position w:val="2"/>
                <w:sz w:val="21"/>
                <w:szCs w:val="21"/>
              </w:rPr>
              <w:t xml:space="preserve"> 1.0</w:t>
            </w:r>
          </w:p>
        </w:tc>
        <w:tc>
          <w:tcPr>
            <w:tcW w:w="1816" w:type="dxa"/>
            <w:vAlign w:val="top"/>
          </w:tcPr>
          <w:p>
            <w:pPr>
              <w:spacing w:before="126"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417" w:type="dxa"/>
            <w:vMerge w:val="continue"/>
            <w:tcBorders>
              <w:top w:val="nil"/>
              <w:bottom w:val="nil"/>
            </w:tcBorders>
            <w:vAlign w:val="top"/>
          </w:tcPr>
          <w:p>
            <w:pPr>
              <w:rPr>
                <w:rFonts w:ascii="Arial"/>
                <w:sz w:val="21"/>
              </w:rPr>
            </w:pPr>
          </w:p>
        </w:tc>
        <w:tc>
          <w:tcPr>
            <w:tcW w:w="2974" w:type="dxa"/>
            <w:gridSpan w:val="2"/>
            <w:vAlign w:val="top"/>
          </w:tcPr>
          <w:p>
            <w:pPr>
              <w:spacing w:before="95" w:line="221" w:lineRule="auto"/>
              <w:ind w:left="495"/>
              <w:rPr>
                <w:rFonts w:ascii="宋体" w:hAnsi="宋体" w:eastAsia="宋体" w:cs="宋体"/>
                <w:sz w:val="21"/>
                <w:szCs w:val="21"/>
              </w:rPr>
            </w:pPr>
            <w:r>
              <w:rPr>
                <w:rFonts w:ascii="宋体" w:hAnsi="宋体" w:eastAsia="宋体" w:cs="宋体"/>
                <w:spacing w:val="-1"/>
                <w:sz w:val="21"/>
                <w:szCs w:val="21"/>
              </w:rPr>
              <w:t>延度 (</w:t>
            </w:r>
            <w:r>
              <w:rPr>
                <w:rFonts w:ascii="Times New Roman" w:hAnsi="Times New Roman" w:eastAsia="Times New Roman" w:cs="Times New Roman"/>
                <w:spacing w:val="-1"/>
                <w:sz w:val="21"/>
                <w:szCs w:val="21"/>
              </w:rPr>
              <w:t>5</w:t>
            </w:r>
            <w:r>
              <w:rPr>
                <w:rFonts w:ascii="宋体" w:hAnsi="宋体" w:eastAsia="宋体" w:cs="宋体"/>
                <w:spacing w:val="-1"/>
                <w:sz w:val="21"/>
                <w:szCs w:val="21"/>
              </w:rPr>
              <w:t>℃)</w:t>
            </w:r>
            <w:r>
              <w:rPr>
                <w:rFonts w:ascii="宋体" w:hAnsi="宋体" w:eastAsia="宋体" w:cs="宋体"/>
                <w:sz w:val="21"/>
                <w:szCs w:val="21"/>
              </w:rPr>
              <w:t xml:space="preserve"> ，不小于</w:t>
            </w:r>
          </w:p>
        </w:tc>
        <w:tc>
          <w:tcPr>
            <w:tcW w:w="1046" w:type="dxa"/>
            <w:vAlign w:val="top"/>
          </w:tcPr>
          <w:p>
            <w:pPr>
              <w:spacing w:before="175" w:line="142" w:lineRule="exact"/>
              <w:ind w:left="3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cm</w:t>
            </w:r>
          </w:p>
        </w:tc>
        <w:tc>
          <w:tcPr>
            <w:tcW w:w="1811" w:type="dxa"/>
            <w:vAlign w:val="top"/>
          </w:tcPr>
          <w:p>
            <w:pPr>
              <w:spacing w:before="52" w:line="285" w:lineRule="exact"/>
              <w:ind w:left="742"/>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≥2</w:t>
            </w:r>
            <w:r>
              <w:rPr>
                <w:rFonts w:ascii="Times New Roman" w:hAnsi="Times New Roman" w:eastAsia="Times New Roman" w:cs="Times New Roman"/>
                <w:position w:val="2"/>
                <w:sz w:val="21"/>
                <w:szCs w:val="21"/>
              </w:rPr>
              <w:t>0</w:t>
            </w:r>
          </w:p>
        </w:tc>
        <w:tc>
          <w:tcPr>
            <w:tcW w:w="1816" w:type="dxa"/>
            <w:vAlign w:val="top"/>
          </w:tcPr>
          <w:p>
            <w:pPr>
              <w:spacing w:before="129"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417" w:type="dxa"/>
            <w:vMerge w:val="continue"/>
            <w:tcBorders>
              <w:top w:val="nil"/>
              <w:bottom w:val="nil"/>
            </w:tcBorders>
            <w:vAlign w:val="top"/>
          </w:tcPr>
          <w:p>
            <w:pPr>
              <w:rPr>
                <w:rFonts w:ascii="Arial"/>
                <w:sz w:val="21"/>
              </w:rPr>
            </w:pPr>
          </w:p>
        </w:tc>
        <w:tc>
          <w:tcPr>
            <w:tcW w:w="2974" w:type="dxa"/>
            <w:gridSpan w:val="2"/>
            <w:vAlign w:val="top"/>
          </w:tcPr>
          <w:p>
            <w:pPr>
              <w:spacing w:before="96" w:line="221" w:lineRule="auto"/>
              <w:ind w:left="549"/>
              <w:rPr>
                <w:rFonts w:ascii="宋体" w:hAnsi="宋体" w:eastAsia="宋体" w:cs="宋体"/>
                <w:sz w:val="21"/>
                <w:szCs w:val="21"/>
              </w:rPr>
            </w:pPr>
            <w:r>
              <w:rPr>
                <w:rFonts w:ascii="宋体" w:hAnsi="宋体" w:eastAsia="宋体" w:cs="宋体"/>
                <w:spacing w:val="-1"/>
                <w:sz w:val="21"/>
                <w:szCs w:val="21"/>
              </w:rPr>
              <w:t>溶解度 (三氯乙烯</w:t>
            </w:r>
            <w:r>
              <w:rPr>
                <w:rFonts w:ascii="宋体" w:hAnsi="宋体" w:eastAsia="宋体" w:cs="宋体"/>
                <w:sz w:val="21"/>
                <w:szCs w:val="21"/>
              </w:rPr>
              <w:t>)</w:t>
            </w:r>
          </w:p>
        </w:tc>
        <w:tc>
          <w:tcPr>
            <w:tcW w:w="1046" w:type="dxa"/>
            <w:vAlign w:val="top"/>
          </w:tcPr>
          <w:p>
            <w:pPr>
              <w:spacing w:before="51" w:line="284" w:lineRule="exact"/>
              <w:ind w:left="440"/>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c>
          <w:tcPr>
            <w:tcW w:w="1811" w:type="dxa"/>
            <w:vAlign w:val="top"/>
          </w:tcPr>
          <w:p>
            <w:pPr>
              <w:spacing w:before="51" w:line="284" w:lineRule="exact"/>
              <w:ind w:left="666"/>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w:t>
            </w:r>
            <w:r>
              <w:rPr>
                <w:rFonts w:ascii="Times New Roman" w:hAnsi="Times New Roman" w:eastAsia="Times New Roman" w:cs="Times New Roman"/>
                <w:position w:val="2"/>
                <w:sz w:val="21"/>
                <w:szCs w:val="21"/>
              </w:rPr>
              <w:t>97.5</w:t>
            </w:r>
          </w:p>
        </w:tc>
        <w:tc>
          <w:tcPr>
            <w:tcW w:w="1816" w:type="dxa"/>
            <w:vAlign w:val="top"/>
          </w:tcPr>
          <w:p>
            <w:pPr>
              <w:spacing w:before="127"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417" w:type="dxa"/>
            <w:vMerge w:val="continue"/>
            <w:tcBorders>
              <w:top w:val="nil"/>
              <w:bottom w:val="nil"/>
            </w:tcBorders>
            <w:vAlign w:val="top"/>
          </w:tcPr>
          <w:p>
            <w:pPr>
              <w:rPr>
                <w:rFonts w:ascii="Arial"/>
                <w:sz w:val="21"/>
              </w:rPr>
            </w:pPr>
          </w:p>
        </w:tc>
        <w:tc>
          <w:tcPr>
            <w:tcW w:w="962" w:type="dxa"/>
            <w:vMerge w:val="restart"/>
            <w:tcBorders>
              <w:bottom w:val="nil"/>
            </w:tcBorders>
            <w:vAlign w:val="top"/>
          </w:tcPr>
          <w:p>
            <w:pPr>
              <w:spacing w:line="272" w:lineRule="auto"/>
              <w:rPr>
                <w:rFonts w:ascii="Arial"/>
                <w:sz w:val="21"/>
              </w:rPr>
            </w:pPr>
          </w:p>
          <w:p>
            <w:pPr>
              <w:spacing w:before="61" w:line="187"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P</w:t>
            </w:r>
            <w:r>
              <w:rPr>
                <w:rFonts w:ascii="Times New Roman" w:hAnsi="Times New Roman" w:eastAsia="Times New Roman" w:cs="Times New Roman"/>
                <w:spacing w:val="-7"/>
                <w:sz w:val="21"/>
                <w:szCs w:val="21"/>
              </w:rPr>
              <w:t>AV</w:t>
            </w:r>
          </w:p>
        </w:tc>
        <w:tc>
          <w:tcPr>
            <w:tcW w:w="2012" w:type="dxa"/>
            <w:vAlign w:val="top"/>
          </w:tcPr>
          <w:p>
            <w:pPr>
              <w:spacing w:before="58" w:line="285" w:lineRule="exact"/>
              <w:ind w:left="128"/>
              <w:rPr>
                <w:rFonts w:ascii="宋体" w:hAnsi="宋体" w:eastAsia="宋体" w:cs="宋体"/>
                <w:sz w:val="21"/>
                <w:szCs w:val="21"/>
              </w:rPr>
            </w:pPr>
            <w:r>
              <w:rPr>
                <w:rFonts w:ascii="Times New Roman" w:hAnsi="Times New Roman" w:eastAsia="Times New Roman" w:cs="Times New Roman"/>
                <w:spacing w:val="-4"/>
                <w:position w:val="1"/>
                <w:sz w:val="21"/>
                <w:szCs w:val="21"/>
              </w:rPr>
              <w:t>G</w:t>
            </w:r>
            <w:r>
              <w:rPr>
                <w:rFonts w:ascii="Times New Roman" w:hAnsi="Times New Roman" w:eastAsia="Times New Roman" w:cs="Times New Roman"/>
                <w:spacing w:val="-5"/>
                <w:position w:val="1"/>
                <w:sz w:val="21"/>
                <w:szCs w:val="21"/>
              </w:rPr>
              <w:t>*</w:t>
            </w:r>
            <w:r>
              <w:rPr>
                <w:rFonts w:ascii="宋体" w:hAnsi="宋体" w:eastAsia="宋体" w:cs="宋体"/>
                <w:spacing w:val="-4"/>
                <w:position w:val="1"/>
                <w:sz w:val="21"/>
                <w:szCs w:val="21"/>
              </w:rPr>
              <w:t>×</w:t>
            </w:r>
            <w:r>
              <w:rPr>
                <w:rFonts w:ascii="Times New Roman" w:hAnsi="Times New Roman" w:eastAsia="Times New Roman" w:cs="Times New Roman"/>
                <w:spacing w:val="-4"/>
                <w:position w:val="1"/>
                <w:sz w:val="21"/>
                <w:szCs w:val="21"/>
              </w:rPr>
              <w:t xml:space="preserve">sin </w:t>
            </w:r>
            <w:r>
              <w:rPr>
                <w:rFonts w:ascii="宋体" w:hAnsi="宋体" w:eastAsia="宋体" w:cs="宋体"/>
                <w:spacing w:val="-4"/>
                <w:position w:val="1"/>
                <w:sz w:val="21"/>
                <w:szCs w:val="21"/>
              </w:rPr>
              <w:t>δ (</w:t>
            </w:r>
            <w:r>
              <w:rPr>
                <w:rFonts w:ascii="Times New Roman" w:hAnsi="Times New Roman" w:eastAsia="Times New Roman" w:cs="Times New Roman"/>
                <w:spacing w:val="-4"/>
                <w:position w:val="1"/>
                <w:sz w:val="21"/>
                <w:szCs w:val="21"/>
              </w:rPr>
              <w:t>25</w:t>
            </w:r>
            <w:r>
              <w:rPr>
                <w:rFonts w:ascii="宋体" w:hAnsi="宋体" w:eastAsia="宋体" w:cs="宋体"/>
                <w:spacing w:val="-4"/>
                <w:position w:val="1"/>
                <w:sz w:val="21"/>
                <w:szCs w:val="21"/>
              </w:rPr>
              <w:t>℃)</w:t>
            </w:r>
          </w:p>
        </w:tc>
        <w:tc>
          <w:tcPr>
            <w:tcW w:w="1046" w:type="dxa"/>
            <w:vAlign w:val="top"/>
          </w:tcPr>
          <w:p>
            <w:pPr>
              <w:spacing w:before="133" w:line="184" w:lineRule="auto"/>
              <w:ind w:left="469"/>
              <w:jc w:val="both"/>
              <w:rPr>
                <w:rFonts w:ascii="Times New Roman" w:hAnsi="Times New Roman" w:eastAsia="Times New Roman" w:cs="Times New Roman"/>
                <w:sz w:val="21"/>
                <w:szCs w:val="21"/>
              </w:rPr>
            </w:pPr>
            <w:r>
              <w:rPr>
                <w:rFonts w:hint="eastAsia" w:eastAsia="宋体" w:cs="Times New Roman"/>
                <w:sz w:val="21"/>
                <w:szCs w:val="21"/>
                <w:lang w:val="en-US" w:eastAsia="zh-CN"/>
              </w:rPr>
              <w:t>k</w:t>
            </w:r>
            <w:r>
              <w:rPr>
                <w:rFonts w:ascii="Times New Roman" w:hAnsi="Times New Roman" w:eastAsia="Times New Roman" w:cs="Times New Roman"/>
                <w:sz w:val="21"/>
                <w:szCs w:val="21"/>
              </w:rPr>
              <w:t>Pa</w:t>
            </w:r>
          </w:p>
        </w:tc>
        <w:tc>
          <w:tcPr>
            <w:tcW w:w="1811" w:type="dxa"/>
            <w:vAlign w:val="top"/>
          </w:tcPr>
          <w:p>
            <w:pPr>
              <w:spacing w:before="54" w:line="284" w:lineRule="exact"/>
              <w:ind w:left="639"/>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w:t>
            </w:r>
            <w:r>
              <w:rPr>
                <w:rFonts w:ascii="Times New Roman" w:hAnsi="Times New Roman" w:eastAsia="Times New Roman" w:cs="Times New Roman"/>
                <w:position w:val="2"/>
                <w:sz w:val="21"/>
                <w:szCs w:val="21"/>
              </w:rPr>
              <w:t>5000</w:t>
            </w:r>
          </w:p>
        </w:tc>
        <w:tc>
          <w:tcPr>
            <w:tcW w:w="1816" w:type="dxa"/>
            <w:vAlign w:val="top"/>
          </w:tcPr>
          <w:p>
            <w:pPr>
              <w:spacing w:before="130"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417" w:type="dxa"/>
            <w:vMerge w:val="continue"/>
            <w:tcBorders>
              <w:top w:val="nil"/>
            </w:tcBorders>
            <w:vAlign w:val="top"/>
          </w:tcPr>
          <w:p>
            <w:pPr>
              <w:rPr>
                <w:rFonts w:ascii="Arial"/>
                <w:sz w:val="21"/>
              </w:rPr>
            </w:pPr>
          </w:p>
        </w:tc>
        <w:tc>
          <w:tcPr>
            <w:tcW w:w="962" w:type="dxa"/>
            <w:vMerge w:val="continue"/>
            <w:tcBorders>
              <w:top w:val="nil"/>
            </w:tcBorders>
            <w:vAlign w:val="top"/>
          </w:tcPr>
          <w:p>
            <w:pPr>
              <w:rPr>
                <w:rFonts w:ascii="Arial"/>
                <w:sz w:val="21"/>
              </w:rPr>
            </w:pPr>
          </w:p>
        </w:tc>
        <w:tc>
          <w:tcPr>
            <w:tcW w:w="2012" w:type="dxa"/>
            <w:vAlign w:val="top"/>
          </w:tcPr>
          <w:p>
            <w:pPr>
              <w:spacing w:before="97" w:line="223" w:lineRule="auto"/>
              <w:ind w:left="254"/>
              <w:rPr>
                <w:rFonts w:ascii="宋体" w:hAnsi="宋体" w:eastAsia="宋体" w:cs="宋体"/>
                <w:sz w:val="21"/>
                <w:szCs w:val="21"/>
              </w:rPr>
            </w:pPr>
            <w:r>
              <w:rPr>
                <w:rFonts w:ascii="Times New Roman" w:hAnsi="Times New Roman" w:eastAsia="Times New Roman" w:cs="Times New Roman"/>
                <w:spacing w:val="-3"/>
                <w:sz w:val="21"/>
                <w:szCs w:val="21"/>
              </w:rPr>
              <w:t>BBR</w:t>
            </w:r>
            <w:r>
              <w:rPr>
                <w:rFonts w:ascii="Times New Roman" w:hAnsi="Times New Roman" w:eastAsia="Times New Roman" w:cs="Times New Roman"/>
                <w:spacing w:val="-6"/>
                <w:sz w:val="21"/>
                <w:szCs w:val="21"/>
              </w:rPr>
              <w:t>:</w:t>
            </w:r>
            <w:r>
              <w:rPr>
                <w:rFonts w:ascii="Times New Roman" w:hAnsi="Times New Roman" w:eastAsia="Times New Roman" w:cs="Times New Roman"/>
                <w:spacing w:val="-3"/>
                <w:sz w:val="21"/>
                <w:szCs w:val="21"/>
              </w:rPr>
              <w:t>S</w:t>
            </w:r>
            <w:r>
              <w:rPr>
                <w:rFonts w:ascii="Times New Roman" w:hAnsi="Times New Roman" w:eastAsia="Times New Roman" w:cs="Times New Roman"/>
                <w:spacing w:val="-6"/>
                <w:sz w:val="21"/>
                <w:szCs w:val="21"/>
              </w:rPr>
              <w:t xml:space="preserve">  </w:t>
            </w:r>
            <w:r>
              <w:rPr>
                <w:rFonts w:ascii="宋体" w:hAnsi="宋体" w:eastAsia="宋体" w:cs="宋体"/>
                <w:spacing w:val="-5"/>
                <w:sz w:val="21"/>
                <w:szCs w:val="21"/>
              </w:rPr>
              <w:t>(</w:t>
            </w:r>
            <w:r>
              <w:rPr>
                <w:rFonts w:ascii="Times New Roman" w:hAnsi="Times New Roman" w:eastAsia="Times New Roman" w:cs="Times New Roman"/>
                <w:spacing w:val="-3"/>
                <w:sz w:val="21"/>
                <w:szCs w:val="21"/>
              </w:rPr>
              <w:t>- 12</w:t>
            </w:r>
            <w:r>
              <w:rPr>
                <w:rFonts w:ascii="宋体" w:hAnsi="宋体" w:eastAsia="宋体" w:cs="宋体"/>
                <w:spacing w:val="-3"/>
                <w:sz w:val="21"/>
                <w:szCs w:val="21"/>
              </w:rPr>
              <w:t>℃)</w:t>
            </w:r>
          </w:p>
        </w:tc>
        <w:tc>
          <w:tcPr>
            <w:tcW w:w="1046" w:type="dxa"/>
            <w:vAlign w:val="top"/>
          </w:tcPr>
          <w:p>
            <w:pPr>
              <w:spacing w:before="131" w:line="184" w:lineRule="auto"/>
              <w:ind w:left="3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MP</w:t>
            </w:r>
            <w:r>
              <w:rPr>
                <w:rFonts w:ascii="Times New Roman" w:hAnsi="Times New Roman" w:eastAsia="Times New Roman" w:cs="Times New Roman"/>
                <w:sz w:val="21"/>
                <w:szCs w:val="21"/>
              </w:rPr>
              <w:t>a</w:t>
            </w:r>
          </w:p>
        </w:tc>
        <w:tc>
          <w:tcPr>
            <w:tcW w:w="1811" w:type="dxa"/>
            <w:vAlign w:val="top"/>
          </w:tcPr>
          <w:p>
            <w:pPr>
              <w:spacing w:before="51" w:line="285" w:lineRule="exact"/>
              <w:ind w:left="692"/>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w:t>
            </w:r>
            <w:r>
              <w:rPr>
                <w:rFonts w:ascii="Times New Roman" w:hAnsi="Times New Roman" w:eastAsia="Times New Roman" w:cs="Times New Roman"/>
                <w:position w:val="2"/>
                <w:sz w:val="21"/>
                <w:szCs w:val="21"/>
              </w:rPr>
              <w:t>300</w:t>
            </w:r>
          </w:p>
        </w:tc>
        <w:tc>
          <w:tcPr>
            <w:tcW w:w="1816" w:type="dxa"/>
            <w:vAlign w:val="top"/>
          </w:tcPr>
          <w:p>
            <w:pPr>
              <w:spacing w:before="128"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4391" w:type="dxa"/>
            <w:gridSpan w:val="3"/>
            <w:vAlign w:val="top"/>
          </w:tcPr>
          <w:p>
            <w:pPr>
              <w:spacing w:before="58" w:line="285" w:lineRule="exact"/>
              <w:ind w:left="1228"/>
              <w:rPr>
                <w:rFonts w:ascii="宋体" w:hAnsi="宋体" w:eastAsia="宋体" w:cs="宋体"/>
                <w:sz w:val="21"/>
                <w:szCs w:val="21"/>
              </w:rPr>
            </w:pPr>
            <w:r>
              <w:rPr>
                <w:rFonts w:ascii="宋体" w:hAnsi="宋体" w:eastAsia="宋体" w:cs="宋体"/>
                <w:spacing w:val="-1"/>
                <w:position w:val="1"/>
                <w:sz w:val="21"/>
                <w:szCs w:val="21"/>
              </w:rPr>
              <w:t>贮存稳定性 (</w:t>
            </w:r>
            <w:r>
              <w:rPr>
                <w:rFonts w:ascii="Times New Roman" w:hAnsi="Times New Roman" w:eastAsia="Times New Roman" w:cs="Times New Roman"/>
                <w:spacing w:val="-1"/>
                <w:position w:val="1"/>
                <w:sz w:val="21"/>
                <w:szCs w:val="21"/>
              </w:rPr>
              <w:t>1</w:t>
            </w:r>
            <w:r>
              <w:rPr>
                <w:rFonts w:ascii="Times New Roman" w:hAnsi="Times New Roman" w:eastAsia="Times New Roman" w:cs="Times New Roman"/>
                <w:position w:val="1"/>
                <w:sz w:val="21"/>
                <w:szCs w:val="21"/>
              </w:rPr>
              <w:t>d/5d</w:t>
            </w:r>
            <w:r>
              <w:rPr>
                <w:rFonts w:ascii="宋体" w:hAnsi="宋体" w:eastAsia="宋体" w:cs="宋体"/>
                <w:position w:val="1"/>
                <w:sz w:val="21"/>
                <w:szCs w:val="21"/>
              </w:rPr>
              <w:t>)</w:t>
            </w:r>
          </w:p>
        </w:tc>
        <w:tc>
          <w:tcPr>
            <w:tcW w:w="1046" w:type="dxa"/>
            <w:vAlign w:val="top"/>
          </w:tcPr>
          <w:p>
            <w:pPr>
              <w:spacing w:before="51" w:line="285" w:lineRule="exact"/>
              <w:ind w:left="440"/>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c>
          <w:tcPr>
            <w:tcW w:w="1811" w:type="dxa"/>
            <w:vAlign w:val="top"/>
          </w:tcPr>
          <w:p>
            <w:pPr>
              <w:spacing w:before="51" w:line="285" w:lineRule="exact"/>
              <w:ind w:left="714"/>
              <w:rPr>
                <w:rFonts w:ascii="Times New Roman" w:hAnsi="Times New Roman" w:eastAsia="Times New Roman" w:cs="Times New Roman"/>
                <w:sz w:val="21"/>
                <w:szCs w:val="21"/>
              </w:rPr>
            </w:pPr>
            <w:r>
              <w:rPr>
                <w:rFonts w:ascii="Times New Roman" w:hAnsi="Times New Roman" w:eastAsia="Times New Roman" w:cs="Times New Roman"/>
                <w:spacing w:val="-14"/>
                <w:position w:val="2"/>
                <w:sz w:val="21"/>
                <w:szCs w:val="21"/>
              </w:rPr>
              <w:t>≤</w:t>
            </w:r>
            <w:r>
              <w:rPr>
                <w:rFonts w:ascii="Times New Roman" w:hAnsi="Times New Roman" w:eastAsia="Times New Roman" w:cs="Times New Roman"/>
                <w:spacing w:val="-10"/>
                <w:position w:val="2"/>
                <w:sz w:val="21"/>
                <w:szCs w:val="21"/>
              </w:rPr>
              <w:t xml:space="preserve"> 1/5</w:t>
            </w:r>
          </w:p>
        </w:tc>
        <w:tc>
          <w:tcPr>
            <w:tcW w:w="1816" w:type="dxa"/>
            <w:vAlign w:val="top"/>
          </w:tcPr>
          <w:p>
            <w:pPr>
              <w:spacing w:before="128" w:line="187" w:lineRule="auto"/>
              <w:ind w:left="6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T0655</w:t>
            </w:r>
          </w:p>
        </w:tc>
      </w:tr>
    </w:tbl>
    <w:p>
      <w:pPr>
        <w:spacing w:before="81" w:line="220" w:lineRule="auto"/>
        <w:ind w:left="524"/>
        <w:rPr>
          <w:rFonts w:ascii="宋体" w:hAnsi="宋体" w:eastAsia="宋体" w:cs="宋体"/>
          <w:sz w:val="24"/>
          <w:szCs w:val="24"/>
        </w:rPr>
      </w:pPr>
      <w:r>
        <w:rPr>
          <w:rFonts w:ascii="宋体" w:hAnsi="宋体" w:eastAsia="宋体" w:cs="宋体"/>
          <w:spacing w:val="19"/>
          <w:sz w:val="24"/>
          <w:szCs w:val="24"/>
        </w:rPr>
        <w:t>(</w:t>
      </w:r>
      <w:r>
        <w:rPr>
          <w:rFonts w:ascii="Times New Roman" w:hAnsi="Times New Roman" w:eastAsia="Times New Roman" w:cs="Times New Roman"/>
          <w:spacing w:val="17"/>
          <w:sz w:val="24"/>
          <w:szCs w:val="24"/>
        </w:rPr>
        <w:t>2</w:t>
      </w:r>
      <w:r>
        <w:rPr>
          <w:rFonts w:ascii="宋体" w:hAnsi="宋体" w:eastAsia="宋体" w:cs="宋体"/>
          <w:spacing w:val="17"/>
          <w:sz w:val="24"/>
          <w:szCs w:val="24"/>
        </w:rPr>
        <w:t>) 矿料</w:t>
      </w:r>
    </w:p>
    <w:p>
      <w:pPr>
        <w:spacing w:before="75" w:line="283" w:lineRule="auto"/>
        <w:ind w:left="41" w:right="239" w:firstLine="476"/>
        <w:rPr>
          <w:rFonts w:ascii="宋体" w:hAnsi="宋体" w:eastAsia="宋体" w:cs="宋体"/>
          <w:sz w:val="24"/>
          <w:szCs w:val="24"/>
        </w:rPr>
      </w:pPr>
      <w:r>
        <w:rPr>
          <w:rFonts w:ascii="宋体" w:hAnsi="宋体" w:eastAsia="宋体" w:cs="宋体"/>
          <w:spacing w:val="-10"/>
          <w:sz w:val="24"/>
          <w:szCs w:val="24"/>
        </w:rPr>
        <w:t>微表处矿</w:t>
      </w:r>
      <w:r>
        <w:rPr>
          <w:rFonts w:ascii="宋体" w:hAnsi="宋体" w:eastAsia="宋体" w:cs="宋体"/>
          <w:spacing w:val="-7"/>
          <w:sz w:val="24"/>
          <w:szCs w:val="24"/>
        </w:rPr>
        <w:t>料</w:t>
      </w:r>
      <w:r>
        <w:rPr>
          <w:rFonts w:ascii="宋体" w:hAnsi="宋体" w:eastAsia="宋体" w:cs="宋体"/>
          <w:spacing w:val="-5"/>
          <w:sz w:val="24"/>
          <w:szCs w:val="24"/>
        </w:rPr>
        <w:t>可采用不同规格的粗细集料、 矿料等掺配而成， 粗集料应选择坚硬、粗糙、耐磨、</w:t>
      </w:r>
      <w:r>
        <w:rPr>
          <w:rFonts w:ascii="宋体" w:hAnsi="宋体" w:eastAsia="宋体" w:cs="宋体"/>
          <w:spacing w:val="-2"/>
          <w:sz w:val="24"/>
          <w:szCs w:val="24"/>
        </w:rPr>
        <w:t>洁净的集料</w:t>
      </w: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玄武岩，匹配的最大粒径为85mm</w:t>
      </w:r>
      <w:r>
        <w:rPr>
          <w:rFonts w:hint="eastAsia" w:ascii="宋体" w:hAnsi="宋体" w:cs="宋体"/>
          <w:spacing w:val="-2"/>
          <w:sz w:val="24"/>
          <w:szCs w:val="24"/>
          <w:lang w:eastAsia="zh-CN"/>
        </w:rPr>
        <w:t>）</w:t>
      </w:r>
      <w:r>
        <w:rPr>
          <w:rFonts w:ascii="宋体" w:hAnsi="宋体" w:eastAsia="宋体" w:cs="宋体"/>
          <w:spacing w:val="-2"/>
          <w:sz w:val="24"/>
          <w:szCs w:val="24"/>
        </w:rPr>
        <w:t>，细集料宜采用碱性石料生产的机制砂，其技术指标应满足《公路沥青路面养护技术规</w:t>
      </w:r>
      <w:r>
        <w:rPr>
          <w:rFonts w:ascii="宋体" w:hAnsi="宋体" w:eastAsia="宋体" w:cs="宋体"/>
          <w:spacing w:val="-8"/>
          <w:sz w:val="24"/>
          <w:szCs w:val="24"/>
        </w:rPr>
        <w:t>范》</w:t>
      </w:r>
      <w:r>
        <w:rPr>
          <w:rFonts w:ascii="宋体" w:hAnsi="宋体" w:eastAsia="宋体" w:cs="宋体"/>
          <w:spacing w:val="-4"/>
          <w:sz w:val="24"/>
          <w:szCs w:val="24"/>
        </w:rPr>
        <w:t>(</w:t>
      </w:r>
      <w:r>
        <w:rPr>
          <w:rFonts w:ascii="Times New Roman" w:hAnsi="Times New Roman" w:eastAsia="Times New Roman" w:cs="Times New Roman"/>
          <w:spacing w:val="-4"/>
          <w:sz w:val="24"/>
          <w:szCs w:val="24"/>
        </w:rPr>
        <w:t>JTJ5142-2019</w:t>
      </w:r>
      <w:r>
        <w:rPr>
          <w:rFonts w:ascii="宋体" w:hAnsi="宋体" w:eastAsia="宋体" w:cs="宋体"/>
          <w:spacing w:val="-4"/>
          <w:sz w:val="24"/>
          <w:szCs w:val="24"/>
        </w:rPr>
        <w:t>) 要求，还应满足下表要求。</w:t>
      </w:r>
    </w:p>
    <w:p>
      <w:pPr>
        <w:spacing w:before="1" w:line="220" w:lineRule="auto"/>
        <w:ind w:left="4360"/>
        <w:rPr>
          <w:rFonts w:ascii="宋体" w:hAnsi="宋体" w:eastAsia="宋体" w:cs="宋体"/>
          <w:spacing w:val="-5"/>
          <w:sz w:val="21"/>
          <w:szCs w:val="21"/>
          <w14:textOutline w14:w="3831" w14:cap="flat" w14:cmpd="sng">
            <w14:solidFill>
              <w14:srgbClr w14:val="000000"/>
            </w14:solidFill>
            <w14:prstDash w14:val="solid"/>
            <w14:miter w14:val="0"/>
          </w14:textOutline>
        </w:rPr>
      </w:pPr>
    </w:p>
    <w:p>
      <w:pPr>
        <w:spacing w:before="1" w:line="220" w:lineRule="auto"/>
        <w:ind w:left="4360"/>
        <w:rPr>
          <w:rFonts w:ascii="宋体" w:hAnsi="宋体" w:eastAsia="宋体" w:cs="宋体"/>
          <w:spacing w:val="-5"/>
          <w:sz w:val="21"/>
          <w:szCs w:val="21"/>
          <w14:textOutline w14:w="3831" w14:cap="flat" w14:cmpd="sng">
            <w14:solidFill>
              <w14:srgbClr w14:val="000000"/>
            </w14:solidFill>
            <w14:prstDash w14:val="solid"/>
            <w14:miter w14:val="0"/>
          </w14:textOutline>
        </w:rPr>
      </w:pPr>
    </w:p>
    <w:p>
      <w:pPr>
        <w:pStyle w:val="2"/>
      </w:pPr>
    </w:p>
    <w:p>
      <w:pPr>
        <w:spacing w:before="1" w:line="220" w:lineRule="auto"/>
        <w:jc w:val="center"/>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表</w:t>
      </w:r>
      <w:r>
        <w:rPr>
          <w:rFonts w:ascii="宋体" w:hAnsi="宋体" w:eastAsia="宋体" w:cs="宋体"/>
          <w:spacing w:val="-5"/>
          <w:sz w:val="21"/>
          <w:szCs w:val="21"/>
        </w:rPr>
        <w:t xml:space="preserve"> </w:t>
      </w:r>
      <w:r>
        <w:rPr>
          <w:rFonts w:hint="eastAsia" w:eastAsia="宋体" w:cs="Times New Roman"/>
          <w:b/>
          <w:bCs/>
          <w:spacing w:val="-5"/>
          <w:sz w:val="21"/>
          <w:szCs w:val="21"/>
          <w:lang w:val="en-US" w:eastAsia="zh-CN"/>
        </w:rPr>
        <w:t>1</w:t>
      </w:r>
      <w:r>
        <w:rPr>
          <w:rFonts w:ascii="Times New Roman" w:hAnsi="Times New Roman" w:eastAsia="Times New Roman" w:cs="Times New Roman"/>
          <w:b/>
          <w:bCs/>
          <w:spacing w:val="-5"/>
          <w:sz w:val="21"/>
          <w:szCs w:val="21"/>
        </w:rPr>
        <w:t>-</w:t>
      </w:r>
      <w:r>
        <w:rPr>
          <w:rFonts w:hint="eastAsia" w:eastAsia="宋体" w:cs="Times New Roman"/>
          <w:b/>
          <w:bCs/>
          <w:spacing w:val="-5"/>
          <w:sz w:val="21"/>
          <w:szCs w:val="21"/>
          <w:lang w:val="en-US" w:eastAsia="zh-CN"/>
        </w:rPr>
        <w:t>2</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矿料要</w:t>
      </w:r>
      <w:r>
        <w:rPr>
          <w:rFonts w:ascii="宋体" w:hAnsi="宋体" w:eastAsia="宋体" w:cs="宋体"/>
          <w:spacing w:val="-4"/>
          <w:sz w:val="21"/>
          <w:szCs w:val="21"/>
          <w14:textOutline w14:w="3831" w14:cap="flat" w14:cmpd="sng">
            <w14:solidFill>
              <w14:srgbClr w14:val="000000"/>
            </w14:solidFill>
            <w14:prstDash w14:val="solid"/>
            <w14:miter w14:val="0"/>
          </w14:textOutline>
        </w:rPr>
        <w:t>求</w:t>
      </w:r>
    </w:p>
    <w:p>
      <w:pPr>
        <w:spacing w:line="32" w:lineRule="auto"/>
        <w:rPr>
          <w:rFonts w:ascii="Arial"/>
          <w:sz w:val="2"/>
        </w:rPr>
      </w:pPr>
    </w:p>
    <w:tbl>
      <w:tblPr>
        <w:tblStyle w:val="24"/>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2"/>
        <w:gridCol w:w="3020"/>
        <w:gridCol w:w="3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022" w:type="dxa"/>
            <w:vAlign w:val="top"/>
          </w:tcPr>
          <w:p>
            <w:pPr>
              <w:spacing w:before="96" w:line="221" w:lineRule="auto"/>
              <w:ind w:left="1307"/>
              <w:rPr>
                <w:rFonts w:ascii="宋体" w:hAnsi="宋体" w:eastAsia="宋体" w:cs="宋体"/>
                <w:sz w:val="21"/>
                <w:szCs w:val="21"/>
              </w:rPr>
            </w:pPr>
            <w:r>
              <w:rPr>
                <w:rFonts w:ascii="宋体" w:hAnsi="宋体" w:eastAsia="宋体" w:cs="宋体"/>
                <w:spacing w:val="-4"/>
                <w:sz w:val="21"/>
                <w:szCs w:val="21"/>
              </w:rPr>
              <w:t>骨</w:t>
            </w:r>
            <w:r>
              <w:rPr>
                <w:rFonts w:ascii="宋体" w:hAnsi="宋体" w:eastAsia="宋体" w:cs="宋体"/>
                <w:spacing w:val="-3"/>
                <w:sz w:val="21"/>
                <w:szCs w:val="21"/>
              </w:rPr>
              <w:t>料</w:t>
            </w:r>
          </w:p>
        </w:tc>
        <w:tc>
          <w:tcPr>
            <w:tcW w:w="3020" w:type="dxa"/>
            <w:vAlign w:val="top"/>
          </w:tcPr>
          <w:p>
            <w:pPr>
              <w:spacing w:before="58" w:line="285" w:lineRule="exact"/>
              <w:ind w:left="904"/>
              <w:rPr>
                <w:rFonts w:ascii="宋体" w:hAnsi="宋体" w:eastAsia="宋体" w:cs="宋体"/>
                <w:sz w:val="21"/>
                <w:szCs w:val="21"/>
              </w:rPr>
            </w:pPr>
            <w:r>
              <w:rPr>
                <w:rFonts w:ascii="宋体" w:hAnsi="宋体" w:eastAsia="宋体" w:cs="宋体"/>
                <w:spacing w:val="-1"/>
                <w:position w:val="1"/>
                <w:sz w:val="21"/>
                <w:szCs w:val="21"/>
              </w:rPr>
              <w:t xml:space="preserve">砂当量 </w:t>
            </w:r>
            <w:r>
              <w:rPr>
                <w:rFonts w:ascii="宋体" w:hAnsi="宋体" w:eastAsia="宋体" w:cs="宋体"/>
                <w:position w:val="1"/>
                <w:sz w:val="21"/>
                <w:szCs w:val="21"/>
              </w:rPr>
              <w:t>(</w:t>
            </w:r>
            <w:r>
              <w:rPr>
                <w:rFonts w:ascii="Times New Roman" w:hAnsi="Times New Roman" w:eastAsia="Times New Roman" w:cs="Times New Roman"/>
                <w:position w:val="1"/>
                <w:sz w:val="21"/>
                <w:szCs w:val="21"/>
              </w:rPr>
              <w:t>%</w:t>
            </w:r>
            <w:r>
              <w:rPr>
                <w:rFonts w:ascii="宋体" w:hAnsi="宋体" w:eastAsia="宋体" w:cs="宋体"/>
                <w:position w:val="1"/>
                <w:sz w:val="21"/>
                <w:szCs w:val="21"/>
              </w:rPr>
              <w:t>)</w:t>
            </w:r>
          </w:p>
        </w:tc>
        <w:tc>
          <w:tcPr>
            <w:tcW w:w="3022" w:type="dxa"/>
            <w:vAlign w:val="top"/>
          </w:tcPr>
          <w:p>
            <w:pPr>
              <w:spacing w:before="58" w:line="285" w:lineRule="exact"/>
              <w:ind w:left="670"/>
              <w:rPr>
                <w:rFonts w:ascii="宋体" w:hAnsi="宋体" w:eastAsia="宋体" w:cs="宋体"/>
                <w:sz w:val="21"/>
                <w:szCs w:val="21"/>
              </w:rPr>
            </w:pPr>
            <w:r>
              <w:rPr>
                <w:rFonts w:ascii="宋体" w:hAnsi="宋体" w:eastAsia="宋体" w:cs="宋体"/>
                <w:spacing w:val="-1"/>
                <w:position w:val="2"/>
                <w:sz w:val="21"/>
                <w:szCs w:val="21"/>
              </w:rPr>
              <w:t>亚甲蓝值 (</w:t>
            </w:r>
            <w:r>
              <w:rPr>
                <w:rFonts w:ascii="Times New Roman" w:hAnsi="Times New Roman" w:eastAsia="Times New Roman" w:cs="Times New Roman"/>
                <w:spacing w:val="-1"/>
                <w:position w:val="2"/>
                <w:sz w:val="21"/>
                <w:szCs w:val="21"/>
              </w:rPr>
              <w:t>m</w:t>
            </w:r>
            <w:r>
              <w:rPr>
                <w:rFonts w:ascii="Times New Roman" w:hAnsi="Times New Roman" w:eastAsia="Times New Roman" w:cs="Times New Roman"/>
                <w:position w:val="2"/>
                <w:sz w:val="21"/>
                <w:szCs w:val="21"/>
              </w:rPr>
              <w:t>g</w:t>
            </w:r>
            <w:r>
              <w:rPr>
                <w:rFonts w:ascii="Times New Roman" w:hAnsi="Times New Roman" w:eastAsia="Times New Roman" w:cs="Times New Roman"/>
                <w:spacing w:val="-1"/>
                <w:position w:val="2"/>
                <w:sz w:val="21"/>
                <w:szCs w:val="21"/>
              </w:rPr>
              <w:t>/</w:t>
            </w:r>
            <w:r>
              <w:rPr>
                <w:rFonts w:ascii="Times New Roman" w:hAnsi="Times New Roman" w:eastAsia="Times New Roman" w:cs="Times New Roman"/>
                <w:position w:val="2"/>
                <w:sz w:val="21"/>
                <w:szCs w:val="21"/>
              </w:rPr>
              <w:t>g</w:t>
            </w:r>
            <w:r>
              <w:rPr>
                <w:rFonts w:ascii="宋体" w:hAnsi="宋体" w:eastAsia="宋体" w:cs="宋体"/>
                <w:spacing w:val="-1"/>
                <w:position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3022" w:type="dxa"/>
            <w:vAlign w:val="top"/>
          </w:tcPr>
          <w:p>
            <w:pPr>
              <w:spacing w:before="125" w:line="187" w:lineRule="auto"/>
              <w:ind w:left="1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-3mm</w:t>
            </w:r>
          </w:p>
        </w:tc>
        <w:tc>
          <w:tcPr>
            <w:tcW w:w="3020" w:type="dxa"/>
            <w:vAlign w:val="top"/>
          </w:tcPr>
          <w:p>
            <w:pPr>
              <w:spacing w:before="48" w:line="284" w:lineRule="exact"/>
              <w:ind w:left="1348"/>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≥6</w:t>
            </w:r>
            <w:r>
              <w:rPr>
                <w:rFonts w:ascii="Times New Roman" w:hAnsi="Times New Roman" w:eastAsia="Times New Roman" w:cs="Times New Roman"/>
                <w:position w:val="2"/>
                <w:sz w:val="21"/>
                <w:szCs w:val="21"/>
              </w:rPr>
              <w:t>5</w:t>
            </w:r>
          </w:p>
        </w:tc>
        <w:tc>
          <w:tcPr>
            <w:tcW w:w="30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022" w:type="dxa"/>
            <w:vAlign w:val="top"/>
          </w:tcPr>
          <w:p>
            <w:pPr>
              <w:spacing w:before="97" w:line="237" w:lineRule="auto"/>
              <w:ind w:left="1026"/>
              <w:rPr>
                <w:rFonts w:ascii="Times New Roman" w:hAnsi="Times New Roman" w:eastAsia="Times New Roman" w:cs="Times New Roman"/>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075mm</w:t>
            </w:r>
          </w:p>
        </w:tc>
        <w:tc>
          <w:tcPr>
            <w:tcW w:w="3020" w:type="dxa"/>
            <w:vAlign w:val="top"/>
          </w:tcPr>
          <w:p>
            <w:pPr>
              <w:spacing w:before="216" w:line="140" w:lineRule="exact"/>
              <w:ind w:left="1481"/>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3022" w:type="dxa"/>
            <w:vAlign w:val="top"/>
          </w:tcPr>
          <w:p>
            <w:pPr>
              <w:spacing w:before="52" w:line="284" w:lineRule="exact"/>
              <w:ind w:left="1347"/>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≤2</w:t>
            </w:r>
            <w:r>
              <w:rPr>
                <w:rFonts w:ascii="Times New Roman" w:hAnsi="Times New Roman" w:eastAsia="Times New Roman" w:cs="Times New Roman"/>
                <w:position w:val="2"/>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022" w:type="dxa"/>
            <w:vAlign w:val="top"/>
          </w:tcPr>
          <w:p>
            <w:pPr>
              <w:spacing w:before="96" w:line="220" w:lineRule="auto"/>
              <w:ind w:left="1096"/>
              <w:rPr>
                <w:rFonts w:ascii="宋体" w:hAnsi="宋体" w:eastAsia="宋体" w:cs="宋体"/>
                <w:sz w:val="21"/>
                <w:szCs w:val="21"/>
              </w:rPr>
            </w:pPr>
            <w:r>
              <w:rPr>
                <w:rFonts w:ascii="宋体" w:hAnsi="宋体" w:eastAsia="宋体" w:cs="宋体"/>
                <w:spacing w:val="-2"/>
                <w:sz w:val="21"/>
                <w:szCs w:val="21"/>
              </w:rPr>
              <w:t>采</w:t>
            </w:r>
            <w:r>
              <w:rPr>
                <w:rFonts w:ascii="宋体" w:hAnsi="宋体" w:eastAsia="宋体" w:cs="宋体"/>
                <w:spacing w:val="-1"/>
                <w:sz w:val="21"/>
                <w:szCs w:val="21"/>
              </w:rPr>
              <w:t>用标准</w:t>
            </w:r>
          </w:p>
        </w:tc>
        <w:tc>
          <w:tcPr>
            <w:tcW w:w="3020" w:type="dxa"/>
            <w:vAlign w:val="top"/>
          </w:tcPr>
          <w:p>
            <w:pPr>
              <w:spacing w:before="130" w:line="187" w:lineRule="auto"/>
              <w:ind w:left="1127"/>
              <w:rPr>
                <w:rFonts w:ascii="Times New Roman" w:hAnsi="Times New Roman" w:eastAsia="Times New Roman" w:cs="Times New Roman"/>
                <w:sz w:val="21"/>
                <w:szCs w:val="21"/>
              </w:rPr>
            </w:pPr>
            <w:r>
              <w:rPr>
                <w:rFonts w:ascii="Times New Roman" w:hAnsi="Times New Roman" w:eastAsia="Times New Roman" w:cs="Times New Roman"/>
                <w:sz w:val="21"/>
                <w:szCs w:val="21"/>
              </w:rPr>
              <w:t>ISSA</w:t>
            </w:r>
            <w:r>
              <w:rPr>
                <w:rFonts w:ascii="Times New Roman" w:hAnsi="Times New Roman" w:eastAsia="Times New Roman" w:cs="Times New Roman"/>
                <w:spacing w:val="-1"/>
                <w:sz w:val="21"/>
                <w:szCs w:val="21"/>
              </w:rPr>
              <w:t>143</w:t>
            </w:r>
          </w:p>
        </w:tc>
        <w:tc>
          <w:tcPr>
            <w:tcW w:w="3022" w:type="dxa"/>
            <w:vAlign w:val="top"/>
          </w:tcPr>
          <w:p>
            <w:pPr>
              <w:spacing w:before="130" w:line="187" w:lineRule="auto"/>
              <w:ind w:left="1061"/>
              <w:rPr>
                <w:rFonts w:ascii="Times New Roman" w:hAnsi="Times New Roman" w:eastAsia="Times New Roman" w:cs="Times New Roman"/>
                <w:sz w:val="21"/>
                <w:szCs w:val="21"/>
              </w:rPr>
            </w:pPr>
            <w:r>
              <w:rPr>
                <w:rFonts w:ascii="Times New Roman" w:hAnsi="Times New Roman" w:eastAsia="Times New Roman" w:cs="Times New Roman"/>
                <w:sz w:val="21"/>
                <w:szCs w:val="21"/>
              </w:rPr>
              <w:t>ASTM244</w:t>
            </w:r>
          </w:p>
        </w:tc>
      </w:tr>
    </w:tbl>
    <w:p>
      <w:pPr>
        <w:spacing w:before="82" w:line="220" w:lineRule="auto"/>
        <w:ind w:left="524"/>
        <w:rPr>
          <w:rFonts w:ascii="宋体" w:hAnsi="宋体" w:eastAsia="宋体" w:cs="宋体"/>
          <w:sz w:val="24"/>
          <w:szCs w:val="24"/>
        </w:rPr>
      </w:pPr>
      <w:r>
        <w:rPr>
          <w:rFonts w:ascii="宋体" w:hAnsi="宋体" w:eastAsia="宋体" w:cs="宋体"/>
          <w:spacing w:val="19"/>
          <w:sz w:val="24"/>
          <w:szCs w:val="24"/>
        </w:rPr>
        <w:t>(</w:t>
      </w:r>
      <w:r>
        <w:rPr>
          <w:rFonts w:ascii="Times New Roman" w:hAnsi="Times New Roman" w:eastAsia="Times New Roman" w:cs="Times New Roman"/>
          <w:spacing w:val="17"/>
          <w:sz w:val="24"/>
          <w:szCs w:val="24"/>
        </w:rPr>
        <w:t>3</w:t>
      </w:r>
      <w:r>
        <w:rPr>
          <w:rFonts w:ascii="宋体" w:hAnsi="宋体" w:eastAsia="宋体" w:cs="宋体"/>
          <w:spacing w:val="17"/>
          <w:sz w:val="24"/>
          <w:szCs w:val="24"/>
        </w:rPr>
        <w:t>)填料</w:t>
      </w:r>
    </w:p>
    <w:p>
      <w:pPr>
        <w:spacing w:before="73" w:line="277" w:lineRule="auto"/>
        <w:ind w:left="38" w:right="324" w:firstLine="479"/>
        <w:rPr>
          <w:rFonts w:ascii="宋体" w:hAnsi="宋体" w:eastAsia="宋体" w:cs="宋体"/>
          <w:sz w:val="24"/>
          <w:szCs w:val="24"/>
        </w:rPr>
      </w:pPr>
      <w:r>
        <w:rPr>
          <w:rFonts w:ascii="宋体" w:hAnsi="宋体" w:eastAsia="宋体" w:cs="宋体"/>
          <w:spacing w:val="-14"/>
          <w:sz w:val="24"/>
          <w:szCs w:val="24"/>
        </w:rPr>
        <w:t>微表处矿</w:t>
      </w:r>
      <w:r>
        <w:rPr>
          <w:rFonts w:ascii="宋体" w:hAnsi="宋体" w:eastAsia="宋体" w:cs="宋体"/>
          <w:spacing w:val="-7"/>
          <w:sz w:val="24"/>
          <w:szCs w:val="24"/>
        </w:rPr>
        <w:t>料中可以掺加矿粉、水泥、消石灰等填料。填料应干燥、疏松，无结团，并应符合《公</w:t>
      </w:r>
      <w:r>
        <w:rPr>
          <w:rFonts w:ascii="宋体" w:hAnsi="宋体" w:eastAsia="宋体" w:cs="宋体"/>
          <w:spacing w:val="-6"/>
          <w:sz w:val="24"/>
          <w:szCs w:val="24"/>
        </w:rPr>
        <w:t>路沥青路</w:t>
      </w:r>
      <w:r>
        <w:rPr>
          <w:rFonts w:ascii="宋体" w:hAnsi="宋体" w:eastAsia="宋体" w:cs="宋体"/>
          <w:spacing w:val="-4"/>
          <w:sz w:val="24"/>
          <w:szCs w:val="24"/>
        </w:rPr>
        <w:t>面</w:t>
      </w:r>
      <w:r>
        <w:rPr>
          <w:rFonts w:ascii="宋体" w:hAnsi="宋体" w:eastAsia="宋体" w:cs="宋体"/>
          <w:spacing w:val="-3"/>
          <w:sz w:val="24"/>
          <w:szCs w:val="24"/>
        </w:rPr>
        <w:t>施工技术规范》(</w:t>
      </w:r>
      <w:r>
        <w:rPr>
          <w:rFonts w:ascii="Times New Roman" w:hAnsi="Times New Roman" w:eastAsia="Times New Roman" w:cs="Times New Roman"/>
          <w:spacing w:val="-3"/>
          <w:sz w:val="24"/>
          <w:szCs w:val="24"/>
        </w:rPr>
        <w:t>JTG F40-2004</w:t>
      </w:r>
      <w:r>
        <w:rPr>
          <w:rFonts w:ascii="宋体" w:hAnsi="宋体" w:eastAsia="宋体" w:cs="宋体"/>
          <w:spacing w:val="-3"/>
          <w:sz w:val="24"/>
          <w:szCs w:val="24"/>
        </w:rPr>
        <w:t>) 中的相关要求。矿粉的主要作用是改善矿料级配。填</w:t>
      </w:r>
      <w:r>
        <w:rPr>
          <w:rFonts w:ascii="宋体" w:hAnsi="宋体" w:eastAsia="宋体" w:cs="宋体"/>
          <w:spacing w:val="-1"/>
          <w:sz w:val="24"/>
          <w:szCs w:val="24"/>
        </w:rPr>
        <w:t>料的掺加量必须通过混</w:t>
      </w:r>
      <w:r>
        <w:rPr>
          <w:rFonts w:ascii="宋体" w:hAnsi="宋体" w:eastAsia="宋体" w:cs="宋体"/>
          <w:sz w:val="24"/>
          <w:szCs w:val="24"/>
        </w:rPr>
        <w:t>合料设计试验确定。</w:t>
      </w:r>
    </w:p>
    <w:p>
      <w:pPr>
        <w:numPr>
          <w:ilvl w:val="0"/>
          <w:numId w:val="7"/>
        </w:numPr>
        <w:spacing w:before="89" w:line="277" w:lineRule="auto"/>
        <w:ind w:left="246" w:leftChars="117" w:right="28" w:firstLine="488" w:firstLineChars="194"/>
        <w:rPr>
          <w:rFonts w:ascii="宋体" w:hAnsi="宋体" w:eastAsia="宋体" w:cs="宋体"/>
          <w:spacing w:val="6"/>
          <w:sz w:val="24"/>
          <w:szCs w:val="24"/>
        </w:rPr>
      </w:pPr>
      <w:r>
        <w:rPr>
          <w:rFonts w:ascii="宋体" w:hAnsi="宋体" w:eastAsia="宋体" w:cs="宋体"/>
          <w:spacing w:val="6"/>
          <w:sz w:val="24"/>
          <w:szCs w:val="24"/>
        </w:rPr>
        <w:t>添加剂。</w:t>
      </w:r>
    </w:p>
    <w:p>
      <w:pPr>
        <w:numPr>
          <w:ilvl w:val="0"/>
          <w:numId w:val="0"/>
        </w:numPr>
        <w:spacing w:before="89" w:line="277" w:lineRule="auto"/>
        <w:ind w:right="28" w:rightChars="0" w:firstLine="500" w:firstLineChars="200"/>
        <w:rPr>
          <w:rFonts w:ascii="宋体" w:hAnsi="宋体" w:eastAsia="宋体" w:cs="宋体"/>
          <w:sz w:val="24"/>
          <w:szCs w:val="24"/>
        </w:rPr>
      </w:pPr>
      <w:r>
        <w:rPr>
          <w:rFonts w:ascii="宋体" w:hAnsi="宋体" w:eastAsia="宋体" w:cs="宋体"/>
          <w:spacing w:val="5"/>
          <w:sz w:val="24"/>
          <w:szCs w:val="24"/>
        </w:rPr>
        <w:t>添</w:t>
      </w:r>
      <w:r>
        <w:rPr>
          <w:rFonts w:ascii="宋体" w:hAnsi="宋体" w:eastAsia="宋体" w:cs="宋体"/>
          <w:spacing w:val="3"/>
          <w:sz w:val="24"/>
          <w:szCs w:val="24"/>
        </w:rPr>
        <w:t>加剂的主要作用是调节稀浆混合料可拌和时间、破乳速度、开放交通时间等</w:t>
      </w:r>
      <w:r>
        <w:rPr>
          <w:rFonts w:ascii="宋体" w:hAnsi="宋体" w:eastAsia="宋体" w:cs="宋体"/>
          <w:sz w:val="24"/>
          <w:szCs w:val="24"/>
        </w:rPr>
        <w:t xml:space="preserve"> </w:t>
      </w:r>
      <w:r>
        <w:rPr>
          <w:rFonts w:ascii="宋体" w:hAnsi="宋体" w:eastAsia="宋体" w:cs="宋体"/>
          <w:spacing w:val="-2"/>
          <w:sz w:val="24"/>
          <w:szCs w:val="24"/>
        </w:rPr>
        <w:t>施工性能，并在一定程度上改变混合料的路用性能。常用的添加剂包括无机盐类添加剂、有</w:t>
      </w:r>
      <w:r>
        <w:rPr>
          <w:rFonts w:ascii="宋体" w:hAnsi="宋体" w:eastAsia="宋体" w:cs="宋体"/>
          <w:spacing w:val="-1"/>
          <w:sz w:val="24"/>
          <w:szCs w:val="24"/>
        </w:rPr>
        <w:t>机</w:t>
      </w:r>
      <w:r>
        <w:rPr>
          <w:rFonts w:ascii="宋体" w:hAnsi="宋体" w:eastAsia="宋体" w:cs="宋体"/>
          <w:sz w:val="24"/>
          <w:szCs w:val="24"/>
        </w:rPr>
        <w:t>类添</w:t>
      </w:r>
      <w:r>
        <w:rPr>
          <w:rFonts w:ascii="宋体" w:hAnsi="宋体" w:eastAsia="宋体" w:cs="宋体"/>
          <w:spacing w:val="-2"/>
          <w:sz w:val="24"/>
          <w:szCs w:val="24"/>
        </w:rPr>
        <w:t>加剂等。对于阳离子乳化</w:t>
      </w:r>
      <w:r>
        <w:rPr>
          <w:rFonts w:hint="eastAsia" w:ascii="宋体" w:hAnsi="宋体" w:cs="宋体"/>
          <w:spacing w:val="-2"/>
          <w:sz w:val="24"/>
          <w:szCs w:val="24"/>
          <w:lang w:eastAsia="zh-CN"/>
        </w:rPr>
        <w:t>沥青混合料</w:t>
      </w:r>
      <w:r>
        <w:rPr>
          <w:rFonts w:ascii="宋体" w:hAnsi="宋体" w:eastAsia="宋体" w:cs="宋体"/>
          <w:spacing w:val="-2"/>
          <w:sz w:val="24"/>
          <w:szCs w:val="24"/>
        </w:rPr>
        <w:t>，无机盐类添加剂一般会延长可拌和时间，延缓成型</w:t>
      </w:r>
      <w:r>
        <w:rPr>
          <w:rFonts w:ascii="宋体" w:hAnsi="宋体" w:eastAsia="宋体" w:cs="宋体"/>
          <w:spacing w:val="-1"/>
          <w:sz w:val="24"/>
          <w:szCs w:val="24"/>
        </w:rPr>
        <w:t>。</w:t>
      </w:r>
      <w:r>
        <w:rPr>
          <w:rFonts w:ascii="宋体" w:hAnsi="宋体" w:eastAsia="宋体" w:cs="宋体"/>
          <w:sz w:val="24"/>
          <w:szCs w:val="24"/>
        </w:rPr>
        <w:t>添加剂</w:t>
      </w:r>
      <w:r>
        <w:rPr>
          <w:rFonts w:ascii="宋体" w:hAnsi="宋体" w:eastAsia="宋体" w:cs="宋体"/>
          <w:spacing w:val="-2"/>
          <w:sz w:val="24"/>
          <w:szCs w:val="24"/>
        </w:rPr>
        <w:t>种类和剂量的确定是混合料设计的一项重要内容，添加剂的掺加不应对混合料路用性能产生不</w:t>
      </w:r>
      <w:r>
        <w:rPr>
          <w:rFonts w:ascii="宋体" w:hAnsi="宋体" w:eastAsia="宋体" w:cs="宋体"/>
          <w:sz w:val="24"/>
          <w:szCs w:val="24"/>
        </w:rPr>
        <w:t>利影</w:t>
      </w:r>
      <w:r>
        <w:rPr>
          <w:rFonts w:ascii="宋体" w:hAnsi="宋体" w:eastAsia="宋体" w:cs="宋体"/>
          <w:spacing w:val="-10"/>
          <w:sz w:val="24"/>
          <w:szCs w:val="24"/>
        </w:rPr>
        <w:t>响</w:t>
      </w:r>
      <w:r>
        <w:rPr>
          <w:rFonts w:ascii="宋体" w:hAnsi="宋体" w:eastAsia="宋体" w:cs="宋体"/>
          <w:spacing w:val="-6"/>
          <w:sz w:val="24"/>
          <w:szCs w:val="24"/>
        </w:rPr>
        <w:t>。未经试验验证的添加剂不得在施工中采用。</w:t>
      </w:r>
    </w:p>
    <w:p>
      <w:pPr>
        <w:spacing w:before="2" w:line="276" w:lineRule="auto"/>
        <w:ind w:right="28" w:firstLine="504" w:firstLineChars="20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5</w:t>
      </w:r>
      <w:r>
        <w:rPr>
          <w:rFonts w:ascii="宋体" w:hAnsi="宋体" w:eastAsia="宋体" w:cs="宋体"/>
          <w:spacing w:val="6"/>
          <w:sz w:val="24"/>
          <w:szCs w:val="24"/>
        </w:rPr>
        <w:t>)水。微表</w:t>
      </w:r>
      <w:r>
        <w:rPr>
          <w:rFonts w:ascii="宋体" w:hAnsi="宋体" w:eastAsia="宋体" w:cs="宋体"/>
          <w:spacing w:val="5"/>
          <w:sz w:val="24"/>
          <w:szCs w:val="24"/>
        </w:rPr>
        <w:t>处</w:t>
      </w:r>
      <w:r>
        <w:rPr>
          <w:rFonts w:ascii="宋体" w:hAnsi="宋体" w:eastAsia="宋体" w:cs="宋体"/>
          <w:spacing w:val="3"/>
          <w:sz w:val="24"/>
          <w:szCs w:val="24"/>
        </w:rPr>
        <w:t>用水不得含有有害的可溶性盐类、能引起化学反应的物质和其它污染物，一</w:t>
      </w:r>
      <w:r>
        <w:rPr>
          <w:rFonts w:ascii="宋体" w:hAnsi="宋体" w:eastAsia="宋体" w:cs="宋体"/>
          <w:spacing w:val="-2"/>
          <w:sz w:val="24"/>
          <w:szCs w:val="24"/>
        </w:rPr>
        <w:t>般</w:t>
      </w:r>
      <w:r>
        <w:rPr>
          <w:rFonts w:ascii="宋体" w:hAnsi="宋体" w:eastAsia="宋体" w:cs="宋体"/>
          <w:spacing w:val="-1"/>
          <w:sz w:val="24"/>
          <w:szCs w:val="24"/>
        </w:rPr>
        <w:t>采用可饮用水。</w:t>
      </w:r>
    </w:p>
    <w:p>
      <w:pPr>
        <w:spacing w:line="219" w:lineRule="auto"/>
        <w:ind w:left="495"/>
        <w:rPr>
          <w:rFonts w:ascii="宋体" w:hAnsi="宋体" w:eastAsia="宋体" w:cs="宋体"/>
          <w:sz w:val="24"/>
          <w:szCs w:val="24"/>
        </w:rPr>
      </w:pPr>
      <w:r>
        <w:rPr>
          <w:rFonts w:ascii="宋体" w:hAnsi="宋体" w:eastAsia="宋体" w:cs="宋体"/>
          <w:spacing w:val="45"/>
          <w:sz w:val="24"/>
          <w:szCs w:val="24"/>
        </w:rPr>
        <w:t>(</w:t>
      </w:r>
      <w:r>
        <w:rPr>
          <w:rFonts w:ascii="Times New Roman" w:hAnsi="Times New Roman" w:eastAsia="Times New Roman" w:cs="Times New Roman"/>
          <w:spacing w:val="42"/>
          <w:sz w:val="24"/>
          <w:szCs w:val="24"/>
        </w:rPr>
        <w:t>4</w:t>
      </w:r>
      <w:r>
        <w:rPr>
          <w:rFonts w:ascii="宋体" w:hAnsi="宋体" w:eastAsia="宋体" w:cs="宋体"/>
          <w:spacing w:val="42"/>
          <w:sz w:val="24"/>
          <w:szCs w:val="24"/>
        </w:rPr>
        <w:t>)纤维</w:t>
      </w:r>
    </w:p>
    <w:p>
      <w:pPr>
        <w:keepNext w:val="0"/>
        <w:keepLines w:val="0"/>
        <w:widowControl/>
        <w:suppressLineNumbers w:val="0"/>
        <w:ind w:firstLine="488" w:firstLineChars="200"/>
        <w:jc w:val="left"/>
        <w:rPr>
          <w:rFonts w:ascii="宋体" w:hAnsi="宋体" w:eastAsia="宋体" w:cs="宋体"/>
          <w:sz w:val="24"/>
          <w:szCs w:val="24"/>
        </w:rPr>
      </w:pPr>
      <w:r>
        <w:rPr>
          <w:rFonts w:ascii="宋体" w:hAnsi="宋体" w:eastAsia="宋体" w:cs="宋体"/>
          <w:spacing w:val="2"/>
          <w:sz w:val="24"/>
          <w:szCs w:val="24"/>
        </w:rPr>
        <w:t>纤维混合料</w:t>
      </w:r>
      <w:r>
        <w:rPr>
          <w:rFonts w:ascii="宋体" w:hAnsi="宋体" w:eastAsia="宋体" w:cs="宋体"/>
          <w:spacing w:val="1"/>
          <w:sz w:val="24"/>
          <w:szCs w:val="24"/>
        </w:rPr>
        <w:t>中应掺加</w:t>
      </w:r>
      <w:r>
        <w:rPr>
          <w:rFonts w:ascii="Times New Roman" w:hAnsi="Times New Roman" w:eastAsia="Times New Roman" w:cs="Times New Roman"/>
          <w:spacing w:val="1"/>
          <w:sz w:val="24"/>
          <w:szCs w:val="24"/>
        </w:rPr>
        <w:t xml:space="preserve">0. 1-0.2%  </w:t>
      </w:r>
      <w:r>
        <w:rPr>
          <w:rFonts w:ascii="宋体" w:hAnsi="宋体" w:eastAsia="宋体" w:cs="宋体"/>
          <w:spacing w:val="1"/>
          <w:sz w:val="24"/>
          <w:szCs w:val="24"/>
        </w:rPr>
        <w:t>(以</w:t>
      </w:r>
      <w:r>
        <w:rPr>
          <w:rFonts w:hint="eastAsia" w:ascii="宋体" w:hAnsi="宋体" w:eastAsia="宋体" w:cs="宋体"/>
          <w:color w:val="000000"/>
          <w:kern w:val="0"/>
          <w:sz w:val="24"/>
          <w:szCs w:val="24"/>
          <w:lang w:val="en-US" w:eastAsia="zh-CN" w:bidi="ar"/>
        </w:rPr>
        <w:t>沥青混合料</w:t>
      </w:r>
      <w:r>
        <w:rPr>
          <w:rFonts w:ascii="宋体" w:hAnsi="宋体" w:eastAsia="宋体" w:cs="宋体"/>
          <w:spacing w:val="1"/>
          <w:sz w:val="24"/>
          <w:szCs w:val="24"/>
        </w:rPr>
        <w:t>总量的质量百分率计算)的聚酯纤维以提高沥青</w:t>
      </w:r>
      <w:r>
        <w:rPr>
          <w:rFonts w:ascii="宋体" w:hAnsi="宋体" w:eastAsia="宋体" w:cs="宋体"/>
          <w:sz w:val="24"/>
          <w:szCs w:val="24"/>
        </w:rPr>
        <w:t xml:space="preserve"> </w:t>
      </w:r>
      <w:r>
        <w:rPr>
          <w:rFonts w:ascii="宋体" w:hAnsi="宋体" w:eastAsia="宋体" w:cs="宋体"/>
          <w:spacing w:val="-13"/>
          <w:sz w:val="24"/>
          <w:szCs w:val="24"/>
        </w:rPr>
        <w:t>混</w:t>
      </w:r>
      <w:r>
        <w:rPr>
          <w:rFonts w:ascii="宋体" w:hAnsi="宋体" w:eastAsia="宋体" w:cs="宋体"/>
          <w:spacing w:val="-8"/>
          <w:sz w:val="24"/>
          <w:szCs w:val="24"/>
        </w:rPr>
        <w:t>合料的抗裂、稳定与疲劳性能，增强沥青路面的使用性能与耐久性，其技术指标应符合下表要求。</w:t>
      </w:r>
    </w:p>
    <w:p>
      <w:pPr>
        <w:spacing w:line="220" w:lineRule="auto"/>
        <w:jc w:val="center"/>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表</w:t>
      </w:r>
      <w:r>
        <w:rPr>
          <w:rFonts w:ascii="宋体" w:hAnsi="宋体" w:eastAsia="宋体" w:cs="宋体"/>
          <w:spacing w:val="-5"/>
          <w:sz w:val="21"/>
          <w:szCs w:val="21"/>
        </w:rPr>
        <w:t xml:space="preserve"> </w:t>
      </w:r>
      <w:r>
        <w:rPr>
          <w:rFonts w:hint="eastAsia" w:eastAsia="宋体" w:cs="Times New Roman"/>
          <w:b/>
          <w:bCs/>
          <w:spacing w:val="-5"/>
          <w:sz w:val="21"/>
          <w:szCs w:val="21"/>
          <w:lang w:val="en-US" w:eastAsia="zh-CN"/>
        </w:rPr>
        <w:t>1</w:t>
      </w:r>
      <w:r>
        <w:rPr>
          <w:rFonts w:ascii="Times New Roman" w:hAnsi="Times New Roman" w:eastAsia="Times New Roman" w:cs="Times New Roman"/>
          <w:b/>
          <w:bCs/>
          <w:spacing w:val="-5"/>
          <w:sz w:val="21"/>
          <w:szCs w:val="21"/>
        </w:rPr>
        <w:t>-</w:t>
      </w:r>
      <w:r>
        <w:rPr>
          <w:rFonts w:hint="eastAsia" w:cs="Times New Roman"/>
          <w:b/>
          <w:bCs/>
          <w:spacing w:val="-5"/>
          <w:sz w:val="21"/>
          <w:szCs w:val="21"/>
          <w:lang w:val="en-US" w:eastAsia="zh-CN"/>
        </w:rPr>
        <w:t>3</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聚酯纤维技术要求</w:t>
      </w:r>
    </w:p>
    <w:p>
      <w:pPr>
        <w:spacing w:line="34" w:lineRule="auto"/>
        <w:rPr>
          <w:rFonts w:ascii="Arial"/>
          <w:sz w:val="2"/>
        </w:rPr>
      </w:pPr>
    </w:p>
    <w:tbl>
      <w:tblPr>
        <w:tblStyle w:val="24"/>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2"/>
        <w:gridCol w:w="3020"/>
        <w:gridCol w:w="3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022" w:type="dxa"/>
            <w:vAlign w:val="top"/>
          </w:tcPr>
          <w:p>
            <w:pPr>
              <w:spacing w:before="99" w:line="221" w:lineRule="auto"/>
              <w:ind w:left="1097"/>
              <w:rPr>
                <w:rFonts w:ascii="宋体" w:hAnsi="宋体" w:eastAsia="宋体" w:cs="宋体"/>
                <w:sz w:val="21"/>
                <w:szCs w:val="21"/>
              </w:rPr>
            </w:pPr>
            <w:r>
              <w:rPr>
                <w:rFonts w:ascii="宋体" w:hAnsi="宋体" w:eastAsia="宋体" w:cs="宋体"/>
                <w:spacing w:val="-2"/>
                <w:sz w:val="21"/>
                <w:szCs w:val="21"/>
              </w:rPr>
              <w:t>试验</w:t>
            </w:r>
            <w:r>
              <w:rPr>
                <w:rFonts w:ascii="宋体" w:hAnsi="宋体" w:eastAsia="宋体" w:cs="宋体"/>
                <w:spacing w:val="-1"/>
                <w:sz w:val="21"/>
                <w:szCs w:val="21"/>
              </w:rPr>
              <w:t>项目</w:t>
            </w:r>
          </w:p>
        </w:tc>
        <w:tc>
          <w:tcPr>
            <w:tcW w:w="3020" w:type="dxa"/>
            <w:vAlign w:val="top"/>
          </w:tcPr>
          <w:p>
            <w:pPr>
              <w:spacing w:before="99" w:line="221" w:lineRule="auto"/>
              <w:ind w:left="1307"/>
              <w:rPr>
                <w:rFonts w:ascii="宋体" w:hAnsi="宋体" w:eastAsia="宋体" w:cs="宋体"/>
                <w:sz w:val="21"/>
                <w:szCs w:val="21"/>
              </w:rPr>
            </w:pPr>
            <w:r>
              <w:rPr>
                <w:rFonts w:ascii="宋体" w:hAnsi="宋体" w:eastAsia="宋体" w:cs="宋体"/>
                <w:spacing w:val="-2"/>
                <w:sz w:val="21"/>
                <w:szCs w:val="21"/>
              </w:rPr>
              <w:t>单位</w:t>
            </w:r>
          </w:p>
        </w:tc>
        <w:tc>
          <w:tcPr>
            <w:tcW w:w="3022" w:type="dxa"/>
            <w:vAlign w:val="top"/>
          </w:tcPr>
          <w:p>
            <w:pPr>
              <w:spacing w:before="98" w:line="221" w:lineRule="auto"/>
              <w:ind w:left="1097"/>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3022" w:type="dxa"/>
            <w:vAlign w:val="top"/>
          </w:tcPr>
          <w:p>
            <w:pPr>
              <w:spacing w:before="92" w:line="221" w:lineRule="auto"/>
              <w:ind w:left="1102"/>
              <w:rPr>
                <w:rFonts w:ascii="宋体" w:hAnsi="宋体" w:eastAsia="宋体" w:cs="宋体"/>
                <w:sz w:val="21"/>
                <w:szCs w:val="21"/>
              </w:rPr>
            </w:pPr>
            <w:r>
              <w:rPr>
                <w:rFonts w:ascii="宋体" w:hAnsi="宋体" w:eastAsia="宋体" w:cs="宋体"/>
                <w:spacing w:val="-4"/>
                <w:sz w:val="21"/>
                <w:szCs w:val="21"/>
              </w:rPr>
              <w:t>纤</w:t>
            </w:r>
            <w:r>
              <w:rPr>
                <w:rFonts w:ascii="宋体" w:hAnsi="宋体" w:eastAsia="宋体" w:cs="宋体"/>
                <w:spacing w:val="-3"/>
                <w:sz w:val="21"/>
                <w:szCs w:val="21"/>
              </w:rPr>
              <w:t>维</w:t>
            </w:r>
            <w:r>
              <w:rPr>
                <w:rFonts w:ascii="宋体" w:hAnsi="宋体" w:eastAsia="宋体" w:cs="宋体"/>
                <w:spacing w:val="-2"/>
                <w:sz w:val="21"/>
                <w:szCs w:val="21"/>
              </w:rPr>
              <w:t>长度</w:t>
            </w:r>
          </w:p>
        </w:tc>
        <w:tc>
          <w:tcPr>
            <w:tcW w:w="3020" w:type="dxa"/>
            <w:vAlign w:val="top"/>
          </w:tcPr>
          <w:p>
            <w:pPr>
              <w:spacing w:before="172" w:line="142" w:lineRule="exact"/>
              <w:ind w:left="1347"/>
              <w:rPr>
                <w:rFonts w:ascii="Times New Roman" w:hAnsi="Times New Roman" w:eastAsia="Times New Roman" w:cs="Times New Roman"/>
                <w:sz w:val="21"/>
                <w:szCs w:val="21"/>
              </w:rPr>
            </w:pPr>
            <w:r>
              <w:rPr>
                <w:rFonts w:ascii="Times New Roman" w:hAnsi="Times New Roman" w:eastAsia="Times New Roman" w:cs="Times New Roman"/>
                <w:spacing w:val="-1"/>
                <w:position w:val="-1"/>
                <w:sz w:val="21"/>
                <w:szCs w:val="21"/>
              </w:rPr>
              <w:t>m</w:t>
            </w:r>
            <w:r>
              <w:rPr>
                <w:rFonts w:ascii="Times New Roman" w:hAnsi="Times New Roman" w:eastAsia="Times New Roman" w:cs="Times New Roman"/>
                <w:position w:val="-1"/>
                <w:sz w:val="21"/>
                <w:szCs w:val="21"/>
              </w:rPr>
              <w:t>m</w:t>
            </w:r>
          </w:p>
        </w:tc>
        <w:tc>
          <w:tcPr>
            <w:tcW w:w="3022" w:type="dxa"/>
            <w:vAlign w:val="top"/>
          </w:tcPr>
          <w:p>
            <w:pPr>
              <w:spacing w:before="93" w:line="236" w:lineRule="auto"/>
              <w:ind w:left="130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3022" w:type="dxa"/>
            <w:vAlign w:val="top"/>
          </w:tcPr>
          <w:p>
            <w:pPr>
              <w:spacing w:before="92" w:line="222" w:lineRule="auto"/>
              <w:ind w:left="1100"/>
              <w:rPr>
                <w:rFonts w:ascii="宋体" w:hAnsi="宋体" w:eastAsia="宋体" w:cs="宋体"/>
                <w:sz w:val="21"/>
                <w:szCs w:val="21"/>
              </w:rPr>
            </w:pPr>
            <w:r>
              <w:rPr>
                <w:rFonts w:ascii="宋体" w:hAnsi="宋体" w:eastAsia="宋体" w:cs="宋体"/>
                <w:spacing w:val="-2"/>
                <w:sz w:val="21"/>
                <w:szCs w:val="21"/>
              </w:rPr>
              <w:t>耐酸碱性</w:t>
            </w:r>
          </w:p>
        </w:tc>
        <w:tc>
          <w:tcPr>
            <w:tcW w:w="3020" w:type="dxa"/>
            <w:vAlign w:val="top"/>
          </w:tcPr>
          <w:p>
            <w:pPr>
              <w:spacing w:before="54" w:line="285" w:lineRule="exact"/>
              <w:ind w:left="439"/>
              <w:rPr>
                <w:rFonts w:ascii="宋体" w:hAnsi="宋体" w:eastAsia="宋体" w:cs="宋体"/>
                <w:sz w:val="21"/>
                <w:szCs w:val="21"/>
              </w:rPr>
            </w:pPr>
            <w:r>
              <w:rPr>
                <w:rFonts w:ascii="Times New Roman" w:hAnsi="Times New Roman" w:eastAsia="Times New Roman" w:cs="Times New Roman"/>
                <w:spacing w:val="-6"/>
                <w:position w:val="1"/>
                <w:sz w:val="21"/>
                <w:szCs w:val="21"/>
              </w:rPr>
              <w:t>1</w:t>
            </w:r>
            <w:r>
              <w:rPr>
                <w:rFonts w:ascii="Times New Roman" w:hAnsi="Times New Roman" w:eastAsia="Times New Roman" w:cs="Times New Roman"/>
                <w:spacing w:val="-4"/>
                <w:position w:val="1"/>
                <w:sz w:val="21"/>
                <w:szCs w:val="21"/>
              </w:rPr>
              <w:t>0</w:t>
            </w:r>
            <w:r>
              <w:rPr>
                <w:rFonts w:ascii="Times New Roman" w:hAnsi="Times New Roman" w:eastAsia="Times New Roman" w:cs="Times New Roman"/>
                <w:spacing w:val="-3"/>
                <w:position w:val="1"/>
                <w:sz w:val="21"/>
                <w:szCs w:val="21"/>
              </w:rPr>
              <w:t xml:space="preserve">%HCL </w:t>
            </w:r>
            <w:r>
              <w:rPr>
                <w:rFonts w:ascii="宋体" w:hAnsi="宋体" w:eastAsia="宋体" w:cs="宋体"/>
                <w:spacing w:val="-3"/>
                <w:position w:val="1"/>
                <w:sz w:val="21"/>
                <w:szCs w:val="21"/>
              </w:rPr>
              <w:t>，</w:t>
            </w:r>
            <w:r>
              <w:rPr>
                <w:rFonts w:ascii="Times New Roman" w:hAnsi="Times New Roman" w:eastAsia="Times New Roman" w:cs="Times New Roman"/>
                <w:spacing w:val="-3"/>
                <w:position w:val="1"/>
                <w:sz w:val="21"/>
                <w:szCs w:val="21"/>
              </w:rPr>
              <w:t>H</w:t>
            </w:r>
            <w:r>
              <w:rPr>
                <w:rFonts w:ascii="Times New Roman" w:hAnsi="Times New Roman" w:eastAsia="Times New Roman" w:cs="Times New Roman"/>
                <w:spacing w:val="-3"/>
                <w:sz w:val="13"/>
                <w:szCs w:val="13"/>
              </w:rPr>
              <w:t>2</w:t>
            </w:r>
            <w:r>
              <w:rPr>
                <w:rFonts w:ascii="Times New Roman" w:hAnsi="Times New Roman" w:eastAsia="Times New Roman" w:cs="Times New Roman"/>
                <w:spacing w:val="-3"/>
                <w:position w:val="1"/>
                <w:sz w:val="21"/>
                <w:szCs w:val="21"/>
              </w:rPr>
              <w:t>HO</w:t>
            </w:r>
            <w:r>
              <w:rPr>
                <w:rFonts w:ascii="Times New Roman" w:hAnsi="Times New Roman" w:eastAsia="Times New Roman" w:cs="Times New Roman"/>
                <w:spacing w:val="-3"/>
                <w:sz w:val="13"/>
                <w:szCs w:val="13"/>
              </w:rPr>
              <w:t>4</w:t>
            </w:r>
            <w:r>
              <w:rPr>
                <w:rFonts w:ascii="宋体" w:hAnsi="宋体" w:eastAsia="宋体" w:cs="宋体"/>
                <w:spacing w:val="-3"/>
                <w:position w:val="1"/>
                <w:sz w:val="21"/>
                <w:szCs w:val="21"/>
              </w:rPr>
              <w:t>＞</w:t>
            </w:r>
            <w:r>
              <w:rPr>
                <w:rFonts w:ascii="Times New Roman" w:hAnsi="Times New Roman" w:eastAsia="Times New Roman" w:cs="Times New Roman"/>
                <w:spacing w:val="-3"/>
                <w:position w:val="1"/>
                <w:sz w:val="21"/>
                <w:szCs w:val="21"/>
              </w:rPr>
              <w:t xml:space="preserve">3 </w:t>
            </w:r>
            <w:r>
              <w:rPr>
                <w:rFonts w:ascii="宋体" w:hAnsi="宋体" w:eastAsia="宋体" w:cs="宋体"/>
                <w:spacing w:val="-3"/>
                <w:position w:val="1"/>
                <w:sz w:val="21"/>
                <w:szCs w:val="21"/>
              </w:rPr>
              <w:t>天</w:t>
            </w:r>
          </w:p>
        </w:tc>
        <w:tc>
          <w:tcPr>
            <w:tcW w:w="3022" w:type="dxa"/>
            <w:vAlign w:val="top"/>
          </w:tcPr>
          <w:p>
            <w:pPr>
              <w:spacing w:before="93" w:line="221" w:lineRule="auto"/>
              <w:ind w:left="1201"/>
              <w:rPr>
                <w:rFonts w:ascii="宋体" w:hAnsi="宋体" w:eastAsia="宋体" w:cs="宋体"/>
                <w:sz w:val="21"/>
                <w:szCs w:val="21"/>
              </w:rPr>
            </w:pPr>
            <w:r>
              <w:rPr>
                <w:rFonts w:ascii="宋体" w:hAnsi="宋体" w:eastAsia="宋体" w:cs="宋体"/>
                <w:spacing w:val="-3"/>
                <w:sz w:val="21"/>
                <w:szCs w:val="21"/>
              </w:rPr>
              <w:t>无</w:t>
            </w:r>
            <w:r>
              <w:rPr>
                <w:rFonts w:ascii="宋体" w:hAnsi="宋体" w:eastAsia="宋体" w:cs="宋体"/>
                <w:spacing w:val="-2"/>
                <w:sz w:val="21"/>
                <w:szCs w:val="21"/>
              </w:rPr>
              <w:t>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3022" w:type="dxa"/>
            <w:vAlign w:val="top"/>
          </w:tcPr>
          <w:p>
            <w:pPr>
              <w:spacing w:before="92" w:line="221" w:lineRule="auto"/>
              <w:ind w:left="1097"/>
              <w:rPr>
                <w:rFonts w:ascii="宋体" w:hAnsi="宋体" w:eastAsia="宋体" w:cs="宋体"/>
                <w:sz w:val="21"/>
                <w:szCs w:val="21"/>
              </w:rPr>
            </w:pPr>
            <w:r>
              <w:rPr>
                <w:rFonts w:ascii="宋体" w:hAnsi="宋体" w:eastAsia="宋体" w:cs="宋体"/>
                <w:spacing w:val="-2"/>
                <w:sz w:val="21"/>
                <w:szCs w:val="21"/>
              </w:rPr>
              <w:t>抗</w:t>
            </w:r>
            <w:r>
              <w:rPr>
                <w:rFonts w:ascii="宋体" w:hAnsi="宋体" w:eastAsia="宋体" w:cs="宋体"/>
                <w:spacing w:val="-1"/>
                <w:sz w:val="21"/>
                <w:szCs w:val="21"/>
              </w:rPr>
              <w:t>拉强度</w:t>
            </w:r>
          </w:p>
        </w:tc>
        <w:tc>
          <w:tcPr>
            <w:tcW w:w="3020" w:type="dxa"/>
            <w:vAlign w:val="top"/>
          </w:tcPr>
          <w:p>
            <w:pPr>
              <w:spacing w:before="130" w:line="184" w:lineRule="auto"/>
              <w:ind w:left="13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MP</w:t>
            </w:r>
            <w:r>
              <w:rPr>
                <w:rFonts w:ascii="Times New Roman" w:hAnsi="Times New Roman" w:eastAsia="Times New Roman" w:cs="Times New Roman"/>
                <w:sz w:val="21"/>
                <w:szCs w:val="21"/>
              </w:rPr>
              <w:t>a</w:t>
            </w:r>
          </w:p>
        </w:tc>
        <w:tc>
          <w:tcPr>
            <w:tcW w:w="3022" w:type="dxa"/>
            <w:vAlign w:val="top"/>
          </w:tcPr>
          <w:p>
            <w:pPr>
              <w:spacing w:before="93" w:line="237" w:lineRule="auto"/>
              <w:ind w:left="1273"/>
              <w:rPr>
                <w:rFonts w:ascii="Times New Roman" w:hAnsi="Times New Roman" w:eastAsia="Times New Roman" w:cs="Times New Roman"/>
                <w:sz w:val="21"/>
                <w:szCs w:val="21"/>
              </w:rPr>
            </w:pPr>
            <w:r>
              <w:rPr>
                <w:rFonts w:ascii="宋体" w:hAnsi="宋体" w:eastAsia="宋体" w:cs="宋体"/>
                <w:spacing w:val="-8"/>
                <w:sz w:val="21"/>
                <w:szCs w:val="21"/>
              </w:rPr>
              <w:t>≥</w:t>
            </w:r>
            <w:r>
              <w:rPr>
                <w:rFonts w:ascii="Times New Roman" w:hAnsi="Times New Roman" w:eastAsia="Times New Roman" w:cs="Times New Roman"/>
                <w:spacing w:val="-6"/>
                <w:sz w:val="21"/>
                <w:szCs w:val="21"/>
              </w:rPr>
              <w:t>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3022" w:type="dxa"/>
            <w:vAlign w:val="top"/>
          </w:tcPr>
          <w:p>
            <w:pPr>
              <w:spacing w:before="92" w:line="221" w:lineRule="auto"/>
              <w:ind w:left="1000"/>
              <w:rPr>
                <w:rFonts w:ascii="宋体" w:hAnsi="宋体" w:eastAsia="宋体" w:cs="宋体"/>
                <w:sz w:val="21"/>
                <w:szCs w:val="21"/>
              </w:rPr>
            </w:pPr>
            <w:r>
              <w:rPr>
                <w:rFonts w:ascii="宋体" w:hAnsi="宋体" w:eastAsia="宋体" w:cs="宋体"/>
                <w:spacing w:val="-4"/>
                <w:sz w:val="21"/>
                <w:szCs w:val="21"/>
              </w:rPr>
              <w:t>断</w:t>
            </w:r>
            <w:r>
              <w:rPr>
                <w:rFonts w:ascii="宋体" w:hAnsi="宋体" w:eastAsia="宋体" w:cs="宋体"/>
                <w:spacing w:val="-3"/>
                <w:sz w:val="21"/>
                <w:szCs w:val="21"/>
              </w:rPr>
              <w:t>裂</w:t>
            </w:r>
            <w:r>
              <w:rPr>
                <w:rFonts w:ascii="宋体" w:hAnsi="宋体" w:eastAsia="宋体" w:cs="宋体"/>
                <w:spacing w:val="-2"/>
                <w:sz w:val="21"/>
                <w:szCs w:val="21"/>
              </w:rPr>
              <w:t>延长率</w:t>
            </w:r>
          </w:p>
        </w:tc>
        <w:tc>
          <w:tcPr>
            <w:tcW w:w="3020" w:type="dxa"/>
            <w:vAlign w:val="top"/>
          </w:tcPr>
          <w:p>
            <w:pPr>
              <w:spacing w:before="47" w:line="285" w:lineRule="exact"/>
              <w:ind w:left="1427"/>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c>
          <w:tcPr>
            <w:tcW w:w="3022" w:type="dxa"/>
            <w:vAlign w:val="top"/>
          </w:tcPr>
          <w:p>
            <w:pPr>
              <w:spacing w:before="47" w:line="285" w:lineRule="exact"/>
              <w:ind w:left="1300"/>
              <w:rPr>
                <w:rFonts w:ascii="Times New Roman" w:hAnsi="Times New Roman" w:eastAsia="Times New Roman" w:cs="Times New Roman"/>
                <w:sz w:val="21"/>
                <w:szCs w:val="21"/>
              </w:rPr>
            </w:pPr>
            <w:r>
              <w:rPr>
                <w:rFonts w:ascii="Times New Roman" w:hAnsi="Times New Roman" w:eastAsia="Times New Roman" w:cs="Times New Roman"/>
                <w:spacing w:val="-2"/>
                <w:position w:val="2"/>
                <w:sz w:val="21"/>
                <w:szCs w:val="21"/>
              </w:rPr>
              <w:t>30±</w:t>
            </w:r>
            <w:r>
              <w:rPr>
                <w:rFonts w:ascii="Times New Roman" w:hAnsi="Times New Roman" w:eastAsia="Times New Roman" w:cs="Times New Roman"/>
                <w:spacing w:val="-1"/>
                <w:position w:val="2"/>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3022" w:type="dxa"/>
            <w:vAlign w:val="top"/>
          </w:tcPr>
          <w:p>
            <w:pPr>
              <w:spacing w:before="96" w:line="222" w:lineRule="auto"/>
              <w:ind w:left="1305"/>
              <w:rPr>
                <w:rFonts w:ascii="宋体" w:hAnsi="宋体" w:eastAsia="宋体" w:cs="宋体"/>
                <w:sz w:val="21"/>
                <w:szCs w:val="21"/>
              </w:rPr>
            </w:pPr>
            <w:r>
              <w:rPr>
                <w:rFonts w:ascii="宋体" w:hAnsi="宋体" w:eastAsia="宋体" w:cs="宋体"/>
                <w:spacing w:val="-2"/>
                <w:sz w:val="21"/>
                <w:szCs w:val="21"/>
              </w:rPr>
              <w:t>颜</w:t>
            </w:r>
            <w:r>
              <w:rPr>
                <w:rFonts w:ascii="宋体" w:hAnsi="宋体" w:eastAsia="宋体" w:cs="宋体"/>
                <w:spacing w:val="-1"/>
                <w:sz w:val="21"/>
                <w:szCs w:val="21"/>
              </w:rPr>
              <w:t>色</w:t>
            </w:r>
          </w:p>
        </w:tc>
        <w:tc>
          <w:tcPr>
            <w:tcW w:w="3020" w:type="dxa"/>
            <w:vAlign w:val="top"/>
          </w:tcPr>
          <w:p>
            <w:pPr>
              <w:spacing w:before="50" w:line="285" w:lineRule="exact"/>
              <w:ind w:left="1480"/>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c>
          <w:tcPr>
            <w:tcW w:w="3022" w:type="dxa"/>
            <w:vAlign w:val="top"/>
          </w:tcPr>
          <w:p>
            <w:pPr>
              <w:spacing w:before="96" w:line="223" w:lineRule="auto"/>
              <w:ind w:left="1335"/>
              <w:rPr>
                <w:rFonts w:ascii="宋体" w:hAnsi="宋体" w:eastAsia="宋体" w:cs="宋体"/>
                <w:sz w:val="21"/>
                <w:szCs w:val="21"/>
              </w:rPr>
            </w:pPr>
            <w:r>
              <w:rPr>
                <w:rFonts w:ascii="宋体" w:hAnsi="宋体" w:eastAsia="宋体" w:cs="宋体"/>
                <w:spacing w:val="-19"/>
                <w:sz w:val="21"/>
                <w:szCs w:val="21"/>
              </w:rPr>
              <w:t>白</w:t>
            </w:r>
            <w:r>
              <w:rPr>
                <w:rFonts w:ascii="宋体" w:hAnsi="宋体" w:eastAsia="宋体" w:cs="宋体"/>
                <w:spacing w:val="-18"/>
                <w:sz w:val="21"/>
                <w:szCs w:val="21"/>
              </w:rPr>
              <w:t>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022" w:type="dxa"/>
            <w:vAlign w:val="top"/>
          </w:tcPr>
          <w:p>
            <w:pPr>
              <w:spacing w:before="94" w:line="221" w:lineRule="auto"/>
              <w:ind w:left="1307"/>
              <w:rPr>
                <w:rFonts w:ascii="宋体" w:hAnsi="宋体" w:eastAsia="宋体" w:cs="宋体"/>
                <w:sz w:val="21"/>
                <w:szCs w:val="21"/>
              </w:rPr>
            </w:pPr>
            <w:r>
              <w:rPr>
                <w:rFonts w:ascii="宋体" w:hAnsi="宋体" w:eastAsia="宋体" w:cs="宋体"/>
                <w:spacing w:val="-4"/>
                <w:sz w:val="21"/>
                <w:szCs w:val="21"/>
              </w:rPr>
              <w:t>熔</w:t>
            </w:r>
            <w:r>
              <w:rPr>
                <w:rFonts w:ascii="宋体" w:hAnsi="宋体" w:eastAsia="宋体" w:cs="宋体"/>
                <w:spacing w:val="-3"/>
                <w:sz w:val="21"/>
                <w:szCs w:val="21"/>
              </w:rPr>
              <w:t>点</w:t>
            </w:r>
          </w:p>
        </w:tc>
        <w:tc>
          <w:tcPr>
            <w:tcW w:w="3020" w:type="dxa"/>
            <w:vAlign w:val="top"/>
          </w:tcPr>
          <w:p>
            <w:pPr>
              <w:spacing w:before="93" w:line="239" w:lineRule="auto"/>
              <w:ind w:left="1427"/>
              <w:rPr>
                <w:rFonts w:ascii="宋体" w:hAnsi="宋体" w:eastAsia="宋体" w:cs="宋体"/>
                <w:sz w:val="21"/>
                <w:szCs w:val="21"/>
              </w:rPr>
            </w:pPr>
            <w:r>
              <w:rPr>
                <w:rFonts w:ascii="宋体" w:hAnsi="宋体" w:eastAsia="宋体" w:cs="宋体"/>
                <w:sz w:val="21"/>
                <w:szCs w:val="21"/>
              </w:rPr>
              <w:t>℃</w:t>
            </w:r>
          </w:p>
        </w:tc>
        <w:tc>
          <w:tcPr>
            <w:tcW w:w="3022" w:type="dxa"/>
            <w:vAlign w:val="top"/>
          </w:tcPr>
          <w:p>
            <w:pPr>
              <w:spacing w:before="94" w:line="237" w:lineRule="auto"/>
              <w:ind w:left="1273"/>
              <w:rPr>
                <w:rFonts w:ascii="Times New Roman" w:hAnsi="Times New Roman" w:eastAsia="Times New Roman" w:cs="Times New Roman"/>
                <w:sz w:val="21"/>
                <w:szCs w:val="21"/>
              </w:rPr>
            </w:pPr>
            <w:r>
              <w:rPr>
                <w:rFonts w:ascii="宋体" w:hAnsi="宋体" w:eastAsia="宋体" w:cs="宋体"/>
                <w:spacing w:val="-8"/>
                <w:sz w:val="21"/>
                <w:szCs w:val="21"/>
              </w:rPr>
              <w:t>≥</w:t>
            </w:r>
            <w:r>
              <w:rPr>
                <w:rFonts w:ascii="Times New Roman" w:hAnsi="Times New Roman" w:eastAsia="Times New Roman" w:cs="Times New Roman"/>
                <w:spacing w:val="-6"/>
                <w:sz w:val="21"/>
                <w:szCs w:val="21"/>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3022" w:type="dxa"/>
            <w:vAlign w:val="top"/>
          </w:tcPr>
          <w:p>
            <w:pPr>
              <w:spacing w:before="94" w:line="221" w:lineRule="auto"/>
              <w:ind w:left="1308"/>
              <w:rPr>
                <w:rFonts w:ascii="宋体" w:hAnsi="宋体" w:eastAsia="宋体" w:cs="宋体"/>
                <w:sz w:val="21"/>
                <w:szCs w:val="21"/>
              </w:rPr>
            </w:pPr>
            <w:r>
              <w:rPr>
                <w:rFonts w:ascii="宋体" w:hAnsi="宋体" w:eastAsia="宋体" w:cs="宋体"/>
                <w:spacing w:val="-5"/>
                <w:sz w:val="21"/>
                <w:szCs w:val="21"/>
              </w:rPr>
              <w:t>直</w:t>
            </w:r>
            <w:r>
              <w:rPr>
                <w:rFonts w:ascii="宋体" w:hAnsi="宋体" w:eastAsia="宋体" w:cs="宋体"/>
                <w:spacing w:val="-3"/>
                <w:sz w:val="21"/>
                <w:szCs w:val="21"/>
              </w:rPr>
              <w:t>径</w:t>
            </w:r>
          </w:p>
        </w:tc>
        <w:tc>
          <w:tcPr>
            <w:tcW w:w="3020" w:type="dxa"/>
            <w:vAlign w:val="top"/>
          </w:tcPr>
          <w:p>
            <w:pPr>
              <w:spacing w:before="179" w:line="142" w:lineRule="exact"/>
              <w:ind w:left="1534"/>
              <w:rPr>
                <w:rFonts w:ascii="Times New Roman" w:hAnsi="Times New Roman" w:eastAsia="Times New Roman" w:cs="Times New Roman"/>
                <w:sz w:val="21"/>
                <w:szCs w:val="21"/>
              </w:rPr>
            </w:pPr>
            <w:r>
              <mc:AlternateContent>
                <mc:Choice Requires="wps">
                  <w:drawing>
                    <wp:anchor distT="0" distB="0" distL="114300" distR="114300" simplePos="0" relativeHeight="251659264" behindDoc="0" locked="0" layoutInCell="1" allowOverlap="1">
                      <wp:simplePos x="0" y="0"/>
                      <wp:positionH relativeFrom="rightMargin">
                        <wp:posOffset>-1049655</wp:posOffset>
                      </wp:positionH>
                      <wp:positionV relativeFrom="topMargin">
                        <wp:posOffset>46990</wp:posOffset>
                      </wp:positionV>
                      <wp:extent cx="121920" cy="1968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920" cy="196850"/>
                              </a:xfrm>
                              <a:prstGeom prst="rect">
                                <a:avLst/>
                              </a:prstGeom>
                              <a:noFill/>
                              <a:ln>
                                <a:noFill/>
                              </a:ln>
                            </wps:spPr>
                            <wps:txbx>
                              <w:txbxContent>
                                <w:p>
                                  <w:pPr>
                                    <w:spacing w:before="20" w:line="237" w:lineRule="auto"/>
                                    <w:ind w:left="20"/>
                                    <w:rPr>
                                      <w:rFonts w:ascii="宋体" w:hAnsi="宋体" w:eastAsia="宋体" w:cs="宋体"/>
                                      <w:sz w:val="21"/>
                                      <w:szCs w:val="21"/>
                                    </w:rPr>
                                  </w:pPr>
                                  <w:r>
                                    <w:rPr>
                                      <w:rFonts w:ascii="宋体" w:hAnsi="宋体" w:eastAsia="宋体" w:cs="宋体"/>
                                      <w:spacing w:val="-16"/>
                                      <w:w w:val="79"/>
                                      <w:sz w:val="21"/>
                                      <w:szCs w:val="21"/>
                                    </w:rPr>
                                    <w:t>μ</w:t>
                                  </w:r>
                                </w:p>
                              </w:txbxContent>
                            </wps:txbx>
                            <wps:bodyPr lIns="0" tIns="0" rIns="0" bIns="0" upright="1"/>
                          </wps:wsp>
                        </a:graphicData>
                      </a:graphic>
                    </wp:anchor>
                  </w:drawing>
                </mc:Choice>
                <mc:Fallback>
                  <w:pict>
                    <v:shape id="_x0000_s1026" o:spid="_x0000_s1026" o:spt="202" type="#_x0000_t202" style="position:absolute;left:0pt;margin-left:68.25pt;margin-top:3.95pt;height:15.5pt;width:9.6pt;mso-position-horizontal-relative:page;mso-position-vertical-relative:page;z-index:251659264;mso-width-relative:page;mso-height-relative:page;" filled="f" stroked="f" coordsize="21600,21600" o:gfxdata="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il6doAAAAKAQAADwAAAAAAAAABACAAAAAiAAAAZHJzL2Rvd25yZXYueG1sUEsB&#10;AhQAFAAAAAgAh07iQKRwB2S6AQAAcQMAAA4AAAAAAAAAAQAgAAAAKQEAAGRycy9lMm9Eb2MueG1s&#10;UEsFBgAAAAAGAAYAWQEAAFUFAAAAAA==&#10;">
                      <v:fill on="f" focussize="0,0"/>
                      <v:stroke on="f"/>
                      <v:imagedata o:title=""/>
                      <o:lock v:ext="edit" aspectratio="f"/>
                      <v:textbox inset="0mm,0mm,0mm,0mm">
                        <w:txbxContent>
                          <w:p>
                            <w:pPr>
                              <w:spacing w:before="20" w:line="237" w:lineRule="auto"/>
                              <w:ind w:left="20"/>
                              <w:rPr>
                                <w:rFonts w:ascii="宋体" w:hAnsi="宋体" w:eastAsia="宋体" w:cs="宋体"/>
                                <w:sz w:val="21"/>
                                <w:szCs w:val="21"/>
                              </w:rPr>
                            </w:pPr>
                            <w:r>
                              <w:rPr>
                                <w:rFonts w:ascii="宋体" w:hAnsi="宋体" w:eastAsia="宋体" w:cs="宋体"/>
                                <w:spacing w:val="-16"/>
                                <w:w w:val="79"/>
                                <w:sz w:val="21"/>
                                <w:szCs w:val="21"/>
                              </w:rPr>
                              <w:t>μ</w:t>
                            </w:r>
                          </w:p>
                        </w:txbxContent>
                      </v:textbox>
                    </v:shape>
                  </w:pict>
                </mc:Fallback>
              </mc:AlternateContent>
            </w:r>
            <w:r>
              <w:rPr>
                <w:rFonts w:ascii="Times New Roman" w:hAnsi="Times New Roman" w:eastAsia="Times New Roman" w:cs="Times New Roman"/>
                <w:position w:val="-1"/>
                <w:sz w:val="21"/>
                <w:szCs w:val="21"/>
              </w:rPr>
              <w:t>m</w:t>
            </w:r>
          </w:p>
        </w:tc>
        <w:tc>
          <w:tcPr>
            <w:tcW w:w="3022" w:type="dxa"/>
            <w:vAlign w:val="top"/>
          </w:tcPr>
          <w:p>
            <w:pPr>
              <w:spacing w:before="49" w:line="285" w:lineRule="exact"/>
              <w:ind w:left="1296"/>
              <w:rPr>
                <w:rFonts w:ascii="Times New Roman" w:hAnsi="Times New Roman" w:eastAsia="Times New Roman" w:cs="Times New Roman"/>
                <w:sz w:val="21"/>
                <w:szCs w:val="21"/>
              </w:rPr>
            </w:pPr>
            <w:r>
              <w:rPr>
                <w:rFonts w:ascii="Times New Roman" w:hAnsi="Times New Roman" w:eastAsia="Times New Roman" w:cs="Times New Roman"/>
                <w:spacing w:val="-1"/>
                <w:position w:val="2"/>
                <w:sz w:val="21"/>
                <w:szCs w:val="21"/>
              </w:rPr>
              <w:t>20±</w:t>
            </w:r>
            <w:r>
              <w:rPr>
                <w:rFonts w:ascii="Times New Roman" w:hAnsi="Times New Roman" w:eastAsia="Times New Roman" w:cs="Times New Roman"/>
                <w:position w:val="2"/>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3022" w:type="dxa"/>
            <w:vAlign w:val="top"/>
          </w:tcPr>
          <w:p>
            <w:pPr>
              <w:spacing w:before="95" w:line="229" w:lineRule="auto"/>
              <w:ind w:left="1329"/>
              <w:rPr>
                <w:rFonts w:ascii="宋体" w:hAnsi="宋体" w:eastAsia="宋体" w:cs="宋体"/>
                <w:sz w:val="21"/>
                <w:szCs w:val="21"/>
              </w:rPr>
            </w:pPr>
            <w:r>
              <w:rPr>
                <w:rFonts w:ascii="宋体" w:hAnsi="宋体" w:eastAsia="宋体" w:cs="宋体"/>
                <w:spacing w:val="-15"/>
                <w:sz w:val="21"/>
                <w:szCs w:val="21"/>
              </w:rPr>
              <w:t>比</w:t>
            </w:r>
            <w:r>
              <w:rPr>
                <w:rFonts w:ascii="宋体" w:hAnsi="宋体" w:eastAsia="宋体" w:cs="宋体"/>
                <w:spacing w:val="-14"/>
                <w:sz w:val="21"/>
                <w:szCs w:val="21"/>
              </w:rPr>
              <w:t>重</w:t>
            </w:r>
          </w:p>
        </w:tc>
        <w:tc>
          <w:tcPr>
            <w:tcW w:w="3020" w:type="dxa"/>
            <w:vAlign w:val="top"/>
          </w:tcPr>
          <w:p>
            <w:pPr>
              <w:spacing w:before="52" w:line="285" w:lineRule="exact"/>
              <w:ind w:left="1270"/>
              <w:rPr>
                <w:rFonts w:ascii="Times New Roman" w:hAnsi="Times New Roman" w:eastAsia="Times New Roman" w:cs="Times New Roman"/>
                <w:sz w:val="13"/>
                <w:szCs w:val="13"/>
              </w:rPr>
            </w:pPr>
            <w:r>
              <w:rPr>
                <w:rFonts w:ascii="Times New Roman" w:hAnsi="Times New Roman" w:eastAsia="Times New Roman" w:cs="Times New Roman"/>
                <w:spacing w:val="-1"/>
                <w:position w:val="3"/>
                <w:sz w:val="21"/>
                <w:szCs w:val="21"/>
              </w:rPr>
              <w:t>g/cm</w:t>
            </w:r>
            <w:r>
              <w:rPr>
                <w:rFonts w:ascii="Times New Roman" w:hAnsi="Times New Roman" w:eastAsia="Times New Roman" w:cs="Times New Roman"/>
                <w:spacing w:val="-1"/>
                <w:position w:val="9"/>
                <w:sz w:val="13"/>
                <w:szCs w:val="13"/>
              </w:rPr>
              <w:t>3</w:t>
            </w:r>
          </w:p>
        </w:tc>
        <w:tc>
          <w:tcPr>
            <w:tcW w:w="3022" w:type="dxa"/>
            <w:vAlign w:val="top"/>
          </w:tcPr>
          <w:p>
            <w:pPr>
              <w:spacing w:before="129" w:line="187" w:lineRule="auto"/>
              <w:ind w:left="1129"/>
              <w:rPr>
                <w:rFonts w:ascii="Times New Roman" w:hAnsi="Times New Roman" w:eastAsia="Times New Roman" w:cs="Times New Roman"/>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7"/>
                <w:sz w:val="21"/>
                <w:szCs w:val="21"/>
              </w:rPr>
              <w:t>.26- 1.40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022" w:type="dxa"/>
            <w:vAlign w:val="top"/>
          </w:tcPr>
          <w:p>
            <w:pPr>
              <w:spacing w:before="96" w:line="221" w:lineRule="auto"/>
              <w:ind w:left="1201"/>
              <w:rPr>
                <w:rFonts w:ascii="宋体" w:hAnsi="宋体" w:eastAsia="宋体" w:cs="宋体"/>
                <w:sz w:val="21"/>
                <w:szCs w:val="21"/>
              </w:rPr>
            </w:pPr>
            <w:r>
              <w:rPr>
                <w:rFonts w:ascii="宋体" w:hAnsi="宋体" w:eastAsia="宋体" w:cs="宋体"/>
                <w:spacing w:val="-2"/>
                <w:sz w:val="21"/>
                <w:szCs w:val="21"/>
              </w:rPr>
              <w:t>有无捻</w:t>
            </w:r>
          </w:p>
        </w:tc>
        <w:tc>
          <w:tcPr>
            <w:tcW w:w="3020" w:type="dxa"/>
            <w:vAlign w:val="top"/>
          </w:tcPr>
          <w:p>
            <w:pPr>
              <w:spacing w:before="197" w:line="131" w:lineRule="exact"/>
              <w:ind w:left="1304"/>
              <w:rPr>
                <w:rFonts w:ascii="宋体" w:hAnsi="宋体" w:eastAsia="宋体" w:cs="宋体"/>
                <w:sz w:val="8"/>
                <w:szCs w:val="8"/>
              </w:rPr>
            </w:pPr>
            <w:r>
              <w:rPr>
                <w:rFonts w:ascii="宋体" w:hAnsi="宋体" w:eastAsia="宋体" w:cs="宋体"/>
                <w:spacing w:val="128"/>
                <w:position w:val="1"/>
                <w:sz w:val="8"/>
                <w:szCs w:val="8"/>
              </w:rPr>
              <w:t>—</w:t>
            </w:r>
            <w:r>
              <w:rPr>
                <w:rFonts w:ascii="宋体" w:hAnsi="宋体" w:eastAsia="宋体" w:cs="宋体"/>
                <w:spacing w:val="127"/>
                <w:position w:val="1"/>
                <w:sz w:val="8"/>
                <w:szCs w:val="8"/>
              </w:rPr>
              <w:t>—</w:t>
            </w:r>
          </w:p>
        </w:tc>
        <w:tc>
          <w:tcPr>
            <w:tcW w:w="3022" w:type="dxa"/>
            <w:vAlign w:val="top"/>
          </w:tcPr>
          <w:p>
            <w:pPr>
              <w:spacing w:before="96" w:line="221" w:lineRule="auto"/>
              <w:ind w:left="1306"/>
              <w:rPr>
                <w:rFonts w:ascii="宋体" w:hAnsi="宋体" w:eastAsia="宋体" w:cs="宋体"/>
                <w:sz w:val="21"/>
                <w:szCs w:val="21"/>
              </w:rPr>
            </w:pPr>
            <w:r>
              <w:rPr>
                <w:rFonts w:ascii="宋体" w:hAnsi="宋体" w:eastAsia="宋体" w:cs="宋体"/>
                <w:spacing w:val="-5"/>
                <w:sz w:val="21"/>
                <w:szCs w:val="21"/>
              </w:rPr>
              <w:t>无</w:t>
            </w:r>
            <w:r>
              <w:rPr>
                <w:rFonts w:ascii="宋体" w:hAnsi="宋体" w:eastAsia="宋体" w:cs="宋体"/>
                <w:spacing w:val="-3"/>
                <w:sz w:val="21"/>
                <w:szCs w:val="21"/>
              </w:rPr>
              <w:t>捻</w:t>
            </w:r>
          </w:p>
        </w:tc>
      </w:tr>
    </w:tbl>
    <w:p>
      <w:pPr>
        <w:spacing w:before="81" w:line="220" w:lineRule="auto"/>
        <w:ind w:left="495"/>
        <w:rPr>
          <w:rFonts w:ascii="宋体" w:hAnsi="宋体" w:eastAsia="宋体" w:cs="宋体"/>
          <w:sz w:val="24"/>
          <w:szCs w:val="24"/>
        </w:rPr>
      </w:pPr>
      <w:r>
        <w:rPr>
          <w:rFonts w:ascii="宋体" w:hAnsi="宋体" w:eastAsia="宋体" w:cs="宋体"/>
          <w:spacing w:val="14"/>
          <w:sz w:val="24"/>
          <w:szCs w:val="24"/>
        </w:rPr>
        <w:t>(</w:t>
      </w:r>
      <w:r>
        <w:rPr>
          <w:rFonts w:ascii="Times New Roman" w:hAnsi="Times New Roman" w:eastAsia="Times New Roman" w:cs="Times New Roman"/>
          <w:spacing w:val="10"/>
          <w:sz w:val="24"/>
          <w:szCs w:val="24"/>
        </w:rPr>
        <w:t>5</w:t>
      </w:r>
      <w:r>
        <w:rPr>
          <w:rFonts w:ascii="宋体" w:hAnsi="宋体" w:eastAsia="宋体" w:cs="宋体"/>
          <w:spacing w:val="10"/>
          <w:sz w:val="24"/>
          <w:szCs w:val="24"/>
        </w:rPr>
        <w:t>) 级配技术要求</w:t>
      </w:r>
    </w:p>
    <w:p>
      <w:pPr>
        <w:spacing w:before="75" w:line="286" w:lineRule="auto"/>
        <w:ind w:left="29" w:right="28" w:firstLine="460"/>
        <w:rPr>
          <w:rFonts w:ascii="宋体" w:hAnsi="宋体" w:eastAsia="宋体" w:cs="宋体"/>
          <w:sz w:val="24"/>
          <w:szCs w:val="24"/>
        </w:rPr>
      </w:pPr>
      <w:r>
        <w:rPr>
          <w:rFonts w:ascii="宋体" w:hAnsi="宋体" w:eastAsia="宋体" w:cs="宋体"/>
          <w:spacing w:val="-6"/>
          <w:sz w:val="24"/>
          <w:szCs w:val="24"/>
        </w:rPr>
        <w:t>微表处</w:t>
      </w:r>
      <w:r>
        <w:rPr>
          <w:rFonts w:ascii="宋体" w:hAnsi="宋体" w:eastAsia="宋体" w:cs="宋体"/>
          <w:spacing w:val="-5"/>
          <w:sz w:val="24"/>
          <w:szCs w:val="24"/>
        </w:rPr>
        <w:t>摊</w:t>
      </w:r>
      <w:r>
        <w:rPr>
          <w:rFonts w:ascii="宋体" w:hAnsi="宋体" w:eastAsia="宋体" w:cs="宋体"/>
          <w:spacing w:val="-3"/>
          <w:sz w:val="24"/>
          <w:szCs w:val="24"/>
        </w:rPr>
        <w:t>铺厚度不宜小于集料最大粒径</w:t>
      </w:r>
      <w:r>
        <w:rPr>
          <w:rFonts w:ascii="Times New Roman" w:hAnsi="Times New Roman" w:eastAsia="Times New Roman" w:cs="Times New Roman"/>
          <w:spacing w:val="-3"/>
          <w:sz w:val="24"/>
          <w:szCs w:val="24"/>
        </w:rPr>
        <w:t>1. 15~1.25</w:t>
      </w:r>
      <w:r>
        <w:rPr>
          <w:rFonts w:ascii="宋体" w:hAnsi="宋体" w:eastAsia="宋体" w:cs="宋体"/>
          <w:spacing w:val="-3"/>
          <w:sz w:val="24"/>
          <w:szCs w:val="24"/>
        </w:rPr>
        <w:t>倍，本次骨料级配采用国际稀浆罩面协会推荐</w:t>
      </w:r>
      <w:r>
        <w:rPr>
          <w:rFonts w:ascii="宋体" w:hAnsi="宋体" w:eastAsia="宋体" w:cs="宋体"/>
          <w:sz w:val="24"/>
          <w:szCs w:val="24"/>
        </w:rPr>
        <w:t xml:space="preserve"> </w:t>
      </w:r>
      <w:r>
        <w:rPr>
          <w:rFonts w:ascii="宋体" w:hAnsi="宋体" w:eastAsia="宋体" w:cs="宋体"/>
          <w:spacing w:val="-2"/>
          <w:sz w:val="24"/>
          <w:szCs w:val="24"/>
        </w:rPr>
        <w:t>的</w:t>
      </w:r>
      <w:r>
        <w:rPr>
          <w:rFonts w:ascii="Times New Roman" w:hAnsi="Times New Roman" w:eastAsia="Times New Roman" w:cs="Times New Roman"/>
          <w:spacing w:val="-1"/>
          <w:sz w:val="24"/>
          <w:szCs w:val="24"/>
        </w:rPr>
        <w:t>III</w:t>
      </w:r>
      <w:r>
        <w:rPr>
          <w:rFonts w:ascii="宋体" w:hAnsi="宋体" w:eastAsia="宋体" w:cs="宋体"/>
          <w:spacing w:val="-2"/>
          <w:sz w:val="24"/>
          <w:szCs w:val="24"/>
        </w:rPr>
        <w:t>型级配。混</w:t>
      </w:r>
      <w:r>
        <w:rPr>
          <w:rFonts w:ascii="宋体" w:hAnsi="宋体" w:eastAsia="宋体" w:cs="宋体"/>
          <w:spacing w:val="-1"/>
          <w:sz w:val="24"/>
          <w:szCs w:val="24"/>
        </w:rPr>
        <w:t>合料级配范围应符合下表规定。</w:t>
      </w:r>
    </w:p>
    <w:p>
      <w:pPr>
        <w:spacing w:before="1" w:line="222" w:lineRule="auto"/>
        <w:jc w:val="center"/>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表</w:t>
      </w:r>
      <w:r>
        <w:rPr>
          <w:rFonts w:ascii="宋体" w:hAnsi="宋体" w:eastAsia="宋体" w:cs="宋体"/>
          <w:spacing w:val="-5"/>
          <w:sz w:val="21"/>
          <w:szCs w:val="21"/>
        </w:rPr>
        <w:t xml:space="preserve"> </w:t>
      </w:r>
      <w:r>
        <w:rPr>
          <w:rFonts w:hint="eastAsia" w:eastAsia="宋体" w:cs="Times New Roman"/>
          <w:b/>
          <w:bCs/>
          <w:spacing w:val="-5"/>
          <w:sz w:val="21"/>
          <w:szCs w:val="21"/>
          <w:lang w:val="en-US" w:eastAsia="zh-CN"/>
        </w:rPr>
        <w:t>1</w:t>
      </w:r>
      <w:r>
        <w:rPr>
          <w:rFonts w:ascii="Times New Roman" w:hAnsi="Times New Roman" w:eastAsia="Times New Roman" w:cs="Times New Roman"/>
          <w:b/>
          <w:bCs/>
          <w:spacing w:val="-5"/>
          <w:sz w:val="21"/>
          <w:szCs w:val="21"/>
        </w:rPr>
        <w:t>-</w:t>
      </w:r>
      <w:r>
        <w:rPr>
          <w:rFonts w:hint="eastAsia" w:eastAsia="宋体" w:cs="Times New Roman"/>
          <w:b/>
          <w:bCs/>
          <w:spacing w:val="-5"/>
          <w:sz w:val="21"/>
          <w:szCs w:val="21"/>
          <w:lang w:val="en-US" w:eastAsia="zh-CN"/>
        </w:rPr>
        <w:t>4</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级配要</w:t>
      </w:r>
      <w:r>
        <w:rPr>
          <w:rFonts w:ascii="宋体" w:hAnsi="宋体" w:eastAsia="宋体" w:cs="宋体"/>
          <w:spacing w:val="-4"/>
          <w:sz w:val="21"/>
          <w:szCs w:val="21"/>
          <w14:textOutline w14:w="3831" w14:cap="flat" w14:cmpd="sng">
            <w14:solidFill>
              <w14:srgbClr w14:val="000000"/>
            </w14:solidFill>
            <w14:prstDash w14:val="solid"/>
            <w14:miter w14:val="0"/>
          </w14:textOutline>
        </w:rPr>
        <w:t>求</w:t>
      </w:r>
    </w:p>
    <w:tbl>
      <w:tblPr>
        <w:tblStyle w:val="24"/>
        <w:tblW w:w="102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269"/>
        <w:gridCol w:w="897"/>
        <w:gridCol w:w="969"/>
        <w:gridCol w:w="967"/>
        <w:gridCol w:w="969"/>
        <w:gridCol w:w="967"/>
        <w:gridCol w:w="955"/>
        <w:gridCol w:w="969"/>
        <w:gridCol w:w="9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02" w:type="dxa"/>
            <w:vMerge w:val="restart"/>
            <w:tcBorders>
              <w:bottom w:val="nil"/>
            </w:tcBorders>
            <w:vAlign w:val="top"/>
          </w:tcPr>
          <w:p>
            <w:pPr>
              <w:spacing w:before="297" w:line="221" w:lineRule="auto"/>
              <w:ind w:left="132"/>
              <w:rPr>
                <w:rFonts w:ascii="宋体" w:hAnsi="宋体" w:eastAsia="宋体" w:cs="宋体"/>
                <w:sz w:val="21"/>
                <w:szCs w:val="21"/>
              </w:rPr>
            </w:pPr>
            <w:r>
              <w:rPr>
                <w:rFonts w:ascii="宋体" w:hAnsi="宋体" w:eastAsia="宋体" w:cs="宋体"/>
                <w:spacing w:val="-2"/>
                <w:sz w:val="21"/>
                <w:szCs w:val="21"/>
              </w:rPr>
              <w:t>混合料</w:t>
            </w:r>
            <w:r>
              <w:rPr>
                <w:rFonts w:ascii="宋体" w:hAnsi="宋体" w:eastAsia="宋体" w:cs="宋体"/>
                <w:spacing w:val="-1"/>
                <w:sz w:val="21"/>
                <w:szCs w:val="21"/>
              </w:rPr>
              <w:t>类型</w:t>
            </w:r>
          </w:p>
        </w:tc>
        <w:tc>
          <w:tcPr>
            <w:tcW w:w="8940" w:type="dxa"/>
            <w:gridSpan w:val="9"/>
            <w:vAlign w:val="top"/>
          </w:tcPr>
          <w:p>
            <w:pPr>
              <w:spacing w:before="58" w:line="285" w:lineRule="exact"/>
              <w:ind w:left="2543"/>
              <w:rPr>
                <w:rFonts w:ascii="宋体" w:hAnsi="宋体" w:eastAsia="宋体" w:cs="宋体"/>
                <w:sz w:val="21"/>
                <w:szCs w:val="21"/>
              </w:rPr>
            </w:pPr>
            <w:r>
              <w:rPr>
                <w:rFonts w:ascii="宋体" w:hAnsi="宋体" w:eastAsia="宋体" w:cs="宋体"/>
                <w:spacing w:val="4"/>
                <w:position w:val="1"/>
                <w:sz w:val="21"/>
                <w:szCs w:val="21"/>
              </w:rPr>
              <w:t>通过以</w:t>
            </w:r>
            <w:r>
              <w:rPr>
                <w:rFonts w:ascii="宋体" w:hAnsi="宋体" w:eastAsia="宋体" w:cs="宋体"/>
                <w:spacing w:val="2"/>
                <w:position w:val="1"/>
                <w:sz w:val="21"/>
                <w:szCs w:val="21"/>
              </w:rPr>
              <w:t>下筛孔 (</w:t>
            </w:r>
            <w:r>
              <w:rPr>
                <w:rFonts w:ascii="Times New Roman" w:hAnsi="Times New Roman" w:eastAsia="Times New Roman" w:cs="Times New Roman"/>
                <w:position w:val="1"/>
                <w:sz w:val="21"/>
                <w:szCs w:val="21"/>
              </w:rPr>
              <w:t>mm</w:t>
            </w:r>
            <w:r>
              <w:rPr>
                <w:rFonts w:ascii="Times New Roman" w:hAnsi="Times New Roman" w:eastAsia="Times New Roman" w:cs="Times New Roman"/>
                <w:spacing w:val="2"/>
                <w:position w:val="1"/>
                <w:sz w:val="21"/>
                <w:szCs w:val="21"/>
              </w:rPr>
              <w:t xml:space="preserve"> </w:t>
            </w:r>
            <w:r>
              <w:rPr>
                <w:rFonts w:ascii="宋体" w:hAnsi="宋体" w:eastAsia="宋体" w:cs="宋体"/>
                <w:spacing w:val="2"/>
                <w:position w:val="1"/>
                <w:sz w:val="21"/>
                <w:szCs w:val="21"/>
              </w:rPr>
              <w:t>)的质量百分率 (</w:t>
            </w:r>
            <w:r>
              <w:rPr>
                <w:rFonts w:ascii="Times New Roman" w:hAnsi="Times New Roman" w:eastAsia="Times New Roman" w:cs="Times New Roman"/>
                <w:spacing w:val="2"/>
                <w:position w:val="1"/>
                <w:sz w:val="21"/>
                <w:szCs w:val="21"/>
              </w:rPr>
              <w:t>%</w:t>
            </w:r>
            <w:r>
              <w:rPr>
                <w:rFonts w:ascii="宋体" w:hAnsi="宋体" w:eastAsia="宋体" w:cs="宋体"/>
                <w:spacing w:val="2"/>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302" w:type="dxa"/>
            <w:vMerge w:val="continue"/>
            <w:tcBorders>
              <w:top w:val="nil"/>
            </w:tcBorders>
            <w:vAlign w:val="top"/>
          </w:tcPr>
          <w:p>
            <w:pPr>
              <w:rPr>
                <w:rFonts w:ascii="Arial"/>
                <w:sz w:val="21"/>
              </w:rPr>
            </w:pPr>
          </w:p>
        </w:tc>
        <w:tc>
          <w:tcPr>
            <w:tcW w:w="1269" w:type="dxa"/>
            <w:vAlign w:val="top"/>
          </w:tcPr>
          <w:p>
            <w:pPr>
              <w:spacing w:before="128" w:line="187" w:lineRule="auto"/>
              <w:ind w:left="50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w:t>
            </w:r>
            <w:r>
              <w:rPr>
                <w:rFonts w:ascii="Times New Roman" w:hAnsi="Times New Roman" w:eastAsia="Times New Roman" w:cs="Times New Roman"/>
                <w:spacing w:val="-2"/>
                <w:sz w:val="21"/>
                <w:szCs w:val="21"/>
              </w:rPr>
              <w:t>.5</w:t>
            </w:r>
          </w:p>
        </w:tc>
        <w:tc>
          <w:tcPr>
            <w:tcW w:w="897" w:type="dxa"/>
            <w:vAlign w:val="top"/>
          </w:tcPr>
          <w:p>
            <w:pPr>
              <w:spacing w:before="128" w:line="187"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8</w:t>
            </w:r>
            <w:r>
              <w:rPr>
                <w:rFonts w:ascii="Times New Roman" w:hAnsi="Times New Roman" w:eastAsia="Times New Roman" w:cs="Times New Roman"/>
                <w:spacing w:val="-3"/>
                <w:sz w:val="21"/>
                <w:szCs w:val="21"/>
              </w:rPr>
              <w:t>.5</w:t>
            </w:r>
          </w:p>
        </w:tc>
        <w:tc>
          <w:tcPr>
            <w:tcW w:w="969" w:type="dxa"/>
            <w:vAlign w:val="top"/>
          </w:tcPr>
          <w:p>
            <w:pPr>
              <w:spacing w:before="128" w:line="187"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75</w:t>
            </w:r>
          </w:p>
        </w:tc>
        <w:tc>
          <w:tcPr>
            <w:tcW w:w="967" w:type="dxa"/>
            <w:vAlign w:val="top"/>
          </w:tcPr>
          <w:p>
            <w:pPr>
              <w:spacing w:before="128" w:line="187"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6</w:t>
            </w:r>
          </w:p>
        </w:tc>
        <w:tc>
          <w:tcPr>
            <w:tcW w:w="969" w:type="dxa"/>
            <w:vAlign w:val="top"/>
          </w:tcPr>
          <w:p>
            <w:pPr>
              <w:spacing w:before="128" w:line="187" w:lineRule="auto"/>
              <w:ind w:left="32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5"/>
                <w:sz w:val="21"/>
                <w:szCs w:val="21"/>
              </w:rPr>
              <w:t>.18</w:t>
            </w:r>
          </w:p>
        </w:tc>
        <w:tc>
          <w:tcPr>
            <w:tcW w:w="967" w:type="dxa"/>
            <w:vAlign w:val="top"/>
          </w:tcPr>
          <w:p>
            <w:pPr>
              <w:spacing w:before="128" w:line="187"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w:t>
            </w:r>
            <w:r>
              <w:rPr>
                <w:rFonts w:ascii="Times New Roman" w:hAnsi="Times New Roman" w:eastAsia="Times New Roman" w:cs="Times New Roman"/>
                <w:spacing w:val="-2"/>
                <w:sz w:val="21"/>
                <w:szCs w:val="21"/>
              </w:rPr>
              <w:t>.6</w:t>
            </w:r>
          </w:p>
        </w:tc>
        <w:tc>
          <w:tcPr>
            <w:tcW w:w="955" w:type="dxa"/>
            <w:vAlign w:val="top"/>
          </w:tcPr>
          <w:p>
            <w:pPr>
              <w:spacing w:before="128" w:line="187" w:lineRule="auto"/>
              <w:ind w:left="34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w:t>
            </w:r>
            <w:r>
              <w:rPr>
                <w:rFonts w:ascii="Times New Roman" w:hAnsi="Times New Roman" w:eastAsia="Times New Roman" w:cs="Times New Roman"/>
                <w:spacing w:val="-2"/>
                <w:sz w:val="21"/>
                <w:szCs w:val="21"/>
              </w:rPr>
              <w:t>.3</w:t>
            </w:r>
          </w:p>
        </w:tc>
        <w:tc>
          <w:tcPr>
            <w:tcW w:w="969" w:type="dxa"/>
            <w:vAlign w:val="top"/>
          </w:tcPr>
          <w:p>
            <w:pPr>
              <w:spacing w:before="128" w:line="187" w:lineRule="auto"/>
              <w:ind w:left="30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15</w:t>
            </w:r>
          </w:p>
        </w:tc>
        <w:tc>
          <w:tcPr>
            <w:tcW w:w="978" w:type="dxa"/>
            <w:vAlign w:val="top"/>
          </w:tcPr>
          <w:p>
            <w:pPr>
              <w:spacing w:before="128" w:line="187" w:lineRule="auto"/>
              <w:ind w:left="2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302" w:type="dxa"/>
            <w:vAlign w:val="top"/>
          </w:tcPr>
          <w:p>
            <w:pPr>
              <w:spacing w:before="130" w:line="184" w:lineRule="auto"/>
              <w:ind w:left="54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w:t>
            </w:r>
            <w:r>
              <w:rPr>
                <w:rFonts w:ascii="Times New Roman" w:hAnsi="Times New Roman" w:eastAsia="Times New Roman" w:cs="Times New Roman"/>
                <w:spacing w:val="-1"/>
                <w:sz w:val="21"/>
                <w:szCs w:val="21"/>
              </w:rPr>
              <w:t>II</w:t>
            </w:r>
          </w:p>
        </w:tc>
        <w:tc>
          <w:tcPr>
            <w:tcW w:w="1269" w:type="dxa"/>
            <w:vAlign w:val="top"/>
          </w:tcPr>
          <w:p>
            <w:pPr>
              <w:spacing w:before="127" w:line="187" w:lineRule="auto"/>
              <w:ind w:left="498"/>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w:t>
            </w:r>
            <w:r>
              <w:rPr>
                <w:rFonts w:ascii="Times New Roman" w:hAnsi="Times New Roman" w:eastAsia="Times New Roman" w:cs="Times New Roman"/>
                <w:spacing w:val="-7"/>
                <w:sz w:val="21"/>
                <w:szCs w:val="21"/>
              </w:rPr>
              <w:t>00</w:t>
            </w:r>
          </w:p>
        </w:tc>
        <w:tc>
          <w:tcPr>
            <w:tcW w:w="897" w:type="dxa"/>
            <w:vAlign w:val="top"/>
          </w:tcPr>
          <w:p>
            <w:pPr>
              <w:spacing w:before="127" w:line="187" w:lineRule="auto"/>
              <w:ind w:left="311"/>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w:t>
            </w:r>
            <w:r>
              <w:rPr>
                <w:rFonts w:ascii="Times New Roman" w:hAnsi="Times New Roman" w:eastAsia="Times New Roman" w:cs="Times New Roman"/>
                <w:spacing w:val="-7"/>
                <w:sz w:val="21"/>
                <w:szCs w:val="21"/>
              </w:rPr>
              <w:t>00</w:t>
            </w:r>
          </w:p>
        </w:tc>
        <w:tc>
          <w:tcPr>
            <w:tcW w:w="969" w:type="dxa"/>
            <w:vAlign w:val="top"/>
          </w:tcPr>
          <w:p>
            <w:pPr>
              <w:spacing w:before="127" w:line="187" w:lineRule="auto"/>
              <w:ind w:left="2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70-</w:t>
            </w:r>
            <w:r>
              <w:rPr>
                <w:rFonts w:ascii="Times New Roman" w:hAnsi="Times New Roman" w:eastAsia="Times New Roman" w:cs="Times New Roman"/>
                <w:spacing w:val="-1"/>
                <w:sz w:val="21"/>
                <w:szCs w:val="21"/>
              </w:rPr>
              <w:t>90</w:t>
            </w:r>
          </w:p>
        </w:tc>
        <w:tc>
          <w:tcPr>
            <w:tcW w:w="967" w:type="dxa"/>
            <w:vAlign w:val="top"/>
          </w:tcPr>
          <w:p>
            <w:pPr>
              <w:spacing w:before="127" w:line="187" w:lineRule="auto"/>
              <w:ind w:left="2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w:t>
            </w:r>
            <w:r>
              <w:rPr>
                <w:rFonts w:ascii="Times New Roman" w:hAnsi="Times New Roman" w:eastAsia="Times New Roman" w:cs="Times New Roman"/>
                <w:sz w:val="21"/>
                <w:szCs w:val="21"/>
              </w:rPr>
              <w:t>70</w:t>
            </w:r>
          </w:p>
        </w:tc>
        <w:tc>
          <w:tcPr>
            <w:tcW w:w="969" w:type="dxa"/>
            <w:vAlign w:val="top"/>
          </w:tcPr>
          <w:p>
            <w:pPr>
              <w:spacing w:before="127" w:line="187" w:lineRule="auto"/>
              <w:ind w:left="2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28-5</w:t>
            </w:r>
            <w:r>
              <w:rPr>
                <w:rFonts w:ascii="Times New Roman" w:hAnsi="Times New Roman" w:eastAsia="Times New Roman" w:cs="Times New Roman"/>
                <w:sz w:val="21"/>
                <w:szCs w:val="21"/>
              </w:rPr>
              <w:t>0</w:t>
            </w:r>
          </w:p>
        </w:tc>
        <w:tc>
          <w:tcPr>
            <w:tcW w:w="967" w:type="dxa"/>
            <w:vAlign w:val="top"/>
          </w:tcPr>
          <w:p>
            <w:pPr>
              <w:spacing w:before="127" w:line="187" w:lineRule="auto"/>
              <w:ind w:left="26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19-34</w:t>
            </w:r>
          </w:p>
        </w:tc>
        <w:tc>
          <w:tcPr>
            <w:tcW w:w="955" w:type="dxa"/>
            <w:vAlign w:val="top"/>
          </w:tcPr>
          <w:p>
            <w:pPr>
              <w:spacing w:before="127" w:line="187"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12-25</w:t>
            </w:r>
          </w:p>
        </w:tc>
        <w:tc>
          <w:tcPr>
            <w:tcW w:w="969" w:type="dxa"/>
            <w:vAlign w:val="top"/>
          </w:tcPr>
          <w:p>
            <w:pPr>
              <w:spacing w:before="127" w:line="187" w:lineRule="auto"/>
              <w:ind w:left="299"/>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7- 18</w:t>
            </w:r>
          </w:p>
        </w:tc>
        <w:tc>
          <w:tcPr>
            <w:tcW w:w="978" w:type="dxa"/>
            <w:vAlign w:val="top"/>
          </w:tcPr>
          <w:p>
            <w:pPr>
              <w:spacing w:before="127" w:line="187" w:lineRule="auto"/>
              <w:ind w:left="30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5</w:t>
            </w:r>
            <w:r>
              <w:rPr>
                <w:rFonts w:ascii="Times New Roman" w:hAnsi="Times New Roman" w:eastAsia="Times New Roman" w:cs="Times New Roman"/>
                <w:spacing w:val="-10"/>
                <w:sz w:val="21"/>
                <w:szCs w:val="21"/>
              </w:rPr>
              <w:t>- 15</w:t>
            </w:r>
          </w:p>
        </w:tc>
      </w:tr>
    </w:tbl>
    <w:p>
      <w:pPr>
        <w:rPr>
          <w:rFonts w:ascii="Arial"/>
          <w:sz w:val="21"/>
        </w:rPr>
      </w:pPr>
    </w:p>
    <w:p>
      <w:pPr>
        <w:pStyle w:val="19"/>
        <w:rPr>
          <w:rFonts w:hint="eastAsia"/>
          <w:sz w:val="24"/>
          <w:szCs w:val="24"/>
        </w:rPr>
      </w:pPr>
    </w:p>
    <w:p>
      <w:pPr>
        <w:pStyle w:val="5"/>
        <w:ind w:firstLine="560" w:firstLineChars="200"/>
        <w:rPr>
          <w:rFonts w:hint="eastAsia" w:ascii="宋体" w:hAnsi="宋体" w:eastAsia="宋体" w:cs="宋体"/>
          <w:b w:val="0"/>
          <w:bCs w:val="0"/>
          <w:kern w:val="2"/>
          <w:sz w:val="28"/>
          <w:szCs w:val="28"/>
          <w:lang w:val="en-US" w:eastAsia="zh-CN" w:bidi="ar-SA"/>
          <w14:textOutline w14:w="5094" w14:cap="flat" w14:cmpd="sng">
            <w14:solidFill>
              <w14:srgbClr w14:val="000000"/>
            </w14:solidFill>
            <w14:prstDash w14:val="solid"/>
            <w14:miter w14:val="0"/>
          </w14:textOutline>
        </w:rPr>
      </w:pPr>
      <w:bookmarkStart w:id="12" w:name="_Toc414441472"/>
      <w:bookmarkStart w:id="13" w:name="_Toc267320047"/>
      <w:bookmarkStart w:id="14" w:name="_Toc197939003"/>
      <w:r>
        <w:rPr>
          <w:rFonts w:hint="eastAsia" w:ascii="宋体" w:hAnsi="宋体" w:eastAsia="宋体" w:cs="宋体"/>
          <w:b w:val="0"/>
          <w:bCs w:val="0"/>
          <w:kern w:val="2"/>
          <w:sz w:val="28"/>
          <w:szCs w:val="28"/>
          <w:lang w:val="en-US" w:eastAsia="zh-CN" w:bidi="ar-SA"/>
          <w14:textOutline w14:w="5094" w14:cap="flat" w14:cmpd="sng">
            <w14:solidFill>
              <w14:srgbClr w14:val="000000"/>
            </w14:solidFill>
            <w14:prstDash w14:val="solid"/>
            <w14:miter w14:val="0"/>
          </w14:textOutline>
        </w:rPr>
        <w:t>2、供应商对质量负责的条件和期限：</w:t>
      </w:r>
      <w:bookmarkEnd w:id="12"/>
    </w:p>
    <w:p>
      <w:pPr>
        <w:pStyle w:val="8"/>
        <w:snapToGrid w:val="0"/>
        <w:spacing w:line="400" w:lineRule="exact"/>
        <w:ind w:firstLine="480" w:firstLineChars="200"/>
        <w:rPr>
          <w:rFonts w:hint="eastAsia" w:hAnsi="宋体"/>
          <w:sz w:val="24"/>
          <w:szCs w:val="24"/>
          <w:u w:val="single"/>
        </w:rPr>
      </w:pPr>
      <w:r>
        <w:rPr>
          <w:rFonts w:hint="eastAsia" w:hAnsi="宋体"/>
          <w:sz w:val="24"/>
          <w:szCs w:val="24"/>
          <w:lang w:eastAsia="zh-CN"/>
        </w:rPr>
        <w:t>供应商</w:t>
      </w:r>
      <w:r>
        <w:rPr>
          <w:rFonts w:hint="eastAsia" w:hAnsi="宋体"/>
          <w:sz w:val="24"/>
          <w:szCs w:val="24"/>
        </w:rPr>
        <w:t>应按规定提供产品的</w:t>
      </w:r>
      <w:r>
        <w:rPr>
          <w:rFonts w:hint="eastAsia" w:hAnsi="宋体"/>
          <w:sz w:val="24"/>
          <w:szCs w:val="24"/>
          <w:lang w:eastAsia="zh-CN"/>
        </w:rPr>
        <w:t>每批次</w:t>
      </w:r>
      <w:r>
        <w:rPr>
          <w:rFonts w:hint="eastAsia" w:hAnsi="宋体"/>
          <w:sz w:val="24"/>
          <w:szCs w:val="24"/>
        </w:rPr>
        <w:t>出厂检验合格证，</w:t>
      </w:r>
      <w:r>
        <w:rPr>
          <w:rFonts w:hint="eastAsia" w:hAnsi="宋体"/>
          <w:sz w:val="24"/>
          <w:szCs w:val="24"/>
          <w:lang w:eastAsia="zh-CN"/>
        </w:rPr>
        <w:t>供应商</w:t>
      </w:r>
      <w:r>
        <w:rPr>
          <w:rFonts w:hint="eastAsia" w:hAnsi="宋体"/>
          <w:sz w:val="24"/>
          <w:szCs w:val="24"/>
        </w:rPr>
        <w:t>对所供应的材料在质量保证期内如出现质量问题，应负责赔偿一切损失。</w:t>
      </w:r>
    </w:p>
    <w:p>
      <w:pPr>
        <w:pStyle w:val="19"/>
        <w:ind w:firstLine="480" w:firstLineChars="200"/>
        <w:rPr>
          <w:rFonts w:hint="eastAsia" w:ascii="宋体" w:hAnsi="宋体" w:cs="宋体"/>
          <w:sz w:val="24"/>
          <w:szCs w:val="24"/>
        </w:rPr>
      </w:pPr>
    </w:p>
    <w:bookmarkEnd w:id="13"/>
    <w:bookmarkEnd w:id="14"/>
    <w:p>
      <w:pPr>
        <w:pStyle w:val="5"/>
        <w:ind w:firstLine="560" w:firstLineChars="200"/>
        <w:rPr>
          <w:rFonts w:hint="eastAsia" w:ascii="宋体" w:hAnsi="宋体" w:eastAsia="宋体" w:cs="宋体"/>
          <w:b w:val="0"/>
          <w:bCs w:val="0"/>
          <w:kern w:val="2"/>
          <w:sz w:val="28"/>
          <w:szCs w:val="28"/>
          <w:lang w:val="en-US" w:eastAsia="zh-CN" w:bidi="ar-SA"/>
          <w14:textOutline w14:w="5094" w14:cap="flat" w14:cmpd="sng">
            <w14:solidFill>
              <w14:srgbClr w14:val="000000"/>
            </w14:solidFill>
            <w14:prstDash w14:val="solid"/>
            <w14:miter w14:val="0"/>
          </w14:textOutline>
        </w:rPr>
      </w:pPr>
      <w:r>
        <w:rPr>
          <w:rFonts w:hint="eastAsia" w:ascii="宋体" w:hAnsi="宋体" w:eastAsia="宋体" w:cs="宋体"/>
          <w:b w:val="0"/>
          <w:bCs w:val="0"/>
          <w:kern w:val="2"/>
          <w:sz w:val="28"/>
          <w:szCs w:val="28"/>
          <w:lang w:val="en-US" w:eastAsia="zh-CN" w:bidi="ar-SA"/>
          <w14:textOutline w14:w="5094" w14:cap="flat" w14:cmpd="sng">
            <w14:solidFill>
              <w14:srgbClr w14:val="000000"/>
            </w14:solidFill>
            <w14:prstDash w14:val="solid"/>
            <w14:miter w14:val="0"/>
          </w14:textOutline>
        </w:rPr>
        <w:t>3、其他要求:</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s="宋体"/>
          <w:color w:val="000000"/>
          <w:sz w:val="24"/>
          <w:szCs w:val="24"/>
        </w:rPr>
        <w:t>1）</w:t>
      </w:r>
      <w:r>
        <w:rPr>
          <w:rFonts w:hint="eastAsia" w:ascii="宋体" w:hAnsi="宋体" w:cs="宋体"/>
          <w:color w:val="000000"/>
          <w:sz w:val="24"/>
          <w:szCs w:val="24"/>
          <w:lang w:val="zh-CN"/>
        </w:rPr>
        <w:t>采购人在授予合同时有权对本采</w:t>
      </w:r>
      <w:r>
        <w:rPr>
          <w:rFonts w:hint="eastAsia" w:ascii="宋体" w:hAnsi="宋体"/>
          <w:color w:val="000000"/>
          <w:sz w:val="24"/>
          <w:szCs w:val="24"/>
          <w:lang w:val="zh-CN"/>
        </w:rPr>
        <w:t>购项目的数量或服务进行部分调整。</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2）</w:t>
      </w:r>
      <w:r>
        <w:rPr>
          <w:rFonts w:hint="eastAsia" w:ascii="宋体" w:hAnsi="宋体"/>
          <w:color w:val="000000"/>
          <w:sz w:val="24"/>
          <w:szCs w:val="24"/>
          <w:lang w:val="zh-CN"/>
        </w:rPr>
        <w:t>供应商生产、经销的货物或服务的资格必须得到有关行政主管部门的许可。</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3）</w:t>
      </w:r>
      <w:r>
        <w:rPr>
          <w:rFonts w:hint="eastAsia" w:ascii="宋体" w:hAnsi="宋体"/>
          <w:color w:val="000000"/>
          <w:sz w:val="24"/>
          <w:szCs w:val="24"/>
          <w:lang w:val="zh-CN"/>
        </w:rPr>
        <w:t>供应商若以进口货物参加报价的，应保证其提供的进口货物是合法进口的货物。</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4）</w:t>
      </w:r>
      <w:r>
        <w:rPr>
          <w:rFonts w:hint="eastAsia" w:ascii="宋体" w:hAnsi="宋体"/>
          <w:color w:val="000000"/>
          <w:sz w:val="24"/>
          <w:szCs w:val="24"/>
          <w:lang w:val="zh-CN"/>
        </w:rPr>
        <w:t>供应商应保证采购人不受到第三方关于侵犯版权和专利权的指控，任何第三方如果提出指控，供应商应与第三方交涉，承担可能发生的一切法律责任、费用和后果，并赔偿采购人的损失。</w:t>
      </w:r>
    </w:p>
    <w:p>
      <w:pPr>
        <w:tabs>
          <w:tab w:val="center" w:pos="5040"/>
          <w:tab w:val="right" w:pos="10080"/>
        </w:tabs>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val="zh-CN"/>
        </w:rPr>
        <w:t>本采购文件中所发生的一切费用和风险应包括在报价总价中。</w:t>
      </w:r>
    </w:p>
    <w:p>
      <w:pPr>
        <w:rPr>
          <w:rFonts w:hint="eastAsia"/>
          <w:b/>
          <w:bCs/>
          <w:sz w:val="44"/>
        </w:rPr>
      </w:pPr>
    </w:p>
    <w:p>
      <w:pPr>
        <w:ind w:firstLine="1440" w:firstLineChars="600"/>
        <w:outlineLvl w:val="0"/>
        <w:rPr>
          <w:rFonts w:hint="eastAsia" w:ascii="宋体" w:hAnsi="宋体"/>
          <w:color w:val="000000"/>
          <w:sz w:val="24"/>
        </w:rPr>
      </w:pPr>
      <w:r>
        <w:rPr>
          <w:rFonts w:hint="eastAsia" w:ascii="宋体" w:hAnsi="宋体"/>
          <w:color w:val="000000"/>
          <w:sz w:val="24"/>
        </w:rPr>
        <w:t xml:space="preserve">   </w:t>
      </w: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outlineLvl w:val="0"/>
        <w:rPr>
          <w:rFonts w:hint="eastAsia" w:ascii="宋体" w:hAnsi="宋体"/>
          <w:color w:val="000000"/>
          <w:sz w:val="24"/>
        </w:rPr>
      </w:pPr>
    </w:p>
    <w:p>
      <w:pPr>
        <w:outlineLvl w:val="0"/>
        <w:rPr>
          <w:rFonts w:hint="eastAsia" w:ascii="宋体" w:hAnsi="宋体"/>
          <w:color w:val="000000"/>
          <w:sz w:val="24"/>
        </w:rPr>
      </w:pPr>
    </w:p>
    <w:p>
      <w:pPr>
        <w:numPr>
          <w:ilvl w:val="0"/>
          <w:numId w:val="8"/>
        </w:numPr>
        <w:ind w:left="1800" w:leftChars="0" w:firstLine="0" w:firstLineChars="0"/>
        <w:jc w:val="both"/>
        <w:outlineLvl w:val="0"/>
        <w:rPr>
          <w:rFonts w:hint="eastAsia" w:ascii="宋体" w:hAnsi="宋体"/>
          <w:b/>
          <w:color w:val="auto"/>
          <w:sz w:val="36"/>
          <w:highlight w:val="none"/>
        </w:rPr>
      </w:pPr>
      <w:r>
        <w:rPr>
          <w:rFonts w:hint="eastAsia" w:ascii="宋体" w:hAnsi="宋体"/>
          <w:b/>
          <w:color w:val="000000"/>
          <w:sz w:val="36"/>
        </w:rPr>
        <w:t xml:space="preserve"> </w:t>
      </w:r>
      <w:r>
        <w:rPr>
          <w:rFonts w:hint="eastAsia" w:ascii="宋体" w:hAnsi="宋体"/>
          <w:b/>
          <w:color w:val="auto"/>
          <w:sz w:val="36"/>
          <w:highlight w:val="none"/>
        </w:rPr>
        <w:t xml:space="preserve"> 合同格式和主要条款</w:t>
      </w:r>
    </w:p>
    <w:p>
      <w:pPr>
        <w:spacing w:line="500" w:lineRule="exact"/>
        <w:ind w:firstLine="482" w:firstLineChars="200"/>
        <w:rPr>
          <w:rFonts w:hint="eastAsia"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w:t>
      </w:r>
      <w:r>
        <w:rPr>
          <w:rFonts w:hint="eastAsia" w:ascii="宋体" w:hAnsi="宋体"/>
          <w:sz w:val="24"/>
          <w:szCs w:val="21"/>
          <w:highlight w:val="none"/>
        </w:rPr>
        <w:t>《合同格式》</w:t>
      </w:r>
      <w:r>
        <w:rPr>
          <w:rFonts w:hint="eastAsia" w:ascii="宋体" w:hAnsi="宋体"/>
          <w:sz w:val="24"/>
          <w:szCs w:val="21"/>
        </w:rPr>
        <w:t>等组成。</w:t>
      </w:r>
    </w:p>
    <w:p>
      <w:pPr>
        <w:numPr>
          <w:ilvl w:val="0"/>
          <w:numId w:val="0"/>
        </w:numPr>
        <w:jc w:val="both"/>
        <w:outlineLvl w:val="0"/>
        <w:rPr>
          <w:rFonts w:hint="eastAsia" w:ascii="宋体" w:hAnsi="宋体"/>
          <w:b/>
          <w:color w:val="auto"/>
          <w:sz w:val="36"/>
          <w:highlight w:val="none"/>
        </w:rPr>
      </w:pPr>
    </w:p>
    <w:p>
      <w:pPr>
        <w:spacing w:line="240" w:lineRule="exact"/>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5"/>
        <w:spacing w:before="0" w:beforeLines="0" w:after="0" w:afterLines="0" w:line="440" w:lineRule="exact"/>
        <w:jc w:val="center"/>
        <w:rPr>
          <w:rFonts w:hint="eastAsia" w:ascii="宋体" w:hAnsi="宋体" w:eastAsia="宋体"/>
          <w:color w:val="auto"/>
          <w:sz w:val="30"/>
          <w:szCs w:val="30"/>
          <w:highlight w:val="none"/>
        </w:rPr>
      </w:pPr>
      <w:bookmarkStart w:id="15" w:name="_Toc177186286"/>
      <w:bookmarkStart w:id="16" w:name="_Toc414441421"/>
      <w:r>
        <w:rPr>
          <w:rFonts w:hint="eastAsia" w:ascii="宋体" w:hAnsi="宋体" w:eastAsia="宋体"/>
          <w:color w:val="auto"/>
          <w:sz w:val="30"/>
          <w:szCs w:val="30"/>
          <w:highlight w:val="none"/>
        </w:rPr>
        <w:t>一、合同</w:t>
      </w:r>
      <w:bookmarkEnd w:id="15"/>
      <w:r>
        <w:rPr>
          <w:rFonts w:hint="eastAsia" w:ascii="宋体" w:hAnsi="宋体" w:eastAsia="宋体"/>
          <w:color w:val="auto"/>
          <w:sz w:val="30"/>
          <w:szCs w:val="30"/>
          <w:highlight w:val="none"/>
        </w:rPr>
        <w:t>通用条款</w:t>
      </w:r>
      <w:bookmarkEnd w:id="16"/>
    </w:p>
    <w:p>
      <w:pPr>
        <w:tabs>
          <w:tab w:val="left" w:pos="720"/>
        </w:tabs>
        <w:spacing w:beforeLines="0" w:afterLines="0" w:line="440" w:lineRule="exact"/>
        <w:outlineLvl w:val="2"/>
        <w:rPr>
          <w:rFonts w:hint="eastAsia" w:ascii="宋体" w:hAnsi="宋体"/>
          <w:b/>
          <w:color w:val="auto"/>
          <w:sz w:val="24"/>
          <w:szCs w:val="24"/>
          <w:highlight w:val="none"/>
        </w:rPr>
      </w:pPr>
      <w:bookmarkStart w:id="17" w:name="_Toc414441422"/>
      <w:r>
        <w:rPr>
          <w:rFonts w:hint="eastAsia" w:ascii="宋体" w:hAnsi="宋体"/>
          <w:b/>
          <w:color w:val="auto"/>
          <w:sz w:val="24"/>
          <w:szCs w:val="24"/>
          <w:highlight w:val="none"/>
        </w:rPr>
        <w:t>1．定义</w:t>
      </w:r>
      <w:bookmarkEnd w:id="17"/>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（1）“合同”系指买卖双方签署的、合同格式中标明的买卖双方所达成的协议，包括所有的附件、附录和上述文件所提及的构成合同的所有文件。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（2）“业主”系指合同专用条款中所述拥有工程所有权的单位。</w:t>
      </w:r>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（3）“合同价”系指根据合同规定成交供应商在正确地完全履行合同义务后，采购人应支付给成交供应商的价格。</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（4）“货物”系指成交供应商根据合同规定须向采购人提供的所有商品、设备、机械、原材料和其它材料。</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（5）“天“系指日历天数。</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（6）“交货”系指按照合同条款规定货物从成交供应商到采购人的物权转移。</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（7）“完工” 系指按照合同条款规定成交供应商相关服务的履行完成。</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（8）“SCC” 系指合同专用条款。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（9）“GCC” 系指合同通用条款。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（10）“采购人国家”指合同专用条款中所述的国家。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（11）“采购人”指合同专用条款中所述购买货物</w:t>
      </w:r>
      <w:r>
        <w:rPr>
          <w:rFonts w:hint="eastAsia" w:ascii="宋体" w:hAnsi="宋体"/>
          <w:color w:val="auto"/>
          <w:sz w:val="24"/>
          <w:szCs w:val="24"/>
          <w:highlight w:val="none"/>
          <w:lang w:val="en-US" w:eastAsia="zh-CN"/>
        </w:rPr>
        <w:t>或服务</w:t>
      </w:r>
      <w:r>
        <w:rPr>
          <w:rFonts w:hint="eastAsia" w:ascii="宋体" w:hAnsi="宋体"/>
          <w:color w:val="auto"/>
          <w:sz w:val="24"/>
          <w:szCs w:val="24"/>
          <w:highlight w:val="none"/>
        </w:rPr>
        <w:t>的单位。</w:t>
      </w:r>
    </w:p>
    <w:p>
      <w:pPr>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（13）“分包商” 系指任何由成交供应商分包承担提供任何货物或相关服务的公司或实体，包括其法定继承人或准许转让者。</w:t>
      </w:r>
    </w:p>
    <w:p>
      <w:pPr>
        <w:tabs>
          <w:tab w:val="left" w:pos="720"/>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（14）“成交供应商”为本合同项下提供货物和相关服务的公司或实体，包括其法定继承人或准许转让者。</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（15）“工程”指采购人用成交供应商提供的货物施工而构成的永久性工程。</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（16）“项目现场”指合同专用条款指明的地点。</w:t>
      </w:r>
    </w:p>
    <w:p>
      <w:pPr>
        <w:tabs>
          <w:tab w:val="left" w:pos="720"/>
        </w:tabs>
        <w:spacing w:beforeLines="0" w:afterLines="0" w:line="440" w:lineRule="exact"/>
        <w:outlineLvl w:val="2"/>
        <w:rPr>
          <w:rFonts w:hint="eastAsia" w:ascii="宋体" w:hAnsi="宋体"/>
          <w:b/>
          <w:color w:val="auto"/>
          <w:sz w:val="24"/>
          <w:szCs w:val="24"/>
          <w:highlight w:val="none"/>
        </w:rPr>
      </w:pPr>
      <w:bookmarkStart w:id="18" w:name="_Toc414441423"/>
      <w:r>
        <w:rPr>
          <w:rFonts w:hint="eastAsia" w:ascii="宋体" w:hAnsi="宋体"/>
          <w:b/>
          <w:color w:val="auto"/>
          <w:sz w:val="24"/>
          <w:szCs w:val="24"/>
          <w:highlight w:val="none"/>
        </w:rPr>
        <w:t>2．合同文件</w:t>
      </w:r>
      <w:bookmarkEnd w:id="18"/>
    </w:p>
    <w:p>
      <w:pPr>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本合同通用条款适用于没有被本合同其他部分的条款所取代的范围。</w:t>
      </w:r>
    </w:p>
    <w:p>
      <w:pPr>
        <w:spacing w:beforeLines="0" w:afterLines="0" w:line="440" w:lineRule="exact"/>
        <w:ind w:left="526" w:hanging="528"/>
        <w:rPr>
          <w:rFonts w:hint="eastAsia" w:ascii="宋体" w:hAnsi="宋体"/>
          <w:color w:val="auto"/>
          <w:sz w:val="24"/>
          <w:szCs w:val="24"/>
          <w:highlight w:val="none"/>
        </w:rPr>
      </w:pPr>
      <w:r>
        <w:rPr>
          <w:rFonts w:hint="eastAsia" w:ascii="宋体" w:hAnsi="宋体"/>
          <w:color w:val="auto"/>
          <w:sz w:val="24"/>
          <w:szCs w:val="24"/>
          <w:highlight w:val="none"/>
        </w:rPr>
        <w:t xml:space="preserve">2.2 </w:t>
      </w:r>
      <w:r>
        <w:rPr>
          <w:rFonts w:ascii="宋体" w:hAnsi="宋体"/>
          <w:color w:val="auto"/>
          <w:sz w:val="24"/>
          <w:szCs w:val="24"/>
          <w:highlight w:val="none"/>
        </w:rPr>
        <w:t xml:space="preserve"> </w:t>
      </w:r>
      <w:r>
        <w:rPr>
          <w:rFonts w:hint="eastAsia" w:ascii="宋体" w:hAnsi="宋体"/>
          <w:color w:val="auto"/>
          <w:sz w:val="24"/>
          <w:szCs w:val="24"/>
          <w:highlight w:val="none"/>
        </w:rPr>
        <w:t>根据合同有关规定，所有形成合同的文件被认为是相互关联的、互为补充且互为解释。当出现不一致时，以下列顺序解释，前者优先。</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合同协议书；</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成交通知书；</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rPr>
        <w:t>；</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文件及补遗书；</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合同专用条款；</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合同通用条款；</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谈判须知；</w:t>
      </w:r>
    </w:p>
    <w:p>
      <w:pPr>
        <w:numPr>
          <w:ilvl w:val="0"/>
          <w:numId w:val="9"/>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其他响应文件。</w:t>
      </w:r>
    </w:p>
    <w:p>
      <w:pPr>
        <w:tabs>
          <w:tab w:val="left" w:pos="720"/>
        </w:tabs>
        <w:spacing w:beforeLines="0" w:afterLines="0" w:line="440" w:lineRule="exact"/>
        <w:outlineLvl w:val="2"/>
        <w:rPr>
          <w:rFonts w:hint="eastAsia" w:ascii="宋体" w:hAnsi="宋体"/>
          <w:b/>
          <w:color w:val="auto"/>
          <w:sz w:val="24"/>
          <w:szCs w:val="24"/>
          <w:highlight w:val="none"/>
        </w:rPr>
      </w:pPr>
      <w:bookmarkStart w:id="19" w:name="_Toc414441424"/>
      <w:r>
        <w:rPr>
          <w:rFonts w:hint="eastAsia" w:ascii="宋体" w:hAnsi="宋体"/>
          <w:b/>
          <w:color w:val="auto"/>
          <w:sz w:val="24"/>
          <w:szCs w:val="24"/>
          <w:highlight w:val="none"/>
        </w:rPr>
        <w:t>3．腐败或欺诈行为</w:t>
      </w:r>
      <w:bookmarkEnd w:id="19"/>
    </w:p>
    <w:p>
      <w:pPr>
        <w:spacing w:beforeLines="0" w:afterLines="0" w:line="440" w:lineRule="exact"/>
        <w:ind w:left="412" w:hanging="422"/>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本合同要求成交供应商及其制造商、分包商，无论是在采购还是在合同执行过程中均能保持最高的道德水准。为了达到这个目的：</w:t>
      </w:r>
    </w:p>
    <w:p>
      <w:pPr>
        <w:tabs>
          <w:tab w:val="left" w:pos="1185"/>
        </w:tabs>
        <w:spacing w:beforeLines="0" w:afterLines="0" w:line="440" w:lineRule="exact"/>
        <w:ind w:left="1185" w:hanging="705"/>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本条款定义了如下名词：</w:t>
      </w:r>
    </w:p>
    <w:p>
      <w:pPr>
        <w:spacing w:beforeLines="0" w:afterLines="0" w:line="440" w:lineRule="exact"/>
        <w:ind w:left="1155" w:hanging="315"/>
        <w:rPr>
          <w:rFonts w:ascii="宋体" w:hAnsi="宋体"/>
          <w:color w:val="auto"/>
          <w:sz w:val="24"/>
          <w:szCs w:val="24"/>
          <w:highlight w:val="none"/>
        </w:rPr>
      </w:pPr>
      <w:r>
        <w:rPr>
          <w:rFonts w:ascii="宋体" w:hAnsi="宋体"/>
          <w:color w:val="auto"/>
          <w:sz w:val="24"/>
          <w:szCs w:val="24"/>
          <w:highlight w:val="none"/>
        </w:rPr>
        <w:t>(i)</w:t>
      </w:r>
      <w:r>
        <w:rPr>
          <w:rFonts w:hint="eastAsia" w:ascii="宋体" w:hAnsi="宋体"/>
          <w:color w:val="auto"/>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beforeLines="0" w:afterLines="0" w:line="440" w:lineRule="exact"/>
        <w:ind w:left="1236" w:hanging="412"/>
        <w:rPr>
          <w:rFonts w:ascii="宋体" w:hAnsi="宋体"/>
          <w:color w:val="auto"/>
          <w:sz w:val="24"/>
          <w:szCs w:val="24"/>
          <w:highlight w:val="none"/>
        </w:rPr>
      </w:pPr>
      <w:r>
        <w:rPr>
          <w:rFonts w:ascii="宋体" w:hAnsi="宋体"/>
          <w:color w:val="auto"/>
          <w:sz w:val="24"/>
          <w:szCs w:val="24"/>
          <w:highlight w:val="none"/>
        </w:rPr>
        <w:t>(ii)</w:t>
      </w:r>
      <w:r>
        <w:rPr>
          <w:rFonts w:hint="eastAsia" w:ascii="宋体" w:hAnsi="宋体"/>
          <w:color w:val="auto"/>
          <w:sz w:val="24"/>
          <w:szCs w:val="24"/>
          <w:highlight w:val="none"/>
        </w:rPr>
        <w:t>“欺诈行为”是指为了影响采购进程或合同的执行而隐瞒事实从而对采购人造成损害的行为，其中包括成交供应商之间（在</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截止之前或之后）旨在使</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价格建立在人为的无竞争性的水平并使采购人无法从自由公开的竞争中得到利益的串通行为。</w:t>
      </w:r>
    </w:p>
    <w:p>
      <w:pPr>
        <w:tabs>
          <w:tab w:val="left" w:pos="945"/>
        </w:tabs>
        <w:spacing w:beforeLines="0" w:afterLines="0" w:line="440" w:lineRule="exact"/>
        <w:ind w:left="945" w:hanging="465"/>
        <w:rPr>
          <w:rFonts w:ascii="宋体" w:hAnsi="宋体"/>
          <w:color w:val="auto"/>
          <w:sz w:val="24"/>
          <w:szCs w:val="24"/>
          <w:highlight w:val="none"/>
        </w:rPr>
      </w:pPr>
      <w:r>
        <w:rPr>
          <w:rFonts w:ascii="宋体" w:hAnsi="宋体"/>
          <w:color w:val="auto"/>
          <w:sz w:val="24"/>
          <w:szCs w:val="24"/>
          <w:highlight w:val="none"/>
        </w:rPr>
        <w:t xml:space="preserve">(2) </w:t>
      </w:r>
      <w:r>
        <w:rPr>
          <w:rFonts w:hint="eastAsia" w:ascii="宋体" w:hAnsi="宋体"/>
          <w:color w:val="auto"/>
          <w:sz w:val="24"/>
          <w:szCs w:val="24"/>
          <w:highlight w:val="none"/>
        </w:rPr>
        <w:t>如果采购人认为成交供应商及其制造商、分包商在本合同采购或在合同执行过程中有腐败或欺诈行为，采购人有权提出终止部分或全部合同。</w:t>
      </w:r>
    </w:p>
    <w:p>
      <w:pPr>
        <w:tabs>
          <w:tab w:val="left" w:pos="720"/>
        </w:tabs>
        <w:spacing w:beforeLines="0" w:afterLines="0" w:line="440" w:lineRule="exact"/>
        <w:outlineLvl w:val="2"/>
        <w:rPr>
          <w:rFonts w:hint="eastAsia" w:ascii="宋体" w:hAnsi="宋体"/>
          <w:b/>
          <w:color w:val="auto"/>
          <w:sz w:val="24"/>
          <w:szCs w:val="24"/>
          <w:highlight w:val="none"/>
        </w:rPr>
      </w:pPr>
      <w:bookmarkStart w:id="20" w:name="_Toc414441425"/>
      <w:r>
        <w:rPr>
          <w:rFonts w:hint="eastAsia" w:ascii="宋体" w:hAnsi="宋体"/>
          <w:b/>
          <w:color w:val="auto"/>
          <w:sz w:val="24"/>
          <w:szCs w:val="24"/>
          <w:highlight w:val="none"/>
        </w:rPr>
        <w:t>4．释义</w:t>
      </w:r>
      <w:bookmarkEnd w:id="20"/>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根据文章需要，单数可代表复数，反之亦然。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国际贸易术语解释通则（INCOTERMS）</w:t>
      </w:r>
    </w:p>
    <w:p>
      <w:pPr>
        <w:tabs>
          <w:tab w:val="left" w:pos="720"/>
        </w:tabs>
        <w:spacing w:beforeLines="0" w:afterLines="0" w:line="440" w:lineRule="exact"/>
        <w:ind w:left="628" w:hanging="103"/>
        <w:rPr>
          <w:rFonts w:hint="eastAsia" w:ascii="宋体" w:hAnsi="宋体"/>
          <w:color w:val="auto"/>
          <w:sz w:val="24"/>
          <w:szCs w:val="24"/>
          <w:highlight w:val="none"/>
        </w:rPr>
      </w:pPr>
      <w:r>
        <w:rPr>
          <w:rFonts w:hint="eastAsia" w:ascii="宋体" w:hAnsi="宋体"/>
          <w:color w:val="auto"/>
          <w:sz w:val="24"/>
          <w:szCs w:val="24"/>
          <w:highlight w:val="none"/>
        </w:rPr>
        <w:t>（1）以下各方的任何贸易术语、权利及义务的解释均以国际贸易术语解释通则（INCOTERMS）为准。</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（2） EXW、CIF、CIP及其它类似术语以由国际商会出版的、邀标日或合同专用条款（SCC）中规定的日期内的现行版国际贸易术语解释通则（INCOTERMS）为准。</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4.3 </w:t>
      </w:r>
      <w:r>
        <w:rPr>
          <w:rFonts w:ascii="宋体" w:hAnsi="宋体"/>
          <w:color w:val="auto"/>
          <w:sz w:val="24"/>
          <w:szCs w:val="24"/>
          <w:highlight w:val="none"/>
        </w:rPr>
        <w:t xml:space="preserve"> </w:t>
      </w:r>
      <w:r>
        <w:rPr>
          <w:rFonts w:hint="eastAsia" w:ascii="宋体" w:hAnsi="宋体"/>
          <w:color w:val="auto"/>
          <w:sz w:val="24"/>
          <w:szCs w:val="24"/>
          <w:highlight w:val="none"/>
        </w:rPr>
        <w:t>完整的合同</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合同由买卖双方签署的全部协议组成并取代其在合同签订之前所有的相关沟通、谈判和协议（无论是书面还是口头的）。</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4 </w:t>
      </w:r>
      <w:r>
        <w:rPr>
          <w:rFonts w:ascii="宋体" w:hAnsi="宋体"/>
          <w:color w:val="auto"/>
          <w:sz w:val="24"/>
          <w:szCs w:val="24"/>
          <w:highlight w:val="none"/>
        </w:rPr>
        <w:t xml:space="preserve"> </w:t>
      </w:r>
      <w:r>
        <w:rPr>
          <w:rFonts w:hint="eastAsia" w:ascii="宋体" w:hAnsi="宋体"/>
          <w:color w:val="auto"/>
          <w:sz w:val="24"/>
          <w:szCs w:val="24"/>
          <w:highlight w:val="none"/>
        </w:rPr>
        <w:t>修改</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任何合同修改均须以双方指定代表签订、署明日期且直接针对合同的书面修改书才有效。</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5 </w:t>
      </w:r>
      <w:r>
        <w:rPr>
          <w:rFonts w:ascii="宋体" w:hAnsi="宋体"/>
          <w:color w:val="auto"/>
          <w:sz w:val="24"/>
          <w:szCs w:val="24"/>
          <w:highlight w:val="none"/>
        </w:rPr>
        <w:t xml:space="preserve"> </w:t>
      </w:r>
      <w:r>
        <w:rPr>
          <w:rFonts w:hint="eastAsia" w:ascii="宋体" w:hAnsi="宋体"/>
          <w:color w:val="auto"/>
          <w:sz w:val="24"/>
          <w:szCs w:val="24"/>
          <w:highlight w:val="none"/>
        </w:rPr>
        <w:t>无免责</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（2）合同项下任何一方的权益的免除或补充必须由指定代表签署书面协议，注明日期并确定豁免的程度。</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4.6</w:t>
      </w:r>
      <w:r>
        <w:rPr>
          <w:rFonts w:ascii="宋体" w:hAnsi="宋体"/>
          <w:color w:val="auto"/>
          <w:sz w:val="24"/>
          <w:szCs w:val="24"/>
          <w:highlight w:val="none"/>
        </w:rPr>
        <w:t xml:space="preserve">  </w:t>
      </w:r>
      <w:r>
        <w:rPr>
          <w:rFonts w:hint="eastAsia" w:ascii="宋体" w:hAnsi="宋体"/>
          <w:color w:val="auto"/>
          <w:sz w:val="24"/>
          <w:szCs w:val="24"/>
          <w:highlight w:val="none"/>
        </w:rPr>
        <w:t>废除</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如合同的某些条款经明示无效或不再施行，不影响合同其他条款和条件的有效性和实施。</w:t>
      </w:r>
    </w:p>
    <w:p>
      <w:pPr>
        <w:tabs>
          <w:tab w:val="left" w:pos="720"/>
        </w:tabs>
        <w:spacing w:beforeLines="0" w:afterLines="0" w:line="440" w:lineRule="exact"/>
        <w:outlineLvl w:val="2"/>
        <w:rPr>
          <w:rFonts w:hint="eastAsia" w:ascii="宋体" w:hAnsi="宋体"/>
          <w:b/>
          <w:color w:val="auto"/>
          <w:sz w:val="24"/>
          <w:szCs w:val="24"/>
          <w:highlight w:val="none"/>
        </w:rPr>
      </w:pPr>
      <w:bookmarkStart w:id="21" w:name="_Toc414441426"/>
      <w:r>
        <w:rPr>
          <w:rFonts w:hint="eastAsia" w:ascii="宋体" w:hAnsi="宋体"/>
          <w:b/>
          <w:color w:val="auto"/>
          <w:sz w:val="24"/>
          <w:szCs w:val="24"/>
          <w:highlight w:val="none"/>
        </w:rPr>
        <w:t>5．合同语言</w:t>
      </w:r>
      <w:bookmarkEnd w:id="21"/>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2" w:name="_Toc414441427"/>
      <w:r>
        <w:rPr>
          <w:rFonts w:hint="eastAsia" w:ascii="宋体" w:hAnsi="宋体"/>
          <w:b/>
          <w:color w:val="auto"/>
          <w:sz w:val="24"/>
          <w:szCs w:val="24"/>
          <w:highlight w:val="none"/>
        </w:rPr>
        <w:t>6．合资企业、国际联营或联合体</w:t>
      </w:r>
      <w:bookmarkEnd w:id="22"/>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6.1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beforeLines="0" w:afterLines="0" w:line="440" w:lineRule="exact"/>
        <w:outlineLvl w:val="2"/>
        <w:rPr>
          <w:rFonts w:hint="eastAsia" w:ascii="宋体" w:hAnsi="宋体"/>
          <w:b/>
          <w:color w:val="auto"/>
          <w:sz w:val="24"/>
          <w:szCs w:val="24"/>
          <w:highlight w:val="none"/>
        </w:rPr>
      </w:pPr>
      <w:bookmarkStart w:id="23" w:name="_Toc414441428"/>
      <w:r>
        <w:rPr>
          <w:rFonts w:hint="eastAsia" w:ascii="宋体" w:hAnsi="宋体"/>
          <w:b/>
          <w:color w:val="auto"/>
          <w:sz w:val="24"/>
          <w:szCs w:val="24"/>
          <w:highlight w:val="none"/>
        </w:rPr>
        <w:t>7．合格性</w:t>
      </w:r>
      <w:bookmarkEnd w:id="23"/>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7.1成交供应商及其分包商均应来自非采购人国家政府禁止贸易的国家或地区。</w:t>
      </w:r>
    </w:p>
    <w:p>
      <w:pPr>
        <w:tabs>
          <w:tab w:val="left" w:pos="720"/>
        </w:tabs>
        <w:spacing w:beforeLines="0" w:afterLines="0" w:line="440" w:lineRule="exact"/>
        <w:outlineLvl w:val="2"/>
        <w:rPr>
          <w:rFonts w:hint="eastAsia" w:ascii="宋体" w:hAnsi="宋体"/>
          <w:b/>
          <w:color w:val="auto"/>
          <w:sz w:val="24"/>
          <w:szCs w:val="24"/>
          <w:highlight w:val="none"/>
        </w:rPr>
      </w:pPr>
      <w:bookmarkStart w:id="24" w:name="_Toc414441429"/>
      <w:r>
        <w:rPr>
          <w:rFonts w:hint="eastAsia" w:ascii="宋体" w:hAnsi="宋体"/>
          <w:b/>
          <w:color w:val="auto"/>
          <w:sz w:val="24"/>
          <w:szCs w:val="24"/>
          <w:highlight w:val="none"/>
        </w:rPr>
        <w:t>8．通知</w:t>
      </w:r>
      <w:bookmarkEnd w:id="24"/>
    </w:p>
    <w:p>
      <w:pPr>
        <w:tabs>
          <w:tab w:val="left" w:pos="720"/>
        </w:tabs>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8.1任何一方给对方有关合同的通知都应以书面形式送达合同专用条款中规定的地址。“书面”意即以书面方式沟通。</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8.2 通知的生效为通知到达日或通知的生效日，以后到的为准</w:t>
      </w:r>
      <w:r>
        <w:rPr>
          <w:rFonts w:hint="eastAsia" w:ascii="宋体" w:hAnsi="宋体"/>
          <w:color w:val="auto"/>
          <w:sz w:val="24"/>
          <w:szCs w:val="24"/>
          <w:highlight w:val="none"/>
          <w:lang w:eastAsia="zh-CN"/>
        </w:rPr>
        <w:t>，采用书面邮寄方式的以</w:t>
      </w:r>
      <w:r>
        <w:rPr>
          <w:rFonts w:hint="eastAsia" w:ascii="宋体" w:hAnsi="宋体"/>
          <w:color w:val="auto"/>
          <w:sz w:val="24"/>
          <w:szCs w:val="24"/>
          <w:highlight w:val="none"/>
          <w:lang w:val="en-US" w:eastAsia="zh-CN"/>
        </w:rPr>
        <w:t>快递签收之日起为准。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5" w:name="_Toc414441430"/>
      <w:r>
        <w:rPr>
          <w:rFonts w:hint="eastAsia" w:ascii="宋体" w:hAnsi="宋体"/>
          <w:b/>
          <w:color w:val="auto"/>
          <w:sz w:val="24"/>
          <w:szCs w:val="24"/>
          <w:highlight w:val="none"/>
        </w:rPr>
        <w:t>9．适用法律</w:t>
      </w:r>
      <w:bookmarkEnd w:id="25"/>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除非在合同专用条款中另有规定，本合同应遵循采购人所在国家法律。</w:t>
      </w:r>
    </w:p>
    <w:p>
      <w:pPr>
        <w:tabs>
          <w:tab w:val="left" w:pos="720"/>
        </w:tabs>
        <w:spacing w:beforeLines="0" w:afterLines="0" w:line="440" w:lineRule="exact"/>
        <w:outlineLvl w:val="2"/>
        <w:rPr>
          <w:rFonts w:hint="eastAsia" w:ascii="宋体" w:hAnsi="宋体"/>
          <w:b/>
          <w:color w:val="auto"/>
          <w:sz w:val="24"/>
          <w:szCs w:val="24"/>
          <w:highlight w:val="none"/>
        </w:rPr>
      </w:pPr>
      <w:bookmarkStart w:id="26" w:name="_Toc414441431"/>
      <w:r>
        <w:rPr>
          <w:rFonts w:hint="eastAsia" w:ascii="宋体" w:hAnsi="宋体"/>
          <w:b/>
          <w:color w:val="auto"/>
          <w:sz w:val="24"/>
          <w:szCs w:val="24"/>
          <w:highlight w:val="none"/>
        </w:rPr>
        <w:t>10．解决争端</w:t>
      </w:r>
      <w:bookmarkEnd w:id="26"/>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 xml:space="preserve">.1 </w:t>
      </w:r>
      <w:r>
        <w:rPr>
          <w:rFonts w:hint="eastAsia" w:ascii="宋体" w:hAnsi="宋体"/>
          <w:color w:val="auto"/>
          <w:sz w:val="24"/>
          <w:szCs w:val="24"/>
          <w:highlight w:val="none"/>
        </w:rPr>
        <w:t>买卖双方应尽一切努力，通过友好协商的方式解决双方由合同引起或与合同有关的任何不一致或争端。</w:t>
      </w: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.2</w:t>
      </w:r>
      <w:r>
        <w:rPr>
          <w:rFonts w:hint="eastAsia" w:ascii="宋体" w:hAnsi="宋体"/>
          <w:color w:val="auto"/>
          <w:sz w:val="24"/>
          <w:szCs w:val="24"/>
          <w:highlight w:val="none"/>
        </w:rPr>
        <w:t xml:space="preserve"> 如果合同争端双方不能在开始协商后28天内友好解决，</w:t>
      </w:r>
      <w:r>
        <w:rPr>
          <w:rFonts w:hint="eastAsia" w:ascii="宋体" w:hAnsi="宋体"/>
          <w:sz w:val="24"/>
          <w:szCs w:val="24"/>
        </w:rPr>
        <w:t>任何一方可将争端提交福州仲裁委员会解决，并依据合同专用条款规定的裁决机制解决争端。</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p>
    <w:p>
      <w:pPr>
        <w:tabs>
          <w:tab w:val="left" w:pos="720"/>
        </w:tabs>
        <w:spacing w:beforeLines="0" w:afterLines="0" w:line="440" w:lineRule="exact"/>
        <w:outlineLvl w:val="2"/>
        <w:rPr>
          <w:rFonts w:hint="eastAsia" w:ascii="宋体" w:hAnsi="宋体"/>
          <w:b/>
          <w:color w:val="auto"/>
          <w:sz w:val="24"/>
          <w:szCs w:val="24"/>
          <w:highlight w:val="none"/>
        </w:rPr>
      </w:pPr>
      <w:bookmarkStart w:id="27" w:name="_Toc414441432"/>
      <w:r>
        <w:rPr>
          <w:rFonts w:hint="eastAsia" w:ascii="宋体" w:hAnsi="宋体"/>
          <w:b/>
          <w:color w:val="auto"/>
          <w:sz w:val="24"/>
          <w:szCs w:val="24"/>
          <w:highlight w:val="none"/>
        </w:rPr>
        <w:t>11．供货范围</w:t>
      </w:r>
      <w:bookmarkEnd w:id="27"/>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成交供应商应提供的货物及相关服务见合同专用条款。</w:t>
      </w:r>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beforeLines="0" w:afterLines="0" w:line="440" w:lineRule="exact"/>
        <w:outlineLvl w:val="2"/>
        <w:rPr>
          <w:rFonts w:hint="eastAsia" w:ascii="宋体" w:hAnsi="宋体"/>
          <w:b/>
          <w:color w:val="auto"/>
          <w:sz w:val="24"/>
          <w:szCs w:val="24"/>
          <w:highlight w:val="none"/>
        </w:rPr>
      </w:pPr>
      <w:bookmarkStart w:id="28" w:name="_Toc414441433"/>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2．交货和单据</w:t>
      </w:r>
      <w:bookmarkEnd w:id="28"/>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12</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除合同通用条款第33.1款规定外，成交供应商应按照规定的时间表、交货条件完成交货和相关服务。成交供应商应提供的装运细节和单据见合同专用条款中的有关规定。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29" w:name="_Toc414441434"/>
      <w:r>
        <w:rPr>
          <w:rFonts w:hint="eastAsia" w:ascii="宋体" w:hAnsi="宋体"/>
          <w:b/>
          <w:color w:val="auto"/>
          <w:sz w:val="24"/>
          <w:szCs w:val="24"/>
          <w:highlight w:val="none"/>
        </w:rPr>
        <w:t>13．成交供应商责任</w:t>
      </w:r>
      <w:bookmarkEnd w:id="29"/>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13.1 成交供应商应按照合同通用条款第11条中规定的供货范围及合同通用条款第12条中规定提供所有货物及相关服务。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beforeLines="0" w:afterLines="0" w:line="440" w:lineRule="exact"/>
        <w:outlineLvl w:val="2"/>
        <w:rPr>
          <w:rFonts w:hint="eastAsia" w:ascii="宋体" w:hAnsi="宋体"/>
          <w:b/>
          <w:color w:val="auto"/>
          <w:sz w:val="24"/>
          <w:szCs w:val="24"/>
          <w:highlight w:val="none"/>
        </w:rPr>
      </w:pPr>
      <w:bookmarkStart w:id="30" w:name="_Toc414441435"/>
      <w:r>
        <w:rPr>
          <w:rFonts w:hint="eastAsia" w:ascii="宋体" w:hAnsi="宋体"/>
          <w:b/>
          <w:color w:val="auto"/>
          <w:sz w:val="24"/>
          <w:szCs w:val="24"/>
          <w:highlight w:val="none"/>
        </w:rPr>
        <w:t>14．采购人责任</w:t>
      </w:r>
      <w:bookmarkEnd w:id="30"/>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14.2 除非合同另有规定，采购人不应承担合同通用条款第14</w:t>
      </w:r>
      <w:r>
        <w:rPr>
          <w:rFonts w:ascii="宋体" w:hAnsi="宋体"/>
          <w:color w:val="auto"/>
          <w:sz w:val="24"/>
          <w:szCs w:val="24"/>
          <w:highlight w:val="none"/>
        </w:rPr>
        <w:t>.</w:t>
      </w:r>
      <w:r>
        <w:rPr>
          <w:rFonts w:hint="eastAsia" w:ascii="宋体" w:hAnsi="宋体"/>
          <w:color w:val="auto"/>
          <w:sz w:val="24"/>
          <w:szCs w:val="24"/>
          <w:highlight w:val="none"/>
        </w:rPr>
        <w:t>1款规定的责任而引起的费用。</w:t>
      </w:r>
    </w:p>
    <w:p>
      <w:pPr>
        <w:tabs>
          <w:tab w:val="left" w:pos="720"/>
        </w:tabs>
        <w:spacing w:beforeLines="0" w:afterLines="0" w:line="440" w:lineRule="exact"/>
        <w:outlineLvl w:val="2"/>
        <w:rPr>
          <w:rFonts w:hint="eastAsia" w:ascii="宋体" w:hAnsi="宋体"/>
          <w:b/>
          <w:color w:val="auto"/>
          <w:sz w:val="24"/>
          <w:szCs w:val="24"/>
          <w:highlight w:val="none"/>
        </w:rPr>
      </w:pPr>
      <w:bookmarkStart w:id="31" w:name="_Toc414441436"/>
      <w:r>
        <w:rPr>
          <w:rFonts w:hint="eastAsia" w:ascii="宋体" w:hAnsi="宋体"/>
          <w:b/>
          <w:color w:val="auto"/>
          <w:sz w:val="24"/>
          <w:szCs w:val="24"/>
          <w:highlight w:val="none"/>
        </w:rPr>
        <w:t>15．合同价格及数量</w:t>
      </w:r>
      <w:bookmarkEnd w:id="31"/>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1 “合同价”系指根据合同规定的价格。</w:t>
      </w:r>
    </w:p>
    <w:p>
      <w:pPr>
        <w:spacing w:beforeLines="0" w:afterLines="0" w:line="440" w:lineRule="exact"/>
        <w:ind w:left="720" w:hanging="720" w:hangingChars="300"/>
        <w:rPr>
          <w:rFonts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本合同供应材料价格</w:t>
      </w:r>
      <w:r>
        <w:rPr>
          <w:rFonts w:hint="eastAsia" w:ascii="宋体" w:hAnsi="宋体"/>
          <w:color w:val="auto"/>
          <w:sz w:val="24"/>
          <w:szCs w:val="24"/>
          <w:highlight w:val="none"/>
          <w:lang w:eastAsia="zh-CN"/>
        </w:rPr>
        <w:t>规定详见合同专用条款。</w:t>
      </w:r>
    </w:p>
    <w:p>
      <w:pPr>
        <w:spacing w:beforeLines="0" w:afterLines="0" w:line="440" w:lineRule="exact"/>
        <w:ind w:left="720" w:hanging="720" w:hangingChars="300"/>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供应数量：</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中</w:t>
      </w:r>
      <w:r>
        <w:rPr>
          <w:rFonts w:hint="eastAsia" w:ascii="宋体" w:hAnsi="宋体"/>
          <w:color w:val="auto"/>
          <w:sz w:val="24"/>
          <w:szCs w:val="24"/>
          <w:highlight w:val="none"/>
        </w:rPr>
        <w:t>提供</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数量为预估数量，供应商应按照本项目实际需求数量进行供应，不得以供货数量发生变化而提出索赔或或停止供应，货款以实际供应数量和合同单价（如有价格调整，则以调整后单价为准）进行结算。</w:t>
      </w:r>
    </w:p>
    <w:p>
      <w:pPr>
        <w:spacing w:beforeLines="0" w:afterLines="0" w:line="440" w:lineRule="exact"/>
        <w:ind w:left="720" w:hanging="720" w:hangingChars="300"/>
        <w:rPr>
          <w:rFonts w:hint="eastAsia" w:ascii="宋体" w:hAnsi="宋体"/>
          <w:b/>
          <w:color w:val="auto"/>
          <w:sz w:val="24"/>
          <w:szCs w:val="24"/>
          <w:highlight w:val="none"/>
        </w:rPr>
      </w:pPr>
      <w:r>
        <w:rPr>
          <w:rFonts w:hint="eastAsia" w:ascii="宋体" w:hAnsi="宋体"/>
          <w:color w:val="auto"/>
          <w:sz w:val="24"/>
          <w:szCs w:val="24"/>
          <w:highlight w:val="none"/>
        </w:rPr>
        <w:t>15.4供货期限：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文件中提供的供货期限为预估时间，供货商应按照本项目实际工程进度供应，不得以供货时间发生变化而提出索赔或停止供应。</w:t>
      </w:r>
    </w:p>
    <w:p>
      <w:pPr>
        <w:tabs>
          <w:tab w:val="left" w:pos="720"/>
        </w:tabs>
        <w:spacing w:beforeLines="0" w:afterLines="0" w:line="440" w:lineRule="exact"/>
        <w:outlineLvl w:val="2"/>
        <w:rPr>
          <w:rFonts w:hint="eastAsia" w:ascii="宋体" w:hAnsi="宋体"/>
          <w:b/>
          <w:color w:val="auto"/>
          <w:sz w:val="24"/>
          <w:szCs w:val="24"/>
          <w:highlight w:val="none"/>
        </w:rPr>
      </w:pPr>
      <w:bookmarkStart w:id="32" w:name="_Toc414441437"/>
      <w:r>
        <w:rPr>
          <w:rFonts w:hint="eastAsia" w:ascii="宋体" w:hAnsi="宋体"/>
          <w:b/>
          <w:color w:val="auto"/>
          <w:sz w:val="24"/>
          <w:szCs w:val="24"/>
          <w:highlight w:val="none"/>
        </w:rPr>
        <w:t>16．支付</w:t>
      </w:r>
      <w:bookmarkEnd w:id="32"/>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.1  </w:t>
      </w:r>
      <w:r>
        <w:rPr>
          <w:rFonts w:hint="eastAsia" w:ascii="宋体" w:hAnsi="宋体"/>
          <w:color w:val="auto"/>
          <w:sz w:val="24"/>
          <w:szCs w:val="24"/>
          <w:highlight w:val="none"/>
        </w:rPr>
        <w:t>合同项下的支付方法和条件将在合同专用条款中予以规定。</w:t>
      </w:r>
    </w:p>
    <w:p>
      <w:pPr>
        <w:autoSpaceDE w:val="0"/>
        <w:autoSpaceDN w:val="0"/>
        <w:spacing w:beforeLines="0" w:afterLines="0" w:line="440" w:lineRule="exact"/>
        <w:ind w:left="720" w:hanging="720"/>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.2  </w:t>
      </w:r>
      <w:r>
        <w:rPr>
          <w:rFonts w:hint="eastAsia" w:ascii="宋体" w:hAnsi="宋体"/>
          <w:color w:val="auto"/>
          <w:sz w:val="24"/>
          <w:szCs w:val="24"/>
          <w:highlight w:val="none"/>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beforeLines="0" w:afterLines="0" w:line="440" w:lineRule="exact"/>
        <w:ind w:left="720" w:hanging="720"/>
        <w:textAlignment w:val="bottom"/>
        <w:rPr>
          <w:rFonts w:hint="eastAsia" w:ascii="宋体" w:hAnsi="宋体"/>
          <w:color w:val="auto"/>
          <w:sz w:val="24"/>
          <w:szCs w:val="24"/>
          <w:highlight w:val="none"/>
        </w:rPr>
      </w:pPr>
      <w:r>
        <w:rPr>
          <w:rFonts w:hint="eastAsia" w:ascii="宋体" w:hAnsi="宋体"/>
          <w:color w:val="auto"/>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16.4  本合同项下应支付给成交供应商的货币（一种或几种）见合同专用条款的有关规定。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33" w:name="_Toc414441438"/>
      <w:r>
        <w:rPr>
          <w:rFonts w:hint="eastAsia" w:ascii="宋体" w:hAnsi="宋体"/>
          <w:b/>
          <w:color w:val="auto"/>
          <w:sz w:val="24"/>
          <w:szCs w:val="24"/>
          <w:highlight w:val="none"/>
        </w:rPr>
        <w:t>17．税和关税</w:t>
      </w:r>
      <w:bookmarkEnd w:id="33"/>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17.1  除非合同专用条款中另有规定，成交供应商应承担与提供本合同项下的货物及服务有关的采购人国家境内及境外的所有税、费、进口关税及其他费用。</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ind w:left="720" w:hanging="720"/>
        <w:rPr>
          <w:rFonts w:hint="eastAsia" w:ascii="宋体" w:hAnsi="宋体"/>
          <w:color w:val="000000"/>
          <w:sz w:val="24"/>
          <w:szCs w:val="24"/>
        </w:rPr>
      </w:pPr>
    </w:p>
    <w:p>
      <w:pPr>
        <w:tabs>
          <w:tab w:val="left" w:pos="720"/>
        </w:tabs>
        <w:spacing w:line="440" w:lineRule="exact"/>
        <w:outlineLvl w:val="2"/>
        <w:rPr>
          <w:rFonts w:hint="eastAsia" w:ascii="宋体" w:hAnsi="宋体"/>
          <w:b/>
          <w:color w:val="000000"/>
          <w:sz w:val="24"/>
          <w:szCs w:val="24"/>
        </w:rPr>
      </w:pPr>
      <w:bookmarkStart w:id="34" w:name="_Toc414441439"/>
      <w:r>
        <w:rPr>
          <w:rFonts w:hint="eastAsia" w:ascii="宋体" w:hAnsi="宋体"/>
          <w:b/>
          <w:color w:val="000000"/>
          <w:sz w:val="24"/>
          <w:szCs w:val="24"/>
        </w:rPr>
        <w:t>18．履约保证金</w:t>
      </w:r>
      <w:bookmarkEnd w:id="34"/>
    </w:p>
    <w:p>
      <w:pPr>
        <w:tabs>
          <w:tab w:val="left" w:pos="720"/>
        </w:tabs>
        <w:spacing w:beforeLines="0" w:afterLines="0" w:line="440" w:lineRule="exact"/>
        <w:outlineLvl w:val="2"/>
        <w:rPr>
          <w:rFonts w:hint="eastAsia" w:ascii="宋体" w:hAnsi="宋体"/>
          <w:b/>
          <w:color w:val="auto"/>
          <w:sz w:val="24"/>
          <w:szCs w:val="24"/>
          <w:highlight w:val="none"/>
        </w:rPr>
      </w:pPr>
      <w:bookmarkStart w:id="35" w:name="_Toc414441440"/>
      <w:r>
        <w:rPr>
          <w:rFonts w:hint="eastAsia" w:ascii="宋体" w:hAnsi="宋体"/>
          <w:b/>
          <w:color w:val="auto"/>
          <w:sz w:val="24"/>
          <w:szCs w:val="24"/>
          <w:highlight w:val="none"/>
        </w:rPr>
        <w:t>18．履约保证金</w:t>
      </w:r>
    </w:p>
    <w:p>
      <w:pPr>
        <w:spacing w:line="460" w:lineRule="exact"/>
        <w:rPr>
          <w:rFonts w:hint="eastAsia" w:ascii="宋体" w:hAnsi="宋体"/>
          <w:b/>
          <w:bCs/>
          <w:color w:val="auto"/>
          <w:sz w:val="24"/>
          <w:szCs w:val="21"/>
          <w:highlight w:val="none"/>
        </w:rPr>
      </w:pPr>
      <w:r>
        <w:rPr>
          <w:rFonts w:hint="eastAsia" w:ascii="宋体" w:hAnsi="宋体"/>
          <w:color w:val="auto"/>
          <w:sz w:val="24"/>
          <w:szCs w:val="24"/>
          <w:highlight w:val="none"/>
        </w:rPr>
        <w:t>18.1</w:t>
      </w:r>
      <w:r>
        <w:rPr>
          <w:rFonts w:hint="eastAsia" w:ascii="宋体" w:hAnsi="宋体"/>
          <w:b/>
          <w:bCs/>
          <w:color w:val="auto"/>
          <w:sz w:val="24"/>
          <w:szCs w:val="24"/>
          <w:highlight w:val="none"/>
          <w:lang w:val="en-US" w:eastAsia="zh-CN"/>
        </w:rPr>
        <w:t>成交供应商</w:t>
      </w:r>
      <w:r>
        <w:rPr>
          <w:rFonts w:hint="eastAsia" w:ascii="宋体" w:hAnsi="宋体"/>
          <w:b/>
          <w:bCs/>
          <w:color w:val="auto"/>
          <w:sz w:val="24"/>
          <w:szCs w:val="21"/>
          <w:highlight w:val="none"/>
        </w:rPr>
        <w:t>在收到</w:t>
      </w:r>
      <w:r>
        <w:rPr>
          <w:rFonts w:hint="eastAsia" w:ascii="宋体" w:hAnsi="宋体"/>
          <w:b/>
          <w:bCs/>
          <w:color w:val="auto"/>
          <w:sz w:val="24"/>
          <w:szCs w:val="21"/>
          <w:highlight w:val="none"/>
          <w:lang w:eastAsia="zh-CN"/>
        </w:rPr>
        <w:t>成交通知书</w:t>
      </w:r>
      <w:r>
        <w:rPr>
          <w:rFonts w:hint="eastAsia" w:ascii="宋体" w:hAnsi="宋体"/>
          <w:b/>
          <w:bCs/>
          <w:color w:val="auto"/>
          <w:sz w:val="24"/>
          <w:szCs w:val="21"/>
          <w:highlight w:val="none"/>
        </w:rPr>
        <w:t>后的15天内，应向</w:t>
      </w:r>
      <w:r>
        <w:rPr>
          <w:rFonts w:hint="eastAsia" w:ascii="宋体" w:hAnsi="宋体"/>
          <w:b/>
          <w:bCs/>
          <w:color w:val="auto"/>
          <w:sz w:val="24"/>
          <w:szCs w:val="21"/>
          <w:highlight w:val="none"/>
          <w:lang w:val="en-US" w:eastAsia="zh-CN"/>
        </w:rPr>
        <w:t>采购人</w:t>
      </w:r>
      <w:r>
        <w:rPr>
          <w:rFonts w:hint="eastAsia" w:ascii="宋体" w:hAnsi="宋体"/>
          <w:b/>
          <w:bCs/>
          <w:color w:val="auto"/>
          <w:sz w:val="24"/>
          <w:szCs w:val="21"/>
          <w:highlight w:val="none"/>
        </w:rPr>
        <w:t>提交规定金额的履约保证金（履约保证金规定的金额以</w:t>
      </w:r>
      <w:r>
        <w:rPr>
          <w:rFonts w:hint="eastAsia" w:ascii="宋体" w:hAnsi="宋体"/>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w:t>
      </w:r>
      <w:r>
        <w:rPr>
          <w:rFonts w:hint="eastAsia" w:ascii="宋体" w:hAnsi="宋体"/>
          <w:color w:val="auto"/>
          <w:sz w:val="24"/>
          <w:szCs w:val="21"/>
          <w:highlight w:val="none"/>
          <w:lang w:eastAsia="zh-CN"/>
        </w:rPr>
        <w:t>，</w:t>
      </w:r>
      <w:r>
        <w:rPr>
          <w:rFonts w:hint="eastAsia" w:ascii="宋体" w:hAnsi="宋体"/>
          <w:color w:val="auto"/>
          <w:sz w:val="24"/>
          <w:szCs w:val="21"/>
          <w:highlight w:val="none"/>
        </w:rPr>
        <w:t>履约保证金可采用银行/保险保函、银行转账或电汇形式</w:t>
      </w:r>
      <w:r>
        <w:rPr>
          <w:rFonts w:hint="eastAsia" w:ascii="宋体"/>
          <w:color w:val="auto"/>
          <w:sz w:val="24"/>
          <w:szCs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val="en-US" w:eastAsia="zh-CN"/>
        </w:rPr>
        <w:t>谈判</w:t>
      </w:r>
      <w:r>
        <w:rPr>
          <w:rFonts w:hint="eastAsia" w:ascii="宋体" w:hAnsi="宋体"/>
          <w:b/>
          <w:bCs/>
          <w:color w:val="auto"/>
          <w:sz w:val="24"/>
          <w:szCs w:val="21"/>
          <w:highlight w:val="none"/>
        </w:rPr>
        <w:t>文件第三章“合同条款及格式”中规定的格式</w:t>
      </w:r>
      <w:r>
        <w:rPr>
          <w:rFonts w:hint="eastAsia" w:ascii="宋体" w:hAnsi="宋体"/>
          <w:b/>
          <w:bCs/>
          <w:color w:val="auto"/>
          <w:sz w:val="24"/>
          <w:szCs w:val="21"/>
          <w:highlight w:val="none"/>
          <w:lang w:eastAsia="zh-CN"/>
        </w:rPr>
        <w:t>（</w:t>
      </w:r>
      <w:r>
        <w:rPr>
          <w:rFonts w:hint="eastAsia" w:ascii="宋体" w:hAnsi="宋体"/>
          <w:color w:val="auto"/>
          <w:sz w:val="24"/>
          <w:szCs w:val="24"/>
          <w:highlight w:val="none"/>
        </w:rPr>
        <w:t>履约保函开具的有效期必须大于合同供货周期，如遇特殊情况，经</w:t>
      </w:r>
      <w:r>
        <w:rPr>
          <w:rFonts w:hint="eastAsia" w:ascii="宋体" w:hAnsi="宋体"/>
          <w:b w:val="0"/>
          <w:bCs w:val="0"/>
          <w:color w:val="auto"/>
          <w:sz w:val="24"/>
          <w:szCs w:val="21"/>
          <w:highlight w:val="none"/>
          <w:lang w:val="en-US" w:eastAsia="zh-CN"/>
        </w:rPr>
        <w:t>采购人</w:t>
      </w:r>
      <w:r>
        <w:rPr>
          <w:rFonts w:hint="eastAsia" w:ascii="宋体" w:hAnsi="宋体"/>
          <w:color w:val="auto"/>
          <w:sz w:val="24"/>
          <w:szCs w:val="24"/>
          <w:highlight w:val="none"/>
        </w:rPr>
        <w:t>同意，可适当推迟缴交时限),</w:t>
      </w:r>
      <w:r>
        <w:rPr>
          <w:rFonts w:hint="eastAsia" w:ascii="宋体" w:hAnsi="宋体"/>
          <w:b/>
          <w:bCs/>
          <w:color w:val="auto"/>
          <w:sz w:val="24"/>
          <w:szCs w:val="21"/>
          <w:highlight w:val="none"/>
        </w:rPr>
        <w:t>）。</w:t>
      </w:r>
    </w:p>
    <w:p>
      <w:pPr>
        <w:autoSpaceDE w:val="0"/>
        <w:autoSpaceDN w:val="0"/>
        <w:spacing w:beforeLines="0" w:afterLines="0" w:line="440" w:lineRule="exact"/>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 xml:space="preserve">.2 </w:t>
      </w:r>
      <w:r>
        <w:rPr>
          <w:rFonts w:hint="eastAsia" w:ascii="宋体" w:hAnsi="宋体"/>
          <w:color w:val="auto"/>
          <w:sz w:val="24"/>
          <w:szCs w:val="24"/>
          <w:highlight w:val="none"/>
        </w:rPr>
        <w:t>履约保证金的金额应能补偿采购人因成交供应商不能完成其合同义务而蒙受的损失。</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.3</w:t>
      </w:r>
      <w:r>
        <w:rPr>
          <w:rFonts w:hint="eastAsia" w:ascii="宋体" w:hAnsi="宋体"/>
          <w:color w:val="auto"/>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szCs w:val="24"/>
          <w:highlight w:val="none"/>
        </w:rPr>
        <w:t xml:space="preserve"> </w:t>
      </w:r>
    </w:p>
    <w:p>
      <w:pPr>
        <w:autoSpaceDE w:val="0"/>
        <w:autoSpaceDN w:val="0"/>
        <w:spacing w:beforeLines="0" w:afterLines="0" w:line="440" w:lineRule="exact"/>
        <w:ind w:left="618" w:hanging="540"/>
        <w:textAlignment w:val="bottom"/>
        <w:rPr>
          <w:rFonts w:hint="eastAsia"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除非合同专用条款另有规定，在成交供应商完成其合同项下义务（包括质量保证）后的二十八（28）天内，采购人将把履约保证金退还成交供应商。</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19．版权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19</w:t>
      </w:r>
      <w:r>
        <w:rPr>
          <w:rFonts w:ascii="宋体" w:hAnsi="宋体"/>
          <w:color w:val="auto"/>
          <w:sz w:val="24"/>
          <w:szCs w:val="24"/>
          <w:highlight w:val="none"/>
        </w:rPr>
        <w:t>.</w:t>
      </w:r>
      <w:r>
        <w:rPr>
          <w:rFonts w:hint="eastAsia" w:ascii="宋体" w:hAnsi="宋体"/>
          <w:color w:val="auto"/>
          <w:sz w:val="24"/>
          <w:szCs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20．信息保密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20.3 尽管双方义务如上20.1及20.2 所述，但不适用于下述信息：</w:t>
      </w:r>
    </w:p>
    <w:p>
      <w:pPr>
        <w:autoSpaceDE w:val="0"/>
        <w:autoSpaceDN w:val="0"/>
        <w:spacing w:beforeLines="0" w:afterLines="0" w:line="440" w:lineRule="exact"/>
        <w:ind w:left="628" w:firstLine="1"/>
        <w:textAlignment w:val="bottom"/>
        <w:rPr>
          <w:rFonts w:hint="eastAsia" w:ascii="宋体" w:hAnsi="宋体"/>
          <w:color w:val="auto"/>
          <w:sz w:val="24"/>
          <w:szCs w:val="24"/>
          <w:highlight w:val="none"/>
        </w:rPr>
      </w:pPr>
      <w:r>
        <w:rPr>
          <w:rFonts w:hint="eastAsia" w:ascii="宋体" w:hAnsi="宋体"/>
          <w:color w:val="auto"/>
          <w:sz w:val="24"/>
          <w:szCs w:val="24"/>
          <w:highlight w:val="none"/>
        </w:rPr>
        <w:t>（1）采购人或成交供应商须与其他参与本合同项下融资的金融组织、项目现场施工人员、施工监理人员、业主、政府质量监督机构和试验检测机构等共享信息；</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（2）在一方没有过错的情况下，现在或今后被公布的信息；</w:t>
      </w:r>
    </w:p>
    <w:p>
      <w:pPr>
        <w:autoSpaceDE w:val="0"/>
        <w:autoSpaceDN w:val="0"/>
        <w:spacing w:beforeLines="0" w:afterLines="0" w:line="440" w:lineRule="exact"/>
        <w:ind w:left="631" w:hanging="1"/>
        <w:textAlignment w:val="bottom"/>
        <w:rPr>
          <w:rFonts w:hint="eastAsia" w:ascii="宋体" w:hAnsi="宋体"/>
          <w:color w:val="auto"/>
          <w:sz w:val="24"/>
          <w:szCs w:val="24"/>
          <w:highlight w:val="none"/>
        </w:rPr>
      </w:pPr>
      <w:r>
        <w:rPr>
          <w:rFonts w:hint="eastAsia" w:ascii="宋体" w:hAnsi="宋体"/>
          <w:color w:val="auto"/>
          <w:sz w:val="24"/>
          <w:szCs w:val="24"/>
          <w:highlight w:val="none"/>
        </w:rPr>
        <w:t>（3）被证实在发现之前即归一方所有的，且在此之前不是直接或间接从其他方获得的；</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（4）一方从第三方获得可以免除保密义务的合法授权。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20.4 合同通用条款第20条的上述规定不能改变在合同签订之前，双方关于供货及其他方面的保密承诺。</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20.5 合同通用条款第20条规定的有效期即合同的完成或终止期（无论何种原因）。</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21．分包</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21.1 如</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中没有明确分包合同，成交供应商应以书面形式通知采购人其在本合同中所分包的全部分包合同。无论原</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中规定的分包还是后来的分包通知均不能解除成交供应商履行本合同的任何责任和义务。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21.2 分包商和分包合同均须遵守合同条款的规定。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22．技术规格与标准</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22.1 技术规格及图纸</w:t>
      </w:r>
    </w:p>
    <w:p>
      <w:pPr>
        <w:autoSpaceDE w:val="0"/>
        <w:autoSpaceDN w:val="0"/>
        <w:spacing w:beforeLines="0" w:afterLines="0" w:line="440" w:lineRule="exact"/>
        <w:ind w:left="1228" w:leftChars="299" w:hanging="600" w:hangingChars="250"/>
        <w:textAlignment w:val="bottom"/>
        <w:rPr>
          <w:rFonts w:hint="eastAsia" w:ascii="宋体" w:hAnsi="宋体"/>
          <w:color w:val="auto"/>
          <w:sz w:val="24"/>
          <w:szCs w:val="24"/>
          <w:highlight w:val="none"/>
        </w:rPr>
      </w:pPr>
      <w:r>
        <w:rPr>
          <w:rFonts w:hint="eastAsia" w:ascii="宋体" w:hAnsi="宋体"/>
          <w:color w:val="auto"/>
          <w:sz w:val="24"/>
          <w:szCs w:val="24"/>
          <w:highlight w:val="none"/>
        </w:rPr>
        <w:t>（1）成交供应商应确保所供货物及相关服务符合技术规范及合同其他条款的有关规定。</w:t>
      </w:r>
    </w:p>
    <w:p>
      <w:pPr>
        <w:autoSpaceDE w:val="0"/>
        <w:autoSpaceDN w:val="0"/>
        <w:spacing w:beforeLines="0" w:afterLines="0" w:line="440" w:lineRule="exact"/>
        <w:ind w:left="125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（2）成交供应商有权作出否认声明，对于采购人或其代表提供或设计的任何数据、图纸及其他文件及其修改不承担责任。</w:t>
      </w:r>
    </w:p>
    <w:p>
      <w:pPr>
        <w:tabs>
          <w:tab w:val="left" w:pos="0"/>
        </w:tabs>
        <w:autoSpaceDE w:val="0"/>
        <w:autoSpaceDN w:val="0"/>
        <w:spacing w:beforeLines="0" w:afterLines="0" w:line="440" w:lineRule="exact"/>
        <w:ind w:left="1261" w:hanging="631"/>
        <w:textAlignment w:val="bottom"/>
        <w:rPr>
          <w:rFonts w:hint="eastAsia" w:ascii="宋体" w:hAnsi="宋体"/>
          <w:color w:val="auto"/>
          <w:sz w:val="24"/>
          <w:szCs w:val="24"/>
          <w:highlight w:val="none"/>
        </w:rPr>
      </w:pPr>
      <w:r>
        <w:rPr>
          <w:rFonts w:hint="eastAsia" w:ascii="宋体" w:hAnsi="宋体"/>
          <w:color w:val="auto"/>
          <w:sz w:val="24"/>
          <w:szCs w:val="24"/>
          <w:highlight w:val="none"/>
        </w:rPr>
        <w:t>（3）合同项下的货物及相关服务的提供应符合第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”中明确的标准，如没有明确的适用标准，应用等同或高于原产地国家的官方标准。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22.2 凡在合同中涉及的参考数据及标准，均应按合同执行。这些参考数据及标准的编辑或修订均以</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文件载明为准。任何变更均应事先征得采购人同意且遵循合同通用条款第33条规定。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23．包装及单据</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 xml:space="preserve">.1 </w:t>
      </w:r>
      <w:r>
        <w:rPr>
          <w:rFonts w:hint="eastAsia" w:ascii="宋体" w:hAnsi="宋体"/>
          <w:color w:val="auto"/>
          <w:sz w:val="24"/>
          <w:szCs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包装、标记和包装箱内外的单据应严格符合合同的这种特殊要求，包括合同专用条款规定的要求以及采购人后来发出的指示。</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24．保险</w:t>
      </w:r>
    </w:p>
    <w:p>
      <w:pPr>
        <w:tabs>
          <w:tab w:val="left" w:pos="720"/>
        </w:tabs>
        <w:spacing w:beforeLines="0" w:afterLines="0" w:line="440" w:lineRule="exact"/>
        <w:ind w:left="618" w:hanging="618"/>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 xml:space="preserve">.1 </w:t>
      </w:r>
      <w:r>
        <w:rPr>
          <w:rFonts w:hint="eastAsia" w:ascii="宋体" w:hAnsi="宋体"/>
          <w:color w:val="auto"/>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25．运输</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25.2除非合同专用条款另有规定，运输应按第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”中的要求进行，并符合国际贸易术语解释通则（INCOTERMS）的有关规定。</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25.3 除非另有同意，货物不能放在甲板上运输，也不能从货物来源国转运。</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25.4 成交供应商装运的货物不应超过合同规定的数量和重量。否则，采购人对超运数量或重量而产生的一切费用和后果不承担责任。</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26．检验和测试</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.1 </w:t>
      </w:r>
      <w:r>
        <w:rPr>
          <w:rFonts w:hint="eastAsia" w:ascii="宋体" w:hAnsi="宋体"/>
          <w:color w:val="auto"/>
          <w:sz w:val="24"/>
          <w:szCs w:val="24"/>
          <w:highlight w:val="none"/>
        </w:rPr>
        <w:t>采购人应有权检验或测试货物，以确认货物能符合合同规定的规格要求，并且不承担额外的费用。合同专用条款和第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”将说明采购人要求进行的检验和测试，以及在何处进行这些检验和测试。成交供应商应承担合同专用条款和第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”规定的检验或测试货物的全部费用。</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.2 </w:t>
      </w:r>
      <w:r>
        <w:rPr>
          <w:rFonts w:hint="eastAsia" w:ascii="宋体" w:hAnsi="宋体"/>
          <w:color w:val="auto"/>
          <w:sz w:val="24"/>
          <w:szCs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26.4 如果任何被检验或测试的货物不能满足技术规格的要求，或提供的货物不是</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提供的品牌，采购人可以拒绝接收该货物；成交供应商应按采购人要求更换被拒绝的货物，或者免费进行所有必要的修改以满足规格的要求，并承担由此造成的误期赔偿。</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26.6 合同通用条款第26条的规定无论如何也不能免除成交供应商在本合同项下的保证义务或其它义务。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27．误期赔偿费</w:t>
      </w:r>
    </w:p>
    <w:p>
      <w:pPr>
        <w:autoSpaceDE w:val="0"/>
        <w:autoSpaceDN w:val="0"/>
        <w:spacing w:beforeLines="0" w:afterLines="0" w:line="440" w:lineRule="exact"/>
        <w:ind w:left="567" w:hanging="567"/>
        <w:textAlignment w:val="bottom"/>
        <w:rPr>
          <w:rFonts w:hint="eastAsia" w:ascii="宋体" w:hAnsi="宋体"/>
          <w:color w:val="auto"/>
          <w:sz w:val="24"/>
          <w:szCs w:val="24"/>
          <w:highlight w:val="none"/>
        </w:rPr>
      </w:pPr>
      <w:r>
        <w:rPr>
          <w:rFonts w:hint="eastAsia" w:ascii="宋体" w:hAnsi="宋体"/>
          <w:color w:val="auto"/>
          <w:sz w:val="24"/>
          <w:szCs w:val="24"/>
          <w:highlight w:val="none"/>
        </w:rPr>
        <w:t>27.1</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28．质量保证</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1 除非合同中另有规定，成交供应商向采购人保证本合同项下的全部货物都是全新的，未使用过的、最新的式样并结合最新的设计和材料。</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28.2 成交供应商应保证在最终目的地国家的正常使用状态下，货物不会发生因成交供应商在设计、材料、工艺上的或人为的行动或疏忽的原因造成的缺陷。</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除非合同专用条款另有规定，本质量保证期在合同专用条款中规定的货物到达最终目的地且被验收后的十二（1</w:t>
      </w:r>
      <w:r>
        <w:rPr>
          <w:rFonts w:ascii="宋体" w:hAnsi="宋体"/>
          <w:color w:val="auto"/>
          <w:sz w:val="24"/>
          <w:szCs w:val="24"/>
          <w:highlight w:val="none"/>
        </w:rPr>
        <w:t>2</w:t>
      </w:r>
      <w:r>
        <w:rPr>
          <w:rFonts w:hint="eastAsia" w:ascii="宋体" w:hAnsi="宋体"/>
          <w:color w:val="auto"/>
          <w:sz w:val="24"/>
          <w:szCs w:val="24"/>
          <w:highlight w:val="none"/>
        </w:rPr>
        <w:t>）个月内或在从原产地国家装船日或发运日后十八（</w:t>
      </w:r>
      <w:r>
        <w:rPr>
          <w:rFonts w:ascii="宋体" w:hAnsi="宋体"/>
          <w:color w:val="auto"/>
          <w:sz w:val="24"/>
          <w:szCs w:val="24"/>
          <w:highlight w:val="none"/>
        </w:rPr>
        <w:t>18</w:t>
      </w:r>
      <w:r>
        <w:rPr>
          <w:rFonts w:hint="eastAsia" w:ascii="宋体" w:hAnsi="宋体"/>
          <w:color w:val="auto"/>
          <w:sz w:val="24"/>
          <w:szCs w:val="24"/>
          <w:highlight w:val="none"/>
        </w:rPr>
        <w:t>）个月内有效，以先到为准。</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4 在发现问题后，采购人应迅速书面通知成交供应商说明缺陷的性质及现象，并向成交供应商提出索赔。</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29．专利权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（1）由成交供应商安装货物或在项目现场所在国使用货物；</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（2）在货物生产国销售由所购货物生产的产品。</w:t>
      </w:r>
    </w:p>
    <w:p>
      <w:pPr>
        <w:autoSpaceDE w:val="0"/>
        <w:autoSpaceDN w:val="0"/>
        <w:spacing w:beforeLines="0" w:afterLines="0" w:line="440" w:lineRule="exact"/>
        <w:ind w:left="626" w:firstLine="2"/>
        <w:textAlignment w:val="bottom"/>
        <w:rPr>
          <w:rFonts w:hint="eastAsia" w:ascii="宋体" w:hAnsi="宋体"/>
          <w:color w:val="auto"/>
          <w:sz w:val="24"/>
          <w:szCs w:val="24"/>
          <w:highlight w:val="none"/>
        </w:rPr>
      </w:pPr>
      <w:r>
        <w:rPr>
          <w:rFonts w:hint="eastAsia" w:ascii="宋体" w:hAnsi="宋体"/>
          <w:color w:val="auto"/>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29.3 如成交供应商未能在收到通知处理这种诉讼或索赔的通知后28天内通知采购人，采购人以自己的名义自主地处理。</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29.4 如果成交供应商要求，采购人应提供协助。</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30．转让</w:t>
      </w:r>
    </w:p>
    <w:p>
      <w:pPr>
        <w:autoSpaceDE w:val="0"/>
        <w:autoSpaceDN w:val="0"/>
        <w:spacing w:beforeLines="0" w:afterLines="0" w:line="440" w:lineRule="exact"/>
        <w:ind w:left="945" w:hanging="945"/>
        <w:textAlignment w:val="bottom"/>
        <w:rPr>
          <w:rFonts w:ascii="宋体" w:hAnsi="宋体"/>
          <w:color w:val="auto"/>
          <w:sz w:val="24"/>
          <w:szCs w:val="24"/>
          <w:highlight w:val="none"/>
        </w:rPr>
      </w:pPr>
      <w:r>
        <w:rPr>
          <w:rFonts w:hint="eastAsia" w:ascii="宋体" w:hAnsi="宋体"/>
          <w:color w:val="auto"/>
          <w:sz w:val="24"/>
          <w:szCs w:val="24"/>
          <w:highlight w:val="none"/>
        </w:rPr>
        <w:t>30.1 除采购人事先书面同意外，成交供应商不得部分或全部转让其应履行的合同义务。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31．法律和法规变更</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31.1  除非合同中另有规定，在</w:t>
      </w:r>
      <w:r>
        <w:rPr>
          <w:rFonts w:hint="eastAsia" w:ascii="宋体" w:hAnsi="宋体"/>
          <w:color w:val="auto"/>
          <w:sz w:val="24"/>
          <w:szCs w:val="24"/>
          <w:highlight w:val="none"/>
          <w:lang w:val="en-US" w:eastAsia="zh-CN"/>
        </w:rPr>
        <w:t>响应文件递交</w:t>
      </w:r>
      <w:r>
        <w:rPr>
          <w:rFonts w:hint="eastAsia" w:ascii="宋体" w:hAnsi="宋体"/>
          <w:color w:val="auto"/>
          <w:sz w:val="24"/>
          <w:szCs w:val="24"/>
          <w:highlight w:val="none"/>
        </w:rPr>
        <w:t>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32．不可抗力</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beforeLines="0" w:afterLines="0" w:line="440" w:lineRule="exact"/>
        <w:ind w:left="629" w:hanging="629"/>
        <w:textAlignment w:val="bottom"/>
        <w:rPr>
          <w:rFonts w:ascii="宋体" w:hAnsi="宋体"/>
          <w:color w:val="auto"/>
          <w:sz w:val="24"/>
          <w:szCs w:val="24"/>
          <w:highlight w:val="none"/>
        </w:rPr>
      </w:pPr>
      <w:r>
        <w:rPr>
          <w:rFonts w:hint="eastAsia" w:ascii="宋体" w:hAnsi="宋体"/>
          <w:color w:val="auto"/>
          <w:sz w:val="24"/>
          <w:szCs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32.3</w:t>
      </w:r>
      <w:r>
        <w:rPr>
          <w:rFonts w:ascii="宋体" w:hAnsi="宋体"/>
          <w:color w:val="auto"/>
          <w:sz w:val="24"/>
          <w:szCs w:val="24"/>
          <w:highlight w:val="none"/>
        </w:rPr>
        <w:t xml:space="preserve"> </w:t>
      </w:r>
      <w:r>
        <w:rPr>
          <w:rFonts w:hint="eastAsia" w:ascii="宋体" w:hAnsi="宋体"/>
          <w:color w:val="auto"/>
          <w:sz w:val="24"/>
          <w:szCs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33．变更指令和合同修改</w:t>
      </w:r>
    </w:p>
    <w:p>
      <w:pPr>
        <w:tabs>
          <w:tab w:val="left" w:pos="720"/>
        </w:tabs>
        <w:spacing w:beforeLines="0" w:afterLines="0" w:line="440" w:lineRule="exact"/>
        <w:ind w:left="629" w:hanging="629"/>
        <w:rPr>
          <w:rFonts w:ascii="宋体" w:hAnsi="宋体"/>
          <w:color w:val="auto"/>
          <w:sz w:val="24"/>
          <w:szCs w:val="24"/>
          <w:highlight w:val="none"/>
        </w:rPr>
      </w:pPr>
      <w:r>
        <w:rPr>
          <w:rFonts w:hint="eastAsia" w:ascii="宋体" w:hAnsi="宋体"/>
          <w:color w:val="auto"/>
          <w:sz w:val="24"/>
          <w:szCs w:val="24"/>
          <w:highlight w:val="none"/>
        </w:rPr>
        <w:t>33</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采购人可以在任何时候书面向成交供应商发出书面通知，在本合同的一般范围内变更下述一项或几项：</w:t>
      </w:r>
    </w:p>
    <w:p>
      <w:pPr>
        <w:tabs>
          <w:tab w:val="left" w:pos="720"/>
        </w:tabs>
        <w:spacing w:beforeLines="0" w:afterLines="0" w:line="440" w:lineRule="exact"/>
        <w:ind w:left="630" w:hanging="12"/>
        <w:rPr>
          <w:rFonts w:ascii="宋体" w:hAnsi="宋体"/>
          <w:color w:val="auto"/>
          <w:sz w:val="24"/>
          <w:szCs w:val="24"/>
          <w:highlight w:val="none"/>
        </w:rPr>
      </w:pPr>
      <w:r>
        <w:rPr>
          <w:rFonts w:ascii="宋体" w:hAnsi="宋体"/>
          <w:color w:val="auto"/>
          <w:sz w:val="24"/>
          <w:szCs w:val="24"/>
          <w:highlight w:val="none"/>
        </w:rPr>
        <w:t xml:space="preserve">A. </w:t>
      </w:r>
      <w:r>
        <w:rPr>
          <w:rFonts w:hint="eastAsia" w:ascii="宋体" w:hAnsi="宋体"/>
          <w:color w:val="auto"/>
          <w:sz w:val="24"/>
          <w:szCs w:val="24"/>
          <w:highlight w:val="none"/>
        </w:rPr>
        <w:t>图纸、设计或规格（如果本合同项下的货物是专为采购人制造时）；或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B. </w:t>
      </w:r>
      <w:r>
        <w:rPr>
          <w:rFonts w:hint="eastAsia" w:ascii="宋体" w:hAnsi="宋体"/>
          <w:color w:val="auto"/>
          <w:sz w:val="24"/>
          <w:szCs w:val="24"/>
          <w:highlight w:val="none"/>
        </w:rPr>
        <w:t>运输或包装方法；或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C. </w:t>
      </w:r>
      <w:r>
        <w:rPr>
          <w:rFonts w:hint="eastAsia" w:ascii="宋体" w:hAnsi="宋体"/>
          <w:color w:val="auto"/>
          <w:sz w:val="24"/>
          <w:szCs w:val="24"/>
          <w:highlight w:val="none"/>
        </w:rPr>
        <w:t>交货地点；或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D</w:t>
      </w:r>
      <w:r>
        <w:rPr>
          <w:rFonts w:hint="eastAsia" w:ascii="宋体" w:hAnsi="宋体"/>
          <w:color w:val="auto"/>
          <w:sz w:val="24"/>
          <w:szCs w:val="24"/>
          <w:highlight w:val="none"/>
        </w:rPr>
        <w:t>．成交供应商提供的相关服务。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33.3 不包括在合同价内、但成交供应商收取的可能产生的相关服务费用须经双方事先协商同意，但不得超过通常成交供应商向其他人收取的类似服务的费率。</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33.4 除合同通用条款第33.1款的规定外,任何对合同条件的变更或修改均需双方签订书面的修改书。</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34．延期</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35．终止合同</w:t>
      </w:r>
    </w:p>
    <w:bookmarkEnd w:id="35"/>
    <w:p>
      <w:pPr>
        <w:autoSpaceDE w:val="0"/>
        <w:autoSpaceDN w:val="0"/>
        <w:spacing w:beforeLines="0" w:afterLines="0" w:line="440" w:lineRule="exact"/>
        <w:ind w:left="1110" w:hanging="480"/>
        <w:textAlignment w:val="bottom"/>
        <w:rPr>
          <w:rFonts w:ascii="宋体" w:hAnsi="宋体"/>
          <w:color w:val="auto"/>
          <w:sz w:val="24"/>
          <w:szCs w:val="24"/>
          <w:highlight w:val="none"/>
        </w:rPr>
      </w:pPr>
      <w:r>
        <w:rPr>
          <w:rFonts w:hint="eastAsia" w:ascii="宋体" w:hAnsi="宋体"/>
          <w:color w:val="auto"/>
          <w:sz w:val="24"/>
          <w:szCs w:val="24"/>
          <w:highlight w:val="none"/>
        </w:rPr>
        <w:t>（1）在采购人对成交供应商违约而采取的任何补救措施不受影响的情况下，采购人可书面通知成交供应商由于其违约而终止部分或全部合同：</w:t>
      </w:r>
    </w:p>
    <w:p>
      <w:pPr>
        <w:autoSpaceDE w:val="0"/>
        <w:autoSpaceDN w:val="0"/>
        <w:spacing w:beforeLines="0" w:afterLines="0" w:line="440" w:lineRule="exact"/>
        <w:ind w:left="1050" w:hanging="1050"/>
        <w:textAlignment w:val="bottom"/>
        <w:rPr>
          <w:rFonts w:ascii="宋体" w:hAnsi="宋体"/>
          <w:color w:val="auto"/>
          <w:sz w:val="24"/>
          <w:szCs w:val="24"/>
          <w:highlight w:val="none"/>
        </w:rPr>
      </w:pPr>
      <w:r>
        <w:rPr>
          <w:rFonts w:ascii="宋体" w:hAnsi="宋体"/>
          <w:color w:val="auto"/>
          <w:sz w:val="24"/>
          <w:szCs w:val="24"/>
          <w:highlight w:val="none"/>
        </w:rPr>
        <w:t xml:space="preserve">      A.</w:t>
      </w:r>
      <w:r>
        <w:rPr>
          <w:rFonts w:hint="eastAsia" w:ascii="宋体" w:hAnsi="宋体"/>
          <w:color w:val="auto"/>
          <w:sz w:val="24"/>
          <w:szCs w:val="24"/>
          <w:highlight w:val="none"/>
        </w:rPr>
        <w:t xml:space="preserve"> 如果成交供应商未能在合同规定的期限内或根据合同通用条款第34条的规定采购人批准的延长期限内提供部分或全部货物；</w:t>
      </w:r>
    </w:p>
    <w:p>
      <w:pPr>
        <w:autoSpaceDE w:val="0"/>
        <w:autoSpaceDN w:val="0"/>
        <w:spacing w:beforeLines="0" w:afterLines="0" w:line="440" w:lineRule="exact"/>
        <w:ind w:left="1050" w:hanging="1050"/>
        <w:textAlignment w:val="bottom"/>
        <w:rPr>
          <w:rFonts w:hint="eastAsia" w:ascii="宋体" w:hAnsi="宋体"/>
          <w:color w:val="auto"/>
          <w:sz w:val="24"/>
          <w:szCs w:val="24"/>
          <w:highlight w:val="none"/>
        </w:rPr>
      </w:pPr>
      <w:r>
        <w:rPr>
          <w:rFonts w:ascii="宋体" w:hAnsi="宋体"/>
          <w:color w:val="auto"/>
          <w:sz w:val="24"/>
          <w:szCs w:val="24"/>
          <w:highlight w:val="none"/>
        </w:rPr>
        <w:t xml:space="preserve">      B.</w:t>
      </w:r>
      <w:r>
        <w:rPr>
          <w:rFonts w:hint="eastAsia" w:ascii="宋体" w:hAnsi="宋体"/>
          <w:color w:val="auto"/>
          <w:sz w:val="24"/>
          <w:szCs w:val="24"/>
          <w:highlight w:val="none"/>
        </w:rPr>
        <w:t xml:space="preserve"> 如果成交供应商未能履行合同规定的任何其它义务；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 xml:space="preserve">      C. 如果采购人认为成交供应商在本合同的采购和合同执行过程中有腐败和欺诈行为。</w:t>
      </w:r>
    </w:p>
    <w:p>
      <w:pPr>
        <w:numPr>
          <w:ilvl w:val="0"/>
          <w:numId w:val="10"/>
        </w:numPr>
        <w:tabs>
          <w:tab w:val="left" w:pos="1030"/>
          <w:tab w:val="clear" w:pos="1338"/>
        </w:tabs>
        <w:autoSpaceDE w:val="0"/>
        <w:autoSpaceDN w:val="0"/>
        <w:spacing w:beforeLines="0" w:afterLines="0" w:line="440" w:lineRule="exact"/>
        <w:ind w:left="1133" w:hanging="515"/>
        <w:textAlignment w:val="bottom"/>
        <w:rPr>
          <w:rFonts w:hint="eastAsia" w:ascii="宋体" w:hAnsi="宋体"/>
          <w:color w:val="auto"/>
          <w:sz w:val="24"/>
          <w:szCs w:val="24"/>
          <w:highlight w:val="none"/>
        </w:rPr>
      </w:pPr>
      <w:r>
        <w:rPr>
          <w:rFonts w:hint="eastAsia" w:ascii="宋体" w:hAnsi="宋体"/>
          <w:color w:val="auto"/>
          <w:sz w:val="24"/>
          <w:szCs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beforeLines="0" w:afterLines="0" w:line="440" w:lineRule="exact"/>
        <w:textAlignment w:val="bottom"/>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 xml:space="preserve">.2  </w:t>
      </w:r>
      <w:r>
        <w:rPr>
          <w:rFonts w:hint="eastAsia" w:ascii="宋体" w:hAnsi="宋体"/>
          <w:color w:val="auto"/>
          <w:sz w:val="24"/>
          <w:szCs w:val="24"/>
          <w:highlight w:val="none"/>
        </w:rPr>
        <w:t>因破产而终止合同</w:t>
      </w:r>
    </w:p>
    <w:p>
      <w:pPr>
        <w:autoSpaceDE w:val="0"/>
        <w:autoSpaceDN w:val="0"/>
        <w:spacing w:beforeLines="0" w:afterLines="0" w:line="440" w:lineRule="exact"/>
        <w:ind w:left="735" w:hanging="735"/>
        <w:textAlignment w:val="bottom"/>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35.3  成交供应商按合同规定完成向采购人提供的货物和服务，并在质量保证期结束后终止。</w:t>
      </w:r>
    </w:p>
    <w:p>
      <w:pPr>
        <w:spacing w:beforeLines="0" w:afterLines="0" w:line="440" w:lineRule="exac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36.其他</w:t>
      </w: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rPr>
          <w:rFonts w:hint="eastAsia" w:ascii="宋体" w:hAnsi="宋体"/>
          <w:b/>
          <w:color w:val="000000"/>
          <w:sz w:val="36"/>
          <w:szCs w:val="22"/>
        </w:rPr>
      </w:pPr>
      <w:r>
        <w:rPr>
          <w:rFonts w:hint="eastAsia" w:ascii="宋体" w:hAnsi="宋体"/>
          <w:b/>
          <w:color w:val="000000"/>
          <w:sz w:val="36"/>
          <w:szCs w:val="22"/>
        </w:rPr>
        <w:t xml:space="preserve">               </w:t>
      </w:r>
    </w:p>
    <w:p>
      <w:pPr>
        <w:jc w:val="center"/>
        <w:rPr>
          <w:rFonts w:hint="eastAsia" w:ascii="宋体" w:hAnsi="宋体"/>
          <w:b/>
          <w:color w:val="000000"/>
          <w:sz w:val="30"/>
          <w:szCs w:val="30"/>
        </w:rPr>
      </w:pPr>
      <w:r>
        <w:rPr>
          <w:rFonts w:hint="eastAsia" w:ascii="宋体" w:hAnsi="宋体"/>
          <w:b/>
          <w:color w:val="000000"/>
          <w:sz w:val="30"/>
          <w:szCs w:val="30"/>
        </w:rPr>
        <w:t>三、合同专用条款</w:t>
      </w:r>
    </w:p>
    <w:p>
      <w:pPr>
        <w:pStyle w:val="8"/>
        <w:spacing w:line="240" w:lineRule="exact"/>
        <w:ind w:firstLine="556"/>
        <w:jc w:val="left"/>
        <w:rPr>
          <w:rFonts w:hint="eastAsia"/>
          <w:color w:val="000000"/>
          <w:sz w:val="24"/>
          <w:szCs w:val="24"/>
        </w:rPr>
      </w:pPr>
    </w:p>
    <w:p>
      <w:pPr>
        <w:ind w:firstLine="480" w:firstLineChars="200"/>
        <w:rPr>
          <w:rFonts w:hint="eastAsia" w:ascii="宋体" w:hAnsi="宋体"/>
          <w:color w:val="000000"/>
          <w:sz w:val="24"/>
          <w:szCs w:val="24"/>
        </w:rPr>
      </w:pPr>
      <w:r>
        <w:rPr>
          <w:rFonts w:hint="eastAsia" w:ascii="宋体"/>
          <w:color w:val="000000"/>
          <w:sz w:val="24"/>
          <w:szCs w:val="24"/>
        </w:rPr>
        <w:t>合同专用条款是对合同通用条款的补充和修改。如果两者之间有抵触，应以专用条款为准。</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合同通用条款号</w:t>
            </w:r>
          </w:p>
        </w:tc>
        <w:tc>
          <w:tcPr>
            <w:tcW w:w="7614" w:type="dxa"/>
            <w:noWrap w:val="0"/>
            <w:vAlign w:val="center"/>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合同主体双方：</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需方</w:t>
            </w:r>
            <w:r>
              <w:rPr>
                <w:rFonts w:hint="eastAsia" w:ascii="宋体" w:hAnsi="宋体" w:eastAsia="宋体" w:cs="宋体"/>
                <w:color w:val="auto"/>
                <w:sz w:val="24"/>
                <w:szCs w:val="24"/>
                <w:highlight w:val="none"/>
              </w:rPr>
              <w:t>：指采购人即福建省高速公路养护工程有限公司</w:t>
            </w:r>
            <w:r>
              <w:rPr>
                <w:rFonts w:hint="eastAsia" w:ascii="宋体" w:hAnsi="宋体" w:eastAsia="宋体" w:cs="宋体"/>
                <w:color w:val="auto"/>
                <w:sz w:val="24"/>
                <w:szCs w:val="24"/>
                <w:highlight w:val="none"/>
                <w:lang w:val="en-US" w:eastAsia="zh-CN"/>
              </w:rPr>
              <w:t>项目经理部三</w:t>
            </w:r>
          </w:p>
          <w:p>
            <w:pPr>
              <w:spacing w:line="440" w:lineRule="exact"/>
              <w:ind w:left="27" w:hanging="27"/>
              <w:jc w:val="left"/>
              <w:rPr>
                <w:rFonts w:hint="eastAsia" w:ascii="宋体" w:hAnsi="宋体" w:cs="宋体"/>
                <w:color w:val="000000"/>
                <w:sz w:val="24"/>
                <w:szCs w:val="24"/>
              </w:rPr>
            </w:pPr>
            <w:r>
              <w:rPr>
                <w:rFonts w:hint="eastAsia" w:ascii="宋体" w:hAnsi="宋体" w:eastAsia="宋体" w:cs="宋体"/>
                <w:color w:val="auto"/>
                <w:sz w:val="24"/>
                <w:szCs w:val="24"/>
                <w:highlight w:val="none"/>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1.1（11）</w:t>
            </w:r>
          </w:p>
        </w:tc>
        <w:tc>
          <w:tcPr>
            <w:tcW w:w="7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采购人：福建省高速公路养护工程有限公司</w:t>
            </w:r>
            <w:r>
              <w:rPr>
                <w:rFonts w:hint="eastAsia" w:ascii="宋体" w:hAnsi="宋体" w:eastAsia="宋体" w:cs="宋体"/>
                <w:color w:val="auto"/>
                <w:sz w:val="24"/>
                <w:szCs w:val="24"/>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福建省漳州市华安县丰山镇华安开发区高速出口左侧高速养护基地办公楼</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val="en-US" w:eastAsia="zh-CN"/>
              </w:rPr>
              <w:t>363801</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李工</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color w:val="auto"/>
                <w:sz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olor w:val="auto"/>
                <w:sz w:val="24"/>
                <w:highlight w:val="none"/>
                <w:lang w:val="en-US" w:eastAsia="zh-CN"/>
              </w:rPr>
              <w:t>13859309557</w:t>
            </w:r>
          </w:p>
          <w:p>
            <w:pPr>
              <w:spacing w:line="440" w:lineRule="exact"/>
              <w:rPr>
                <w:rFonts w:hint="eastAsia" w:ascii="宋体" w:hAnsi="宋体" w:cs="宋体"/>
                <w:color w:val="000000"/>
                <w:sz w:val="24"/>
                <w:szCs w:val="24"/>
              </w:rPr>
            </w:pPr>
            <w:r>
              <w:rPr>
                <w:rFonts w:hint="eastAsia" w:ascii="宋体" w:hAnsi="宋体"/>
                <w:b/>
                <w:bCs/>
                <w:sz w:val="24"/>
                <w:szCs w:val="24"/>
                <w:lang w:eastAsia="zh-CN"/>
              </w:rPr>
              <w:t>卖方</w:t>
            </w:r>
            <w:r>
              <w:rPr>
                <w:rFonts w:hint="eastAsia" w:ascii="宋体" w:hAnsi="宋体" w:eastAsia="宋体" w:cs="宋体"/>
                <w:b/>
                <w:bCs/>
                <w:sz w:val="24"/>
                <w:szCs w:val="24"/>
                <w:lang w:val="en-US" w:eastAsia="zh-CN"/>
              </w:rPr>
              <w:t>已审慎阅读需方的授权委托书，对需方的授权事项及范围没有异议。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1.1（16）</w:t>
            </w:r>
          </w:p>
        </w:tc>
        <w:tc>
          <w:tcPr>
            <w:tcW w:w="7614" w:type="dxa"/>
            <w:tcBorders>
              <w:top w:val="single" w:color="auto" w:sz="4" w:space="0"/>
            </w:tcBorders>
            <w:noWrap w:val="0"/>
            <w:vAlign w:val="top"/>
          </w:tcPr>
          <w:p>
            <w:pPr>
              <w:spacing w:line="440" w:lineRule="exact"/>
              <w:ind w:left="27" w:hanging="27"/>
              <w:jc w:val="left"/>
              <w:rPr>
                <w:rFonts w:hint="eastAsia" w:ascii="宋体" w:hAnsi="宋体" w:cs="宋体"/>
                <w:color w:val="000000"/>
                <w:sz w:val="24"/>
                <w:szCs w:val="24"/>
              </w:rPr>
            </w:pPr>
            <w:r>
              <w:rPr>
                <w:rFonts w:hint="eastAsia" w:ascii="宋体" w:hAnsi="宋体" w:cs="宋体"/>
                <w:color w:val="000000"/>
                <w:sz w:val="24"/>
                <w:szCs w:val="24"/>
              </w:rPr>
              <w:t>项目现场</w:t>
            </w:r>
            <w:r>
              <w:rPr>
                <w:rFonts w:hint="eastAsia" w:ascii="宋体" w:hAnsi="宋体" w:cs="宋体"/>
                <w:color w:val="000000"/>
                <w:sz w:val="24"/>
                <w:szCs w:val="24"/>
                <w:lang w:eastAsia="zh-CN"/>
              </w:rPr>
              <w:t>：</w:t>
            </w:r>
            <w:r>
              <w:rPr>
                <w:rFonts w:hint="eastAsia" w:ascii="宋体" w:hAnsi="宋体"/>
                <w:b w:val="0"/>
                <w:bCs w:val="0"/>
                <w:sz w:val="24"/>
                <w:lang w:val="en-US" w:eastAsia="zh-CN"/>
              </w:rPr>
              <w:t>紫泥高速公路（AK3+000～AK10+843），具体以采购人通知为准。</w:t>
            </w:r>
            <w:r>
              <w:rPr>
                <w:rFonts w:hint="eastAsia" w:ascii="宋体" w:hAnsi="宋体" w:cs="宋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4.2（2）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5.1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8.1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通知地址：</w:t>
            </w:r>
            <w:r>
              <w:rPr>
                <w:rFonts w:hint="eastAsia" w:ascii="宋体" w:hAnsi="宋体" w:cs="宋体"/>
                <w:color w:val="000000"/>
                <w:sz w:val="24"/>
                <w:szCs w:val="24"/>
                <w:lang w:eastAsia="zh-CN"/>
              </w:rPr>
              <w:t>需方</w:t>
            </w:r>
            <w:r>
              <w:rPr>
                <w:rFonts w:hint="eastAsia" w:ascii="宋体" w:hAnsi="宋体" w:cs="宋体"/>
                <w:color w:val="000000"/>
                <w:sz w:val="24"/>
                <w:szCs w:val="24"/>
              </w:rPr>
              <w:t>地址：见合同专用条款1.1（11）。</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卖方地址：成交供应商投标书上标注的地址。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9.1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10.2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争端解决：</w:t>
            </w:r>
            <w:r>
              <w:rPr>
                <w:rFonts w:hint="eastAsia" w:ascii="宋体" w:hAnsi="宋体"/>
                <w:color w:val="000000"/>
                <w:sz w:val="24"/>
                <w:szCs w:val="24"/>
              </w:rPr>
              <w:t>发生争议，双方应友好协商解决，协商不成应向合同签订地法院提起诉讼。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供货范围：详见第三章“采购内容及要求”。</w:t>
            </w:r>
          </w:p>
          <w:p>
            <w:pPr>
              <w:keepNext w:val="0"/>
              <w:keepLines w:val="0"/>
              <w:pageBreakBefore w:val="0"/>
              <w:widowControl w:val="0"/>
              <w:kinsoku/>
              <w:wordWrap/>
              <w:overflowPunct/>
              <w:topLinePunct w:val="0"/>
              <w:autoSpaceDE/>
              <w:autoSpaceDN/>
              <w:bidi w:val="0"/>
              <w:adjustRightInd/>
              <w:snapToGrid/>
              <w:spacing w:line="420" w:lineRule="atLeast"/>
              <w:ind w:left="0" w:right="0" w:rightChars="0" w:firstLine="0" w:firstLineChars="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本项目为</w:t>
            </w:r>
            <w:r>
              <w:rPr>
                <w:rFonts w:hint="eastAsia" w:hAnsi="宋体" w:cs="Times New Roman"/>
                <w:color w:val="000000"/>
                <w:sz w:val="24"/>
                <w:u w:val="none"/>
                <w:lang w:eastAsia="zh-CN"/>
              </w:rPr>
              <w:t>紫泥高速公路路面预防性（纤维微表处）工程纤维混合料采购项目</w:t>
            </w:r>
            <w:r>
              <w:rPr>
                <w:rFonts w:hint="eastAsia" w:ascii="宋体" w:hAnsi="宋体" w:eastAsia="宋体" w:cs="宋体"/>
                <w:color w:val="auto"/>
                <w:sz w:val="24"/>
                <w:szCs w:val="24"/>
                <w:highlight w:val="none"/>
                <w:u w:val="none"/>
                <w:lang w:val="en-US" w:eastAsia="zh-CN"/>
              </w:rPr>
              <w:t>。</w:t>
            </w:r>
          </w:p>
          <w:p>
            <w:pPr>
              <w:spacing w:line="440" w:lineRule="exact"/>
              <w:rPr>
                <w:rFonts w:hint="eastAsia" w:ascii="宋体" w:hAnsi="宋体" w:cs="宋体"/>
                <w:color w:val="000000"/>
                <w:sz w:val="24"/>
                <w:szCs w:val="24"/>
              </w:rPr>
            </w:pPr>
            <w:r>
              <w:rPr>
                <w:rFonts w:hint="eastAsia" w:ascii="宋体" w:hAnsi="宋体" w:eastAsia="宋体" w:cs="宋体"/>
                <w:color w:val="auto"/>
                <w:sz w:val="24"/>
                <w:szCs w:val="24"/>
                <w:highlight w:val="none"/>
                <w:lang w:val="en-US" w:eastAsia="zh-CN"/>
              </w:rPr>
              <w:t>本项目所</w:t>
            </w:r>
            <w:r>
              <w:rPr>
                <w:rFonts w:hint="eastAsia" w:ascii="宋体" w:hAnsi="宋体" w:cs="宋体"/>
                <w:color w:val="auto"/>
                <w:sz w:val="24"/>
                <w:szCs w:val="24"/>
                <w:highlight w:val="none"/>
                <w:lang w:val="en-US" w:eastAsia="zh-CN"/>
              </w:rPr>
              <w:t>采购纤维混合料</w:t>
            </w:r>
            <w:r>
              <w:rPr>
                <w:rFonts w:hint="eastAsia" w:ascii="宋体" w:hAnsi="宋体" w:eastAsia="宋体" w:cs="宋体"/>
                <w:color w:val="auto"/>
                <w:sz w:val="24"/>
                <w:szCs w:val="24"/>
                <w:highlight w:val="none"/>
                <w:lang w:val="en-US" w:eastAsia="zh-CN"/>
              </w:rPr>
              <w:t>的具体规格及对应数量及技术要求详见第三章《采购内容及要求》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7" w:hRule="atLeast"/>
        </w:trPr>
        <w:tc>
          <w:tcPr>
            <w:tcW w:w="1361" w:type="dxa"/>
            <w:noWrap w:val="0"/>
            <w:vAlign w:val="center"/>
          </w:tcPr>
          <w:p>
            <w:pPr>
              <w:jc w:val="center"/>
              <w:rPr>
                <w:rFonts w:hint="eastAsia" w:ascii="宋体" w:hAnsi="宋体" w:cs="宋体"/>
                <w:color w:val="000000"/>
                <w:sz w:val="24"/>
                <w:szCs w:val="24"/>
                <w:highlight w:val="none"/>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614" w:type="dxa"/>
            <w:noWrap w:val="0"/>
            <w:vAlign w:val="top"/>
          </w:tcPr>
          <w:p>
            <w:pPr>
              <w:spacing w:line="380" w:lineRule="exact"/>
              <w:rPr>
                <w:rFonts w:hint="eastAsia" w:ascii="宋体" w:hAnsi="宋体"/>
                <w:sz w:val="24"/>
                <w:szCs w:val="24"/>
              </w:rPr>
            </w:pPr>
            <w:r>
              <w:rPr>
                <w:rFonts w:ascii="宋体" w:hAnsi="宋体" w:cs="宋体"/>
                <w:sz w:val="24"/>
              </w:rPr>
              <w:t>包装标准、包装物由</w:t>
            </w:r>
            <w:r>
              <w:rPr>
                <w:rFonts w:hint="eastAsia" w:ascii="宋体" w:hAnsi="宋体" w:cs="宋体"/>
                <w:sz w:val="24"/>
              </w:rPr>
              <w:t>卖方</w:t>
            </w:r>
            <w:r>
              <w:rPr>
                <w:rFonts w:ascii="宋体" w:hAnsi="宋体" w:cs="宋体"/>
                <w:sz w:val="24"/>
              </w:rPr>
              <w:t>根据</w:t>
            </w:r>
            <w:r>
              <w:rPr>
                <w:rFonts w:hint="eastAsia" w:ascii="宋体" w:hAnsi="宋体" w:cs="宋体"/>
                <w:sz w:val="24"/>
              </w:rPr>
              <w:t>材料</w:t>
            </w:r>
            <w:r>
              <w:rPr>
                <w:rFonts w:ascii="宋体" w:hAnsi="宋体" w:cs="宋体"/>
                <w:sz w:val="24"/>
              </w:rPr>
              <w:t>规范要求和国家标准执行，包装应能起到保护</w:t>
            </w:r>
            <w:r>
              <w:rPr>
                <w:rFonts w:hint="eastAsia" w:ascii="宋体" w:hAnsi="宋体" w:cs="宋体"/>
                <w:sz w:val="24"/>
              </w:rPr>
              <w:t>材料</w:t>
            </w:r>
            <w:r>
              <w:rPr>
                <w:rFonts w:ascii="宋体" w:hAnsi="宋体" w:cs="宋体"/>
                <w:sz w:val="24"/>
              </w:rPr>
              <w:t>的作用，</w:t>
            </w:r>
            <w:r>
              <w:rPr>
                <w:rFonts w:hint="eastAsia" w:ascii="宋体" w:hAnsi="宋体" w:cs="宋体"/>
                <w:sz w:val="24"/>
              </w:rPr>
              <w:t>确保材料到达指定地点无破损、锈蚀、变形。</w:t>
            </w:r>
          </w:p>
          <w:p>
            <w:pPr>
              <w:spacing w:line="400" w:lineRule="exact"/>
              <w:rPr>
                <w:rFonts w:hint="eastAsia" w:ascii="宋体" w:hAnsi="宋体"/>
                <w:sz w:val="24"/>
                <w:szCs w:val="24"/>
              </w:rPr>
            </w:pP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cs="宋体"/>
                <w:color w:val="000000"/>
                <w:sz w:val="24"/>
                <w:szCs w:val="24"/>
                <w:highlight w:val="none"/>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新增1</w:t>
            </w:r>
            <w:r>
              <w:rPr>
                <w:rFonts w:ascii="宋体" w:hAnsi="宋体"/>
                <w:sz w:val="24"/>
                <w:szCs w:val="24"/>
              </w:rPr>
              <w:t>3.3</w:t>
            </w:r>
          </w:p>
        </w:tc>
        <w:tc>
          <w:tcPr>
            <w:tcW w:w="7614" w:type="dxa"/>
            <w:noWrap w:val="0"/>
            <w:vAlign w:val="top"/>
          </w:tcPr>
          <w:p>
            <w:pPr>
              <w:spacing w:line="400" w:lineRule="exact"/>
              <w:rPr>
                <w:rFonts w:hint="eastAsia" w:ascii="宋体" w:hAnsi="宋体" w:cs="宋体"/>
                <w:sz w:val="24"/>
              </w:rPr>
            </w:pPr>
            <w:r>
              <w:rPr>
                <w:rFonts w:hint="eastAsia" w:ascii="宋体" w:hAnsi="宋体" w:cs="宋体"/>
                <w:sz w:val="24"/>
              </w:rPr>
              <w:t>违约：</w:t>
            </w:r>
          </w:p>
          <w:p>
            <w:pPr>
              <w:spacing w:line="400" w:lineRule="exact"/>
              <w:rPr>
                <w:rFonts w:hint="eastAsia" w:ascii="宋体" w:hAnsi="宋体" w:cs="宋体"/>
                <w:sz w:val="24"/>
              </w:rPr>
            </w:pPr>
            <w:r>
              <w:rPr>
                <w:rFonts w:hint="eastAsia" w:ascii="宋体" w:hAnsi="宋体" w:cs="宋体"/>
                <w:sz w:val="24"/>
              </w:rPr>
              <w:t>1.在合同实施过程中，如因本车次材料质量不合格，造成采购人工程返工，则本车次材料不予退货且材料货款不予结算，同时再扣除该车次材料货款2倍的索赔金额。</w:t>
            </w:r>
          </w:p>
          <w:p>
            <w:pPr>
              <w:spacing w:line="400" w:lineRule="exact"/>
              <w:rPr>
                <w:rFonts w:hint="eastAsia" w:ascii="宋体" w:hAnsi="宋体" w:cs="宋体"/>
                <w:sz w:val="24"/>
              </w:rPr>
            </w:pPr>
            <w:r>
              <w:rPr>
                <w:rFonts w:hint="eastAsia" w:ascii="宋体" w:hAnsi="宋体" w:cs="宋体"/>
                <w:sz w:val="24"/>
              </w:rPr>
              <w:t>2.卖方必须严格按照买方提供配合比进行拌和施工，同时买方应派试验技术人员按时对成品料进行抽检，如发现成品料不合格应立即通知卖方更改配合比或其他数据。如因买方没有按时提供试验数据而造成成品料不合格，卖方不承担任何责任，所拌的成品料买方应同样按照合同中的要求支付相应费用。卖方未按买方提供的配合比拌和及设备原因和卖方人为原因造成的成品料不合格时，所造成的损失由卖方负责。</w:t>
            </w:r>
          </w:p>
          <w:p>
            <w:pPr>
              <w:spacing w:line="4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纤维混合料不合格、废料</w:t>
            </w:r>
            <w:r>
              <w:rPr>
                <w:rFonts w:hint="eastAsia" w:ascii="宋体" w:hAnsi="宋体" w:cs="宋体"/>
                <w:sz w:val="24"/>
              </w:rPr>
              <w:t>，一切损失由卖方承担。</w:t>
            </w:r>
          </w:p>
          <w:p>
            <w:pPr>
              <w:spacing w:line="400" w:lineRule="exact"/>
              <w:rPr>
                <w:rFonts w:hint="eastAsia" w:ascii="宋体" w:hAnsi="宋体" w:cs="宋体"/>
                <w:sz w:val="24"/>
              </w:rPr>
            </w:pPr>
            <w:r>
              <w:rPr>
                <w:rFonts w:hint="eastAsia" w:ascii="宋体" w:hAnsi="宋体" w:cs="宋体"/>
                <w:sz w:val="24"/>
              </w:rPr>
              <w:t>4.卖方操作人员要服从买方正常的工作安排，必须按买方书面提供的任务单（注明级配和温度），生产合格的</w:t>
            </w:r>
            <w:r>
              <w:rPr>
                <w:rFonts w:hint="eastAsia" w:ascii="宋体" w:hAnsi="宋体" w:cs="宋体"/>
                <w:sz w:val="24"/>
                <w:lang w:eastAsia="zh-CN"/>
              </w:rPr>
              <w:t>纤维混合料</w:t>
            </w:r>
            <w:r>
              <w:rPr>
                <w:rFonts w:hint="eastAsia" w:ascii="宋体" w:hAnsi="宋体" w:cs="宋体"/>
                <w:sz w:val="24"/>
              </w:rPr>
              <w:t>，任务单上的温度和级配应有一个合理的范围和偏差，要在本套设备的控制范围内。在拌料过程中，卖方应安排人员随时对混合料的稳定性进行检查，发现问题及时处理，并向买方反映。</w:t>
            </w:r>
          </w:p>
          <w:p>
            <w:pPr>
              <w:spacing w:line="400" w:lineRule="exact"/>
              <w:rPr>
                <w:rFonts w:hint="eastAsia" w:ascii="宋体" w:hAnsi="宋体" w:cs="宋体"/>
                <w:sz w:val="24"/>
              </w:rPr>
            </w:pPr>
            <w:r>
              <w:rPr>
                <w:rFonts w:hint="eastAsia" w:ascii="宋体" w:hAnsi="宋体" w:cs="宋体"/>
                <w:sz w:val="24"/>
              </w:rPr>
              <w:t>5.卖方做好混合料生产过程中的安全教育及防范工作，保证安全操作，严格遵守操作规程和相应法规，向买方提供优质服务。合同期间因卖方失误、错误等原因所发生的机械事故，安全事故等一切人身伤害.财产损失，及卖方给第三者造成的人身及财产伤（损）害，均由卖方承担责任和费用，买方不承担任何责任与费用。</w:t>
            </w:r>
          </w:p>
          <w:p>
            <w:pPr>
              <w:spacing w:line="400" w:lineRule="exact"/>
              <w:rPr>
                <w:rFonts w:hint="eastAsia" w:ascii="宋体" w:hAnsi="宋体" w:cs="宋体"/>
                <w:sz w:val="24"/>
              </w:rPr>
            </w:pPr>
            <w:r>
              <w:rPr>
                <w:rFonts w:hint="eastAsia" w:ascii="宋体" w:hAnsi="宋体" w:cs="宋体"/>
                <w:sz w:val="24"/>
              </w:rPr>
              <w:t>6.卖方应按照买方的要求，保证拌和设备正常使用，在买方安排的生产期间，每次设备故障造成停机时间不得连续超过2天，逾期从第3天起每日罚款3000元。卖方负责对机械进行必要的保养、润滑紧固、清洗除尘布袋等，保证机械完好，所发生的费用由卖方自理。在施工生产期结束时，不得以设备的质量为由向买方提出任何要求。</w:t>
            </w:r>
          </w:p>
          <w:p>
            <w:pPr>
              <w:spacing w:line="400" w:lineRule="exact"/>
              <w:rPr>
                <w:rFonts w:hint="eastAsia" w:ascii="宋体" w:hAnsi="宋体" w:cs="宋体"/>
                <w:sz w:val="24"/>
              </w:rPr>
            </w:pPr>
            <w:r>
              <w:rPr>
                <w:rFonts w:hint="eastAsia" w:ascii="宋体" w:hAnsi="宋体" w:cs="宋体"/>
                <w:sz w:val="24"/>
                <w:lang w:val="en-US" w:eastAsia="zh-CN"/>
              </w:rPr>
              <w:t>7</w:t>
            </w:r>
            <w:r>
              <w:rPr>
                <w:rFonts w:ascii="宋体" w:hAnsi="宋体" w:cs="宋体"/>
                <w:sz w:val="24"/>
              </w:rPr>
              <w:t>.</w:t>
            </w:r>
            <w:r>
              <w:rPr>
                <w:rFonts w:hint="eastAsia" w:ascii="宋体" w:hAnsi="宋体" w:cs="宋体"/>
                <w:b/>
                <w:bCs/>
                <w:sz w:val="24"/>
              </w:rPr>
              <w:t>交工验收后一年内，卖方所实施路段的路面出现破损的，卖方应承担相应的维修责任，买方不予计量维修所涉及的混合料拌合费用。如卖方拒绝维修，相关混合料拌合费用将在剩余的3</w:t>
            </w:r>
            <w:r>
              <w:rPr>
                <w:rFonts w:ascii="宋体" w:hAnsi="宋体" w:cs="宋体"/>
                <w:b/>
                <w:bCs/>
                <w:sz w:val="24"/>
              </w:rPr>
              <w:t>%</w:t>
            </w:r>
            <w:r>
              <w:rPr>
                <w:rFonts w:hint="eastAsia" w:ascii="宋体" w:hAnsi="宋体" w:cs="宋体"/>
                <w:b/>
                <w:bCs/>
                <w:sz w:val="24"/>
              </w:rPr>
              <w:t>结算款中予与扣除</w:t>
            </w:r>
            <w:r>
              <w:rPr>
                <w:rFonts w:hint="eastAsia" w:ascii="宋体" w:hAnsi="宋体" w:cs="宋体"/>
                <w:sz w:val="24"/>
              </w:rPr>
              <w:t>。</w:t>
            </w:r>
          </w:p>
          <w:p>
            <w:pPr>
              <w:spacing w:line="40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.卖方车辆必须严格按要求，在高速公路出入口上下车和调头， 若发现车辆在中央分隔带或隧道广场调头U转，由此引起的一切安全事故均由卖方自负，且处调头U转车5000元／辆罚款，并且不计该车辆的运费、通行费。</w:t>
            </w:r>
          </w:p>
          <w:p>
            <w:pPr>
              <w:spacing w:line="40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.在符合法律和合同规定条件下的运输，由于下列原因造成货物灭失、短少、变质、污染、损坏的，卖方不承担违约责任：</w:t>
            </w:r>
          </w:p>
          <w:p>
            <w:pPr>
              <w:spacing w:line="400" w:lineRule="exact"/>
              <w:rPr>
                <w:rFonts w:hint="eastAsia" w:ascii="宋体" w:hAnsi="宋体" w:cs="宋体"/>
                <w:sz w:val="24"/>
              </w:rPr>
            </w:pPr>
            <w:r>
              <w:rPr>
                <w:rFonts w:hint="eastAsia" w:ascii="宋体" w:hAnsi="宋体" w:cs="宋体"/>
                <w:sz w:val="24"/>
              </w:rPr>
              <w:t>①不可抗力；</w:t>
            </w:r>
          </w:p>
          <w:p>
            <w:pPr>
              <w:spacing w:line="400" w:lineRule="exact"/>
              <w:rPr>
                <w:rFonts w:hint="eastAsia" w:ascii="宋体" w:hAnsi="宋体" w:cs="宋体"/>
                <w:sz w:val="24"/>
              </w:rPr>
            </w:pPr>
            <w:r>
              <w:rPr>
                <w:rFonts w:hint="eastAsia" w:ascii="宋体" w:hAnsi="宋体" w:cs="宋体"/>
                <w:sz w:val="24"/>
              </w:rPr>
              <w:t>②货物本身的自然属性；</w:t>
            </w:r>
          </w:p>
          <w:p>
            <w:pPr>
              <w:spacing w:line="400" w:lineRule="exact"/>
              <w:rPr>
                <w:rFonts w:hint="eastAsia" w:ascii="宋体" w:hAnsi="宋体" w:cs="宋体"/>
                <w:sz w:val="24"/>
              </w:rPr>
            </w:pPr>
            <w:r>
              <w:rPr>
                <w:rFonts w:hint="eastAsia" w:ascii="宋体" w:hAnsi="宋体" w:cs="宋体"/>
                <w:sz w:val="24"/>
              </w:rPr>
              <w:t>③货物的合理损耗；</w:t>
            </w:r>
          </w:p>
          <w:p>
            <w:pPr>
              <w:spacing w:line="400" w:lineRule="exact"/>
              <w:rPr>
                <w:rFonts w:hint="eastAsia" w:ascii="宋体" w:hAnsi="宋体" w:cs="宋体"/>
                <w:sz w:val="24"/>
              </w:rPr>
            </w:pPr>
            <w:r>
              <w:rPr>
                <w:rFonts w:hint="eastAsia" w:ascii="宋体" w:hAnsi="宋体" w:cs="宋体"/>
                <w:sz w:val="24"/>
              </w:rPr>
              <w:t>④买方或收货方本身的过错；</w:t>
            </w:r>
          </w:p>
          <w:p>
            <w:pPr>
              <w:spacing w:line="400" w:lineRule="exact"/>
              <w:rPr>
                <w:rFonts w:hint="eastAsia" w:ascii="宋体" w:hAnsi="宋体" w:cs="宋体"/>
                <w:color w:val="000000"/>
                <w:sz w:val="24"/>
                <w:szCs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.合同履行过程中，买方有权对卖方进行考核评价，并对违约行为进行处罚，详见附件2（附后）</w:t>
            </w:r>
            <w:r>
              <w:rPr>
                <w:rFonts w:hint="eastAsia" w:ascii="宋体" w:hAnsi="宋体"/>
                <w:bCs/>
                <w:sz w:val="24"/>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15.1</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供货周期：</w:t>
            </w:r>
          </w:p>
          <w:p>
            <w:pPr>
              <w:spacing w:line="400" w:lineRule="exact"/>
              <w:ind w:firstLine="470" w:firstLineChars="196"/>
              <w:rPr>
                <w:rFonts w:hint="eastAsia" w:ascii="宋体" w:hAnsi="宋体"/>
                <w:sz w:val="24"/>
                <w:szCs w:val="22"/>
              </w:rPr>
            </w:pPr>
            <w:r>
              <w:rPr>
                <w:rFonts w:hint="eastAsia" w:ascii="宋体" w:hAnsi="宋体"/>
                <w:sz w:val="24"/>
                <w:szCs w:val="22"/>
              </w:rPr>
              <w:t>1.本项目的材料供应周期</w:t>
            </w:r>
            <w:r>
              <w:rPr>
                <w:rFonts w:hint="eastAsia" w:ascii="宋体" w:hAnsi="宋体"/>
                <w:sz w:val="24"/>
                <w:szCs w:val="22"/>
                <w:lang w:eastAsia="zh-CN"/>
              </w:rPr>
              <w:t>自合同签订之日起至本工程完工之日止</w:t>
            </w:r>
            <w:r>
              <w:rPr>
                <w:rFonts w:hint="eastAsia" w:ascii="宋体" w:hAnsi="宋体"/>
                <w:sz w:val="24"/>
                <w:szCs w:val="22"/>
              </w:rPr>
              <w:t>，具体视采购人实际施工情况而定。若因采购人工程项目变动导致合同未实施供货或供货数量较少，在合同单价不变的条件下，可适当延长供货周期，实际以采购人通知为准。</w:t>
            </w:r>
          </w:p>
          <w:p>
            <w:pPr>
              <w:spacing w:line="400" w:lineRule="exact"/>
              <w:ind w:firstLine="470" w:firstLineChars="196"/>
              <w:rPr>
                <w:rFonts w:hint="eastAsia" w:ascii="宋体" w:hAnsi="宋体" w:cs="宋体"/>
                <w:color w:val="000000"/>
                <w:sz w:val="24"/>
                <w:szCs w:val="24"/>
              </w:rPr>
            </w:pPr>
            <w:r>
              <w:rPr>
                <w:rFonts w:hint="eastAsia" w:ascii="宋体" w:hAnsi="宋体"/>
                <w:sz w:val="24"/>
                <w:szCs w:val="22"/>
              </w:rPr>
              <w:t>2.在供货周期内，供应商应按照采购人根据混合料配合比及施工进度要求及时供货，每批次的供货时间以买方实际通知为准，供应商在收到采购人每批次供货通知之日起</w:t>
            </w:r>
            <w:r>
              <w:rPr>
                <w:rFonts w:hint="eastAsia" w:ascii="宋体" w:hAnsi="宋体"/>
                <w:b/>
                <w:bCs/>
                <w:sz w:val="24"/>
                <w:szCs w:val="22"/>
              </w:rPr>
              <w:t>一日</w:t>
            </w:r>
            <w:r>
              <w:rPr>
                <w:rFonts w:hint="eastAsia" w:ascii="宋体" w:hAnsi="宋体"/>
                <w:sz w:val="24"/>
                <w:szCs w:val="22"/>
              </w:rPr>
              <w:t>内完成供货，超出上述时间视为供货逾期</w:t>
            </w: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15.4</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合同数量及价格：</w:t>
            </w:r>
          </w:p>
          <w:p>
            <w:pPr>
              <w:spacing w:line="400" w:lineRule="exact"/>
              <w:ind w:firstLine="470" w:firstLineChars="196"/>
              <w:rPr>
                <w:rFonts w:hint="eastAsia" w:ascii="宋体" w:hAnsi="宋体"/>
                <w:sz w:val="24"/>
                <w:szCs w:val="22"/>
              </w:rPr>
            </w:pPr>
            <w:r>
              <w:rPr>
                <w:rFonts w:hint="eastAsia" w:ascii="宋体" w:hAnsi="宋体"/>
                <w:sz w:val="24"/>
                <w:szCs w:val="22"/>
              </w:rPr>
              <w:t>1、清单表中的数量均为统一报价而暂定的数量，供应的范围包含但不局限于上表所列的路段，实际以采购人的通知为准。采购人有权根据工程进度等情况对供货范围、混合料类型及供货数量进行调整，最终供应数量根据实际供货情况结算。供应商应考虑可能因取消供货、实际供货数量与清单中数量差异较大、运输区域范围发生变动、车辆采用标准轴载运输（严禁超限运输）而产生的报价风险。</w:t>
            </w:r>
          </w:p>
          <w:p>
            <w:pPr>
              <w:spacing w:line="400" w:lineRule="exact"/>
              <w:ind w:firstLine="470" w:firstLineChars="196"/>
              <w:rPr>
                <w:rFonts w:hint="eastAsia" w:ascii="宋体" w:hAnsi="宋体"/>
                <w:sz w:val="24"/>
                <w:szCs w:val="22"/>
              </w:rPr>
            </w:pPr>
            <w:r>
              <w:rPr>
                <w:rFonts w:hint="eastAsia" w:ascii="宋体" w:hAnsi="宋体"/>
                <w:sz w:val="24"/>
                <w:szCs w:val="22"/>
                <w:lang w:val="en-US" w:eastAsia="zh-CN"/>
              </w:rPr>
              <w:t>2</w:t>
            </w:r>
            <w:r>
              <w:rPr>
                <w:rFonts w:hint="eastAsia" w:ascii="宋体" w:hAnsi="宋体"/>
                <w:sz w:val="24"/>
                <w:szCs w:val="22"/>
              </w:rPr>
              <w:t>、供应商的报价应包含纤维混合料拌和的所有费用以及为提供和完成合同规定的货物和服务所需的矿料、聚酯纤维、改性乳化沥青、填料、添加剂、加工、拌和人工、机械设备使用费、水电费、柴油、拌和场地、试验检测、利润、税费、混合料运送至采购人指定地点的运输费、运输混合料产生的高速公路通行费（运输往返）、以及合同明示或暗示的所有责任、义务和一切风险。</w:t>
            </w:r>
          </w:p>
          <w:p>
            <w:pPr>
              <w:spacing w:line="400" w:lineRule="exact"/>
              <w:ind w:firstLine="470" w:firstLineChars="196"/>
              <w:rPr>
                <w:rFonts w:hint="eastAsia" w:ascii="宋体" w:hAnsi="宋体"/>
                <w:sz w:val="24"/>
                <w:szCs w:val="22"/>
              </w:rPr>
            </w:pPr>
            <w:r>
              <w:rPr>
                <w:rFonts w:hint="eastAsia" w:ascii="宋体" w:hAnsi="宋体"/>
                <w:sz w:val="24"/>
                <w:szCs w:val="22"/>
                <w:lang w:val="en-US" w:eastAsia="zh-CN"/>
              </w:rPr>
              <w:t>3</w:t>
            </w:r>
            <w:r>
              <w:rPr>
                <w:rFonts w:hint="eastAsia" w:ascii="宋体" w:hAnsi="宋体"/>
                <w:sz w:val="24"/>
                <w:szCs w:val="22"/>
              </w:rPr>
              <w:t>、混合料混合料运送至采购人指定地点的运输费已包括为提供和完成合同规定的人工（工资、住宿、伙食、交通费等所有费用）、燃料（车用）、车辆进出场费、调度转场费、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2"/>
              </w:rPr>
              <w:t>高速公路通行费（运输往返）</w:t>
            </w:r>
            <w:r>
              <w:rPr>
                <w:rFonts w:hint="eastAsia" w:ascii="宋体" w:hAnsi="宋体"/>
                <w:sz w:val="24"/>
                <w:szCs w:val="22"/>
              </w:rPr>
              <w:t>等所有费用，以及合同明示或暗示的所有责任、义务和一切风险。</w:t>
            </w:r>
          </w:p>
          <w:p>
            <w:pPr>
              <w:spacing w:line="400" w:lineRule="exact"/>
              <w:ind w:firstLine="470" w:firstLineChars="196"/>
              <w:rPr>
                <w:rFonts w:hint="eastAsia" w:ascii="宋体" w:hAnsi="宋体" w:cs="宋体"/>
                <w:color w:val="000000"/>
                <w:sz w:val="24"/>
                <w:szCs w:val="24"/>
              </w:rPr>
            </w:pPr>
            <w:r>
              <w:rPr>
                <w:rFonts w:hint="eastAsia" w:ascii="宋体" w:hAnsi="宋体"/>
                <w:sz w:val="24"/>
                <w:szCs w:val="22"/>
                <w:lang w:val="en-US" w:eastAsia="zh-CN"/>
              </w:rPr>
              <w:t>4</w:t>
            </w:r>
            <w:r>
              <w:rPr>
                <w:rFonts w:hint="eastAsia" w:ascii="宋体" w:hAnsi="宋体"/>
                <w:sz w:val="24"/>
                <w:szCs w:val="22"/>
              </w:rPr>
              <w:t>、供应商运输过程中发生的一切与采购人无关的外围干扰及各种纠纷由供应商自行解决，其产生的相关费用由供应商自行承担。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614" w:type="dxa"/>
            <w:noWrap w:val="0"/>
            <w:vAlign w:val="top"/>
          </w:tcPr>
          <w:p>
            <w:pPr>
              <w:spacing w:line="400" w:lineRule="exact"/>
              <w:ind w:firstLine="241" w:firstLineChars="100"/>
              <w:rPr>
                <w:rFonts w:hint="eastAsia" w:ascii="宋体" w:hAnsi="宋体"/>
                <w:b/>
                <w:bCs/>
                <w:sz w:val="24"/>
              </w:rPr>
            </w:pPr>
            <w:r>
              <w:rPr>
                <w:rFonts w:hint="eastAsia" w:ascii="宋体" w:hAnsi="宋体"/>
                <w:b/>
                <w:bCs/>
                <w:sz w:val="24"/>
              </w:rPr>
              <w:t>计量方式</w:t>
            </w:r>
          </w:p>
          <w:p>
            <w:pPr>
              <w:spacing w:line="400" w:lineRule="exact"/>
              <w:ind w:firstLine="240" w:firstLineChars="100"/>
              <w:rPr>
                <w:rFonts w:hint="eastAsia" w:ascii="宋体" w:hAnsi="宋体"/>
                <w:sz w:val="24"/>
              </w:rPr>
            </w:pPr>
            <w:r>
              <w:rPr>
                <w:rFonts w:hint="eastAsia" w:ascii="宋体" w:hAnsi="宋体"/>
                <w:sz w:val="24"/>
              </w:rPr>
              <w:t>1、计量方式</w:t>
            </w:r>
          </w:p>
          <w:p>
            <w:pPr>
              <w:spacing w:line="400" w:lineRule="exact"/>
              <w:ind w:firstLine="240" w:firstLineChars="100"/>
              <w:rPr>
                <w:rFonts w:hint="eastAsia" w:ascii="宋体" w:hAnsi="宋体"/>
                <w:sz w:val="24"/>
              </w:rPr>
            </w:pPr>
            <w:r>
              <w:rPr>
                <w:rFonts w:hint="eastAsia" w:ascii="宋体" w:hAnsi="宋体"/>
                <w:sz w:val="24"/>
              </w:rPr>
              <w:t>（1）.混合料数量的确认：设备开始生产后，买卖双方负责人每天于《</w:t>
            </w:r>
            <w:r>
              <w:rPr>
                <w:rFonts w:hint="eastAsia" w:ascii="宋体" w:hAnsi="宋体"/>
                <w:sz w:val="24"/>
                <w:lang w:val="en-US" w:eastAsia="zh-CN"/>
              </w:rPr>
              <w:t>紫泥高速公路</w:t>
            </w:r>
            <w:r>
              <w:rPr>
                <w:rFonts w:hint="eastAsia" w:ascii="宋体" w:hAnsi="宋体"/>
                <w:sz w:val="24"/>
                <w:lang w:eastAsia="zh-CN"/>
              </w:rPr>
              <w:t>纤维混合料</w:t>
            </w:r>
            <w:r>
              <w:rPr>
                <w:rFonts w:hint="eastAsia" w:ascii="宋体" w:hAnsi="宋体"/>
                <w:sz w:val="24"/>
              </w:rPr>
              <w:t>拌和施工数量确认单》上签认一次拌和的</w:t>
            </w:r>
            <w:r>
              <w:rPr>
                <w:rFonts w:hint="eastAsia" w:ascii="宋体" w:hAnsi="宋体"/>
                <w:sz w:val="24"/>
                <w:lang w:eastAsia="zh-CN"/>
              </w:rPr>
              <w:t>纤维混合料</w:t>
            </w:r>
            <w:r>
              <w:rPr>
                <w:rFonts w:hint="eastAsia" w:ascii="宋体" w:hAnsi="宋体"/>
                <w:sz w:val="24"/>
              </w:rPr>
              <w:t>数量，拌和数量以</w:t>
            </w:r>
            <w:r>
              <w:rPr>
                <w:rFonts w:hint="eastAsia" w:ascii="宋体" w:hAnsi="宋体"/>
                <w:sz w:val="24"/>
                <w:lang w:val="en-US" w:eastAsia="zh-CN"/>
              </w:rPr>
              <w:t>现场实际施工数量为准</w:t>
            </w:r>
            <w:r>
              <w:rPr>
                <w:rFonts w:hint="eastAsia" w:ascii="宋体" w:hAnsi="宋体"/>
                <w:sz w:val="24"/>
              </w:rPr>
              <w:t>。</w:t>
            </w:r>
          </w:p>
          <w:p>
            <w:pPr>
              <w:spacing w:line="400" w:lineRule="exact"/>
              <w:ind w:firstLine="240" w:firstLineChars="100"/>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szCs w:val="24"/>
                <w:highlight w:val="none"/>
              </w:rPr>
              <w:t>本合同中的高速公路通行费（运输往返）由供应商自行承担，高</w:t>
            </w:r>
            <w:r>
              <w:rPr>
                <w:rFonts w:hint="eastAsia" w:ascii="宋体" w:hAnsi="宋体"/>
                <w:sz w:val="24"/>
                <w:szCs w:val="24"/>
              </w:rPr>
              <w:t>速公路通行进出站的站点须征得买方同意</w:t>
            </w:r>
            <w:r>
              <w:rPr>
                <w:rFonts w:hint="eastAsia" w:ascii="宋体" w:hAnsi="宋体"/>
                <w:sz w:val="24"/>
              </w:rPr>
              <w:t>。</w:t>
            </w:r>
          </w:p>
          <w:p>
            <w:pPr>
              <w:spacing w:line="400" w:lineRule="exact"/>
              <w:ind w:firstLine="240" w:firstLineChars="100"/>
              <w:rPr>
                <w:rFonts w:hint="eastAsia" w:ascii="宋体" w:hAnsi="宋体"/>
                <w:sz w:val="24"/>
              </w:rPr>
            </w:pPr>
            <w:r>
              <w:rPr>
                <w:rFonts w:hint="eastAsia" w:ascii="宋体" w:hAnsi="宋体"/>
                <w:sz w:val="24"/>
              </w:rPr>
              <w:t>2、结算方式及期限：</w:t>
            </w:r>
          </w:p>
          <w:p>
            <w:pPr>
              <w:spacing w:line="400" w:lineRule="exact"/>
              <w:ind w:firstLine="240" w:firstLineChars="100"/>
              <w:rPr>
                <w:rFonts w:hint="eastAsia" w:ascii="宋体" w:hAnsi="宋体"/>
                <w:sz w:val="24"/>
              </w:rPr>
            </w:pPr>
            <w:r>
              <w:rPr>
                <w:rFonts w:hint="eastAsia" w:ascii="宋体" w:hAnsi="宋体"/>
                <w:sz w:val="24"/>
              </w:rPr>
              <w:t>（1）.卖方按买方要求的合理时间内将全部混合料运至买方指定地点，并按要求进行卸车，现场施工管理人员验收。</w:t>
            </w:r>
          </w:p>
          <w:p>
            <w:pPr>
              <w:spacing w:line="400" w:lineRule="exact"/>
              <w:ind w:firstLine="240" w:firstLineChars="100"/>
              <w:rPr>
                <w:rFonts w:hint="eastAsia" w:ascii="宋体" w:hAnsi="宋体"/>
                <w:sz w:val="24"/>
              </w:rPr>
            </w:pPr>
            <w:r>
              <w:rPr>
                <w:rFonts w:hint="eastAsia" w:ascii="宋体" w:hAnsi="宋体"/>
                <w:sz w:val="24"/>
              </w:rPr>
              <w:t>（2）.中间计量：每一个月双方结算一次，并支付当月完成供应量的85%。</w:t>
            </w:r>
          </w:p>
          <w:p>
            <w:pPr>
              <w:spacing w:line="400" w:lineRule="exact"/>
              <w:ind w:firstLine="240" w:firstLineChars="100"/>
              <w:rPr>
                <w:rFonts w:hint="eastAsia" w:ascii="宋体" w:hAnsi="宋体"/>
                <w:sz w:val="24"/>
              </w:rPr>
            </w:pPr>
            <w:r>
              <w:rPr>
                <w:rFonts w:hint="eastAsia" w:ascii="宋体" w:hAnsi="宋体"/>
                <w:sz w:val="24"/>
              </w:rPr>
              <w:t>（3）.终期计量：本工程完工并经交工验收合格后，买方根据实际供应数量办理工程结算，由卖方按买方的要求提供正式的可抵扣的增值税专用发票及相关资料后，买方按照结算金额，扣回中间计量支付款后，在14个工作日内一次性付清至结算总价的</w:t>
            </w:r>
            <w:r>
              <w:rPr>
                <w:rFonts w:ascii="宋体" w:hAnsi="宋体"/>
                <w:sz w:val="24"/>
              </w:rPr>
              <w:t>97</w:t>
            </w:r>
            <w:r>
              <w:rPr>
                <w:rFonts w:hint="eastAsia" w:ascii="宋体" w:hAnsi="宋体"/>
                <w:sz w:val="24"/>
              </w:rPr>
              <w:t>%，剩余</w:t>
            </w:r>
            <w:r>
              <w:rPr>
                <w:rFonts w:ascii="宋体" w:hAnsi="宋体"/>
                <w:sz w:val="24"/>
              </w:rPr>
              <w:t>3</w:t>
            </w:r>
            <w:r>
              <w:rPr>
                <w:rFonts w:hint="eastAsia" w:ascii="宋体" w:hAnsi="宋体"/>
                <w:sz w:val="24"/>
              </w:rPr>
              <w:t>%余款自工程交工验收合格满一年后14个工作日内退还。</w:t>
            </w:r>
          </w:p>
          <w:p>
            <w:pPr>
              <w:spacing w:line="400" w:lineRule="exact"/>
              <w:ind w:firstLine="240" w:firstLineChars="100"/>
              <w:rPr>
                <w:rFonts w:hint="eastAsia" w:ascii="宋体" w:hAnsi="宋体"/>
                <w:sz w:val="24"/>
              </w:rPr>
            </w:pPr>
            <w:r>
              <w:rPr>
                <w:rFonts w:hint="eastAsia" w:ascii="宋体" w:hAnsi="宋体"/>
                <w:sz w:val="24"/>
              </w:rPr>
              <w:t>（4）.结算时必须出具单据如下：</w:t>
            </w:r>
          </w:p>
          <w:p>
            <w:pPr>
              <w:spacing w:line="400" w:lineRule="exact"/>
              <w:ind w:firstLine="240" w:firstLineChars="100"/>
              <w:rPr>
                <w:rFonts w:hint="eastAsia" w:ascii="宋体" w:hAnsi="宋体"/>
                <w:sz w:val="24"/>
              </w:rPr>
            </w:pPr>
            <w:r>
              <w:rPr>
                <w:rFonts w:hint="eastAsia" w:ascii="宋体" w:hAnsi="宋体"/>
                <w:sz w:val="24"/>
              </w:rPr>
              <w:t>①.工程量验收确认单；</w:t>
            </w:r>
          </w:p>
          <w:p>
            <w:pPr>
              <w:spacing w:line="400" w:lineRule="exact"/>
              <w:ind w:firstLine="240" w:firstLineChars="100"/>
              <w:rPr>
                <w:rFonts w:hint="eastAsia" w:ascii="宋体" w:hAnsi="宋体"/>
                <w:sz w:val="24"/>
              </w:rPr>
            </w:pPr>
            <w:r>
              <w:rPr>
                <w:rFonts w:hint="eastAsia" w:ascii="宋体" w:hAnsi="宋体"/>
                <w:sz w:val="24"/>
              </w:rPr>
              <w:t>②.可抵扣的增值税专用发票；</w:t>
            </w:r>
          </w:p>
          <w:p>
            <w:pPr>
              <w:spacing w:line="400" w:lineRule="exact"/>
              <w:ind w:firstLine="240" w:firstLineChars="100"/>
              <w:rPr>
                <w:rFonts w:ascii="宋体" w:hAnsi="宋体"/>
                <w:sz w:val="24"/>
              </w:rPr>
            </w:pPr>
            <w:r>
              <w:rPr>
                <w:rFonts w:hint="eastAsia" w:ascii="宋体" w:hAnsi="宋体"/>
                <w:sz w:val="24"/>
              </w:rPr>
              <w:t>③.其他凭据（若有）；</w:t>
            </w:r>
          </w:p>
          <w:p>
            <w:pPr>
              <w:spacing w:line="400" w:lineRule="exact"/>
              <w:ind w:firstLine="240" w:firstLineChars="100"/>
              <w:rPr>
                <w:rFonts w:hint="eastAsia" w:ascii="宋体" w:hAnsi="宋体"/>
                <w:sz w:val="24"/>
              </w:rPr>
            </w:pPr>
            <w:r>
              <w:rPr>
                <w:rFonts w:hint="eastAsia" w:ascii="宋体" w:hAnsi="宋体"/>
                <w:sz w:val="24"/>
              </w:rPr>
              <w:t>（5）.价格调整：</w:t>
            </w:r>
          </w:p>
          <w:p>
            <w:pPr>
              <w:spacing w:line="400" w:lineRule="exact"/>
              <w:ind w:firstLine="240" w:firstLineChars="100"/>
              <w:rPr>
                <w:rFonts w:hint="eastAsia" w:ascii="宋体" w:hAnsi="宋体"/>
                <w:sz w:val="24"/>
              </w:rPr>
            </w:pPr>
            <w:r>
              <w:rPr>
                <w:rFonts w:hint="eastAsia" w:ascii="宋体" w:hAnsi="宋体"/>
                <w:sz w:val="24"/>
              </w:rPr>
              <w:t>①.若结算时中选供应商实际开具的增值税税率进行调整，调整公式如下：</w:t>
            </w:r>
          </w:p>
          <w:p>
            <w:pPr>
              <w:spacing w:line="400" w:lineRule="exact"/>
              <w:ind w:firstLine="240" w:firstLineChars="100"/>
              <w:rPr>
                <w:rFonts w:hint="eastAsia" w:ascii="宋体" w:hAnsi="宋体"/>
                <w:sz w:val="24"/>
              </w:rPr>
            </w:pPr>
            <w:r>
              <w:rPr>
                <w:rFonts w:hint="eastAsia" w:ascii="宋体" w:hAnsi="宋体"/>
                <w:sz w:val="24"/>
              </w:rPr>
              <w:t>a.</w:t>
            </w:r>
            <w:r>
              <w:rPr>
                <w:rFonts w:hint="eastAsia" w:ascii="宋体" w:hAnsi="宋体"/>
                <w:sz w:val="24"/>
                <w:lang w:eastAsia="zh-CN"/>
              </w:rPr>
              <w:t>纤维混合料</w:t>
            </w:r>
            <w:r>
              <w:rPr>
                <w:rFonts w:hint="eastAsia" w:ascii="宋体" w:hAnsi="宋体"/>
                <w:sz w:val="24"/>
              </w:rPr>
              <w:t>结算单价=成交单价÷（1+13%）×（1+实际开具的增值税税率）</w:t>
            </w:r>
          </w:p>
          <w:p>
            <w:pPr>
              <w:spacing w:line="400" w:lineRule="exact"/>
              <w:ind w:firstLine="240" w:firstLineChars="100"/>
              <w:rPr>
                <w:rFonts w:hint="eastAsia" w:ascii="宋体" w:hAnsi="宋体"/>
                <w:sz w:val="24"/>
              </w:rPr>
            </w:pPr>
            <w:r>
              <w:rPr>
                <w:rFonts w:hint="eastAsia" w:ascii="宋体" w:hAnsi="宋体"/>
                <w:sz w:val="24"/>
              </w:rPr>
              <w:t>②.实际供应数量超出合同包数量时的调价要求：</w:t>
            </w:r>
          </w:p>
          <w:p>
            <w:pPr>
              <w:spacing w:line="400" w:lineRule="exact"/>
              <w:ind w:firstLine="240" w:firstLineChars="100"/>
              <w:rPr>
                <w:rFonts w:hint="eastAsia" w:ascii="宋体" w:hAnsi="宋体"/>
                <w:sz w:val="24"/>
              </w:rPr>
            </w:pPr>
            <w:r>
              <w:rPr>
                <w:rFonts w:hint="eastAsia" w:ascii="宋体" w:hAnsi="宋体"/>
                <w:sz w:val="24"/>
              </w:rPr>
              <w:t>a.若报价清单中任一细目实际供应数量比合同暂定数量增加在30%以内（含30%），则按合同单价进行结算；</w:t>
            </w:r>
          </w:p>
          <w:p>
            <w:pPr>
              <w:spacing w:line="400" w:lineRule="exact"/>
              <w:ind w:firstLine="240" w:firstLineChars="100"/>
              <w:rPr>
                <w:rFonts w:hint="eastAsia" w:ascii="宋体" w:hAnsi="宋体"/>
                <w:sz w:val="24"/>
              </w:rPr>
            </w:pPr>
            <w:r>
              <w:rPr>
                <w:rFonts w:hint="eastAsia" w:ascii="宋体" w:hAnsi="宋体"/>
                <w:sz w:val="24"/>
              </w:rPr>
              <w:t>b.若报价清单中任一细目实际供应数量比合同暂定数量增加在30-50%范围以内（含50%），数量增加部分的结算单价在合同单价的基础上下调1%；</w:t>
            </w:r>
          </w:p>
          <w:p>
            <w:pPr>
              <w:spacing w:line="400" w:lineRule="exact"/>
              <w:ind w:firstLine="240" w:firstLineChars="100"/>
              <w:rPr>
                <w:rFonts w:hint="eastAsia" w:ascii="宋体" w:hAnsi="宋体"/>
                <w:sz w:val="24"/>
              </w:rPr>
            </w:pPr>
            <w:r>
              <w:rPr>
                <w:rFonts w:hint="eastAsia" w:ascii="宋体" w:hAnsi="宋体"/>
                <w:sz w:val="24"/>
              </w:rPr>
              <w:t>c.若报价清单中任一细目实际供应数量比合同暂定数量增加在50-70%范围以内（含70%），数量增加部分的结算单价在合同单价的基础上下调2%；</w:t>
            </w:r>
          </w:p>
          <w:p>
            <w:pPr>
              <w:spacing w:line="400" w:lineRule="exact"/>
              <w:ind w:firstLine="240" w:firstLineChars="100"/>
              <w:rPr>
                <w:rFonts w:hint="eastAsia" w:ascii="宋体" w:hAnsi="宋体"/>
                <w:sz w:val="24"/>
              </w:rPr>
            </w:pPr>
            <w:r>
              <w:rPr>
                <w:rFonts w:hint="eastAsia" w:ascii="宋体" w:hAnsi="宋体"/>
                <w:sz w:val="24"/>
              </w:rPr>
              <w:t>d.若报价清单中任一细目实际供应数量比合同暂定数量增加在70%以上，数量增加部分的结算单价在合同单价的基础上下调3%；</w:t>
            </w:r>
          </w:p>
          <w:p>
            <w:pPr>
              <w:spacing w:line="400" w:lineRule="exact"/>
              <w:ind w:firstLine="240" w:firstLineChars="100"/>
              <w:rPr>
                <w:rFonts w:hint="eastAsia" w:ascii="宋体" w:hAnsi="宋体"/>
                <w:sz w:val="24"/>
              </w:rPr>
            </w:pPr>
            <w:r>
              <w:rPr>
                <w:rFonts w:hint="eastAsia" w:ascii="宋体" w:hAnsi="宋体"/>
                <w:sz w:val="24"/>
              </w:rPr>
              <w:t>f.以上调价，指在生产和供应过程中，由于不可能预见原因，买方由于生产数量增加，为满足生产连续性要求，买方来不及另行组织采购情况下，拟将不再另外采购，经双方协商同意进行调价，卖方应按照上述调价办法进行供应，买方也有权对合同超量部分另行组织采购。</w:t>
            </w:r>
          </w:p>
          <w:p>
            <w:pPr>
              <w:spacing w:line="400" w:lineRule="exact"/>
              <w:ind w:firstLine="240" w:firstLineChars="100"/>
              <w:rPr>
                <w:rFonts w:hint="eastAsia" w:ascii="宋体" w:hAnsi="宋体" w:cs="宋体"/>
                <w:color w:val="000000"/>
                <w:sz w:val="24"/>
                <w:szCs w:val="24"/>
              </w:rPr>
            </w:pPr>
            <w:r>
              <w:rPr>
                <w:rFonts w:hint="eastAsia" w:ascii="宋体" w:hAnsi="宋体"/>
                <w:sz w:val="24"/>
              </w:rPr>
              <w:t>③.上述调价计算过程中的金额以卖方所报的不含税单价为计算基准，所有计算过程中的金额按四舍五入保留小数点后2位。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614" w:type="dxa"/>
            <w:noWrap w:val="0"/>
            <w:vAlign w:val="top"/>
          </w:tcPr>
          <w:p>
            <w:pPr>
              <w:spacing w:line="400" w:lineRule="exact"/>
              <w:rPr>
                <w:rFonts w:hint="eastAsia" w:ascii="宋体" w:hAnsi="宋体" w:cs="宋体"/>
                <w:color w:val="000000"/>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614" w:type="dxa"/>
            <w:noWrap w:val="0"/>
            <w:vAlign w:val="top"/>
          </w:tcPr>
          <w:p>
            <w:pPr>
              <w:spacing w:line="440" w:lineRule="exact"/>
              <w:ind w:firstLine="480" w:firstLineChars="200"/>
              <w:rPr>
                <w:rFonts w:hint="eastAsia" w:ascii="宋体" w:hAnsi="宋体" w:cs="宋体"/>
                <w:color w:val="000000"/>
                <w:sz w:val="24"/>
                <w:szCs w:val="24"/>
              </w:rPr>
            </w:pPr>
            <w:r>
              <w:rPr>
                <w:rFonts w:hint="eastAsia" w:ascii="宋体" w:hAnsi="宋体"/>
                <w:sz w:val="24"/>
              </w:rPr>
              <w:t>成交供应商应在收到成交通知书15个日历日内，</w:t>
            </w:r>
            <w:r>
              <w:rPr>
                <w:rFonts w:ascii="宋体" w:hAnsi="宋体"/>
                <w:sz w:val="24"/>
              </w:rPr>
              <w:t>向</w:t>
            </w:r>
            <w:r>
              <w:rPr>
                <w:rFonts w:hint="eastAsia" w:ascii="宋体" w:hAnsi="宋体"/>
                <w:sz w:val="24"/>
              </w:rPr>
              <w:t>采购</w:t>
            </w:r>
            <w:r>
              <w:rPr>
                <w:rFonts w:ascii="宋体" w:hAnsi="宋体"/>
                <w:sz w:val="24"/>
              </w:rPr>
              <w:t>人缴</w:t>
            </w:r>
            <w:r>
              <w:rPr>
                <w:rFonts w:hint="eastAsia" w:ascii="宋体" w:hAnsi="宋体"/>
                <w:sz w:val="24"/>
              </w:rPr>
              <w:t>纳合同含税总价5%的履约保证金或履约保函(履约保函由银行开具，开具的有效期必须大于合同供货周期，如遇特殊情况，经买方同意，可适当推迟缴交时限)，采用联合体响应的，由负责</w:t>
            </w:r>
            <w:r>
              <w:rPr>
                <w:rFonts w:hint="eastAsia" w:ascii="宋体" w:hAnsi="宋体"/>
                <w:sz w:val="24"/>
                <w:lang w:eastAsia="zh-CN"/>
              </w:rPr>
              <w:t>纤维混合料</w:t>
            </w:r>
            <w:r>
              <w:rPr>
                <w:rFonts w:hint="eastAsia" w:ascii="宋体" w:hAnsi="宋体"/>
                <w:sz w:val="24"/>
              </w:rPr>
              <w:t>拌和的单位提供，运输单位存在违约责任，优先从支付给运输单位的款项中扣除，不足部分由</w:t>
            </w:r>
            <w:r>
              <w:rPr>
                <w:rFonts w:hint="eastAsia" w:ascii="宋体" w:hAnsi="宋体"/>
                <w:sz w:val="24"/>
                <w:lang w:eastAsia="zh-CN"/>
              </w:rPr>
              <w:t>纤维混合料</w:t>
            </w:r>
            <w:r>
              <w:rPr>
                <w:rFonts w:hint="eastAsia" w:ascii="宋体" w:hAnsi="宋体"/>
                <w:sz w:val="24"/>
              </w:rPr>
              <w:t>拌和单位承担。逾期未提交履约保证金或履约保函视为自动放弃成交资格，</w:t>
            </w:r>
            <w:r>
              <w:rPr>
                <w:rFonts w:hint="eastAsia" w:ascii="宋体" w:hAnsi="宋体"/>
                <w:sz w:val="24"/>
                <w:szCs w:val="24"/>
              </w:rPr>
              <w:t>履约保证金已包含</w:t>
            </w:r>
            <w:r>
              <w:rPr>
                <w:rFonts w:hint="eastAsia" w:ascii="宋体" w:hAnsi="宋体" w:cs="宋体"/>
                <w:sz w:val="24"/>
                <w:szCs w:val="24"/>
              </w:rPr>
              <w:t>安全生产保证金，</w:t>
            </w:r>
            <w:r>
              <w:rPr>
                <w:rFonts w:hint="eastAsia" w:ascii="宋体" w:hAnsi="宋体"/>
                <w:sz w:val="24"/>
              </w:rPr>
              <w:t>合同供货周期满后</w:t>
            </w:r>
            <w:r>
              <w:rPr>
                <w:rFonts w:hint="eastAsia" w:ascii="宋体" w:hAnsi="宋体"/>
                <w:sz w:val="24"/>
                <w:highlight w:val="none"/>
              </w:rPr>
              <w:t>28天内退还履约保证金</w:t>
            </w:r>
            <w:r>
              <w:rPr>
                <w:rFonts w:hint="eastAsia" w:ascii="宋体" w:hAnsi="宋体"/>
                <w:sz w:val="24"/>
              </w:rPr>
              <w:t>或履约保函。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26.1</w:t>
            </w:r>
          </w:p>
        </w:tc>
        <w:tc>
          <w:tcPr>
            <w:tcW w:w="7614" w:type="dxa"/>
            <w:noWrap w:val="0"/>
            <w:vAlign w:val="top"/>
          </w:tcPr>
          <w:p>
            <w:pPr>
              <w:spacing w:line="440" w:lineRule="exact"/>
              <w:jc w:val="left"/>
              <w:rPr>
                <w:rFonts w:ascii="宋体" w:hAnsi="宋体"/>
                <w:b/>
                <w:bCs/>
                <w:sz w:val="24"/>
              </w:rPr>
            </w:pPr>
            <w:r>
              <w:rPr>
                <w:rFonts w:hint="eastAsia" w:ascii="宋体" w:hAnsi="宋体"/>
                <w:b/>
                <w:bCs/>
                <w:sz w:val="24"/>
              </w:rPr>
              <w:t>验收标准、方法及提出异议期限：</w:t>
            </w:r>
          </w:p>
          <w:p>
            <w:pPr>
              <w:spacing w:line="400" w:lineRule="exact"/>
              <w:rPr>
                <w:rFonts w:hint="eastAsia" w:ascii="宋体" w:hAnsi="宋体"/>
                <w:sz w:val="24"/>
              </w:rPr>
            </w:pPr>
            <w:r>
              <w:rPr>
                <w:rFonts w:hint="eastAsia" w:ascii="宋体" w:hAnsi="宋体"/>
                <w:sz w:val="24"/>
              </w:rPr>
              <w:t>1、买方在每批次</w:t>
            </w:r>
            <w:r>
              <w:rPr>
                <w:rFonts w:hint="eastAsia" w:ascii="宋体" w:hAnsi="宋体"/>
                <w:sz w:val="24"/>
                <w:lang w:val="en-US" w:eastAsia="zh-CN"/>
              </w:rPr>
              <w:t>纤维</w:t>
            </w:r>
            <w:r>
              <w:rPr>
                <w:rFonts w:hint="eastAsia" w:ascii="宋体" w:hAnsi="宋体"/>
                <w:sz w:val="24"/>
              </w:rPr>
              <w:t>混和料验收过程中，如发现</w:t>
            </w:r>
            <w:r>
              <w:rPr>
                <w:rFonts w:hint="eastAsia" w:ascii="宋体" w:hAnsi="宋体"/>
                <w:sz w:val="24"/>
                <w:lang w:val="en-US" w:eastAsia="zh-CN"/>
              </w:rPr>
              <w:t>纤维</w:t>
            </w:r>
            <w:r>
              <w:rPr>
                <w:rFonts w:hint="eastAsia" w:ascii="宋体" w:hAnsi="宋体"/>
                <w:sz w:val="24"/>
              </w:rPr>
              <w:t>混和料的品种、规格型号和质量不符合规定，应在发现问题或工地试验室出具检测报告后7天内向以书面形式通知卖方</w:t>
            </w:r>
            <w:r>
              <w:rPr>
                <w:rFonts w:hint="eastAsia" w:ascii="宋体" w:hAnsi="宋体"/>
                <w:sz w:val="24"/>
                <w:lang w:val="en-US" w:eastAsia="zh-CN"/>
              </w:rPr>
              <w:t>纤维</w:t>
            </w:r>
            <w:r>
              <w:rPr>
                <w:rFonts w:hint="eastAsia" w:ascii="宋体" w:hAnsi="宋体"/>
                <w:sz w:val="24"/>
              </w:rPr>
              <w:t xml:space="preserve">混和料存在的问题及处理意见。 </w:t>
            </w:r>
          </w:p>
          <w:p>
            <w:pPr>
              <w:spacing w:line="400" w:lineRule="exact"/>
              <w:rPr>
                <w:rFonts w:hint="eastAsia" w:ascii="宋体" w:hAnsi="宋体"/>
                <w:sz w:val="24"/>
              </w:rPr>
            </w:pPr>
            <w:r>
              <w:rPr>
                <w:rFonts w:hint="eastAsia" w:ascii="宋体" w:hAnsi="宋体"/>
                <w:sz w:val="24"/>
              </w:rPr>
              <w:t>2、卖方在接到买方书面通知后，若无异议，应在7天内按照买方的要求对不合格</w:t>
            </w:r>
            <w:r>
              <w:rPr>
                <w:rFonts w:hint="eastAsia" w:ascii="宋体" w:hAnsi="宋体"/>
                <w:sz w:val="24"/>
                <w:lang w:val="en-US" w:eastAsia="zh-CN"/>
              </w:rPr>
              <w:t>纤维</w:t>
            </w:r>
            <w:r>
              <w:rPr>
                <w:rFonts w:hint="eastAsia" w:ascii="宋体" w:hAnsi="宋体"/>
                <w:sz w:val="24"/>
              </w:rPr>
              <w:t>混和料进行处理；若有疑议，应该在7天内提出并对该批次的</w:t>
            </w:r>
            <w:r>
              <w:rPr>
                <w:rFonts w:hint="eastAsia" w:ascii="宋体" w:hAnsi="宋体"/>
                <w:sz w:val="24"/>
                <w:lang w:val="en-US" w:eastAsia="zh-CN"/>
              </w:rPr>
              <w:t>纤维</w:t>
            </w:r>
            <w:r>
              <w:rPr>
                <w:rFonts w:hint="eastAsia" w:ascii="宋体" w:hAnsi="宋体"/>
                <w:sz w:val="24"/>
              </w:rPr>
              <w:t>混和料进行复验。超出该时限将视为卖方默认本批次</w:t>
            </w:r>
            <w:r>
              <w:rPr>
                <w:rFonts w:hint="eastAsia" w:ascii="宋体" w:hAnsi="宋体"/>
                <w:sz w:val="24"/>
                <w:lang w:val="en-US" w:eastAsia="zh-CN"/>
              </w:rPr>
              <w:t>纤维</w:t>
            </w:r>
            <w:r>
              <w:rPr>
                <w:rFonts w:hint="eastAsia" w:ascii="宋体" w:hAnsi="宋体"/>
                <w:sz w:val="24"/>
              </w:rPr>
              <w:t>混和料为废品，买方有权对该批次</w:t>
            </w:r>
            <w:r>
              <w:rPr>
                <w:rFonts w:hint="eastAsia" w:ascii="宋体" w:hAnsi="宋体"/>
                <w:sz w:val="24"/>
                <w:lang w:val="en-US" w:eastAsia="zh-CN"/>
              </w:rPr>
              <w:t>纤维</w:t>
            </w:r>
            <w:r>
              <w:rPr>
                <w:rFonts w:hint="eastAsia" w:ascii="宋体" w:hAnsi="宋体"/>
                <w:sz w:val="24"/>
              </w:rPr>
              <w:t>混和料进行处理。</w:t>
            </w:r>
          </w:p>
          <w:p>
            <w:pPr>
              <w:spacing w:line="400" w:lineRule="exact"/>
              <w:rPr>
                <w:rFonts w:hint="eastAsia" w:ascii="宋体" w:hAnsi="宋体" w:cs="宋体"/>
                <w:color w:val="000000"/>
                <w:sz w:val="24"/>
                <w:szCs w:val="24"/>
              </w:rPr>
            </w:pPr>
            <w:r>
              <w:rPr>
                <w:rFonts w:hint="eastAsia" w:ascii="宋体" w:hAnsi="宋体"/>
                <w:sz w:val="24"/>
              </w:rPr>
              <w:t>3、若卖方提出复验，必须由双方共同参与抽样，在双方都在场的情况下，取样、封样并共同签证后送至权威机构进行检测，并以该检测结果作为判定该</w:t>
            </w:r>
            <w:r>
              <w:rPr>
                <w:rFonts w:hint="eastAsia" w:ascii="宋体" w:hAnsi="宋体"/>
                <w:sz w:val="24"/>
                <w:lang w:val="en-US" w:eastAsia="zh-CN"/>
              </w:rPr>
              <w:t>纤维</w:t>
            </w:r>
            <w:r>
              <w:rPr>
                <w:rFonts w:hint="eastAsia" w:ascii="宋体" w:hAnsi="宋体"/>
                <w:sz w:val="24"/>
              </w:rPr>
              <w:t>混和料是否合格的依据。若检验合格则检验费由买方负责，若检验不合格则检验费由卖方负责。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614" w:type="dxa"/>
            <w:noWrap w:val="0"/>
            <w:vAlign w:val="top"/>
          </w:tcPr>
          <w:p>
            <w:pPr>
              <w:spacing w:line="400" w:lineRule="exact"/>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、不可抗力</w:t>
            </w:r>
          </w:p>
          <w:p>
            <w:pPr>
              <w:spacing w:line="400" w:lineRule="exact"/>
              <w:rPr>
                <w:rFonts w:hint="eastAsia" w:ascii="宋体" w:hAnsi="宋体"/>
                <w:sz w:val="24"/>
              </w:rPr>
            </w:pPr>
            <w:r>
              <w:rPr>
                <w:rFonts w:hint="eastAsia" w:ascii="宋体" w:hAnsi="宋体"/>
                <w:sz w:val="24"/>
              </w:rPr>
              <w:t>（1）买卖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400" w:lineRule="exact"/>
              <w:rPr>
                <w:rFonts w:hint="eastAsia" w:ascii="宋体" w:hAnsi="宋体"/>
                <w:sz w:val="24"/>
              </w:rPr>
            </w:pPr>
            <w:r>
              <w:rPr>
                <w:rFonts w:hint="eastAsia" w:ascii="宋体" w:hAnsi="宋体"/>
                <w:sz w:val="24"/>
              </w:rPr>
              <w:t>（2）若一方违约在先，不得以此后发生不可抗力为由免除其违约责任。</w:t>
            </w:r>
          </w:p>
          <w:p>
            <w:pPr>
              <w:spacing w:line="440" w:lineRule="exact"/>
              <w:rPr>
                <w:rFonts w:hint="eastAsia" w:ascii="宋体" w:hAnsi="宋体"/>
                <w:b/>
                <w:bCs/>
                <w:sz w:val="24"/>
              </w:rPr>
            </w:pPr>
            <w:r>
              <w:rPr>
                <w:rFonts w:hint="eastAsia" w:ascii="宋体" w:hAnsi="宋体"/>
                <w:sz w:val="24"/>
                <w:lang w:val="en-US" w:eastAsia="zh-CN"/>
              </w:rPr>
              <w:t>2</w:t>
            </w:r>
            <w:r>
              <w:rPr>
                <w:rFonts w:hint="eastAsia" w:ascii="宋体" w:hAnsi="宋体"/>
                <w:sz w:val="24"/>
              </w:rPr>
              <w:t>、</w:t>
            </w:r>
            <w:r>
              <w:rPr>
                <w:rFonts w:hint="eastAsia" w:ascii="宋体" w:hAnsi="宋体"/>
                <w:b/>
                <w:bCs/>
                <w:sz w:val="24"/>
              </w:rPr>
              <w:t>其它约定事项：</w:t>
            </w:r>
          </w:p>
          <w:p>
            <w:pPr>
              <w:spacing w:line="440" w:lineRule="exact"/>
              <w:rPr>
                <w:rFonts w:hint="eastAsia" w:ascii="宋体" w:hAnsi="宋体"/>
                <w:sz w:val="24"/>
                <w:szCs w:val="22"/>
              </w:rPr>
            </w:pPr>
            <w:r>
              <w:rPr>
                <w:rFonts w:hint="eastAsia" w:ascii="宋体" w:hAnsi="宋体"/>
                <w:sz w:val="24"/>
                <w:szCs w:val="22"/>
              </w:rPr>
              <w:t>①本合同在卖方提供约定数额的履约保证金或履约担保后，由双方法定表人或其授权的委托代理人签署并加盖单位章后生效。</w:t>
            </w:r>
            <w:r>
              <w:rPr>
                <w:rFonts w:hint="eastAsia" w:ascii="宋体" w:hAnsi="宋体"/>
                <w:sz w:val="24"/>
              </w:rPr>
              <w:t>合同供货周期满</w:t>
            </w:r>
            <w:r>
              <w:rPr>
                <w:rFonts w:hint="eastAsia" w:ascii="宋体" w:hAnsi="宋体"/>
                <w:sz w:val="24"/>
                <w:highlight w:val="none"/>
              </w:rPr>
              <w:t>后28天</w:t>
            </w:r>
            <w:r>
              <w:rPr>
                <w:rFonts w:hint="eastAsia" w:ascii="宋体" w:hAnsi="宋体"/>
                <w:sz w:val="24"/>
              </w:rPr>
              <w:t>内退还履约保证金或履约保函。</w:t>
            </w:r>
          </w:p>
          <w:p>
            <w:pPr>
              <w:spacing w:line="440" w:lineRule="exact"/>
              <w:rPr>
                <w:rFonts w:hint="eastAsia" w:ascii="宋体" w:hAnsi="宋体"/>
                <w:sz w:val="24"/>
                <w:szCs w:val="22"/>
              </w:rPr>
            </w:pPr>
            <w:r>
              <w:rPr>
                <w:rFonts w:hint="eastAsia" w:ascii="宋体" w:hAnsi="宋体"/>
                <w:sz w:val="24"/>
                <w:szCs w:val="22"/>
              </w:rPr>
              <w:t>②本合同中规定应该偿付的违约金、赔偿金及各种经济损失，应当在明确责任后十天内，按照银行规定的结算办法付清，否则按照逾期付款处理。</w:t>
            </w:r>
          </w:p>
          <w:p>
            <w:pPr>
              <w:spacing w:line="440" w:lineRule="exact"/>
              <w:rPr>
                <w:rFonts w:hint="eastAsia" w:ascii="宋体" w:hAnsi="宋体" w:cs="宋体"/>
                <w:color w:val="000000"/>
                <w:sz w:val="24"/>
                <w:szCs w:val="24"/>
              </w:rPr>
            </w:pPr>
            <w:r>
              <w:rPr>
                <w:rFonts w:hint="eastAsia" w:ascii="宋体" w:hAnsi="宋体"/>
                <w:sz w:val="24"/>
                <w:szCs w:val="22"/>
              </w:rPr>
              <w:t>③本合同自合同签订之日起生效，在合同执行期间内，买卖双方不得随意变更或解除合同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snapToGrid w:val="0"/>
        <w:spacing w:line="440" w:lineRule="exact"/>
        <w:jc w:val="both"/>
        <w:rPr>
          <w:rFonts w:hint="eastAsia" w:hAnsi="宋体"/>
          <w:b/>
          <w:bCs/>
          <w:color w:val="auto"/>
          <w:sz w:val="24"/>
          <w:szCs w:val="24"/>
          <w:highlight w:val="none"/>
        </w:rPr>
      </w:pPr>
      <w:r>
        <w:rPr>
          <w:rFonts w:hAnsi="宋体"/>
          <w:b/>
          <w:color w:val="000000"/>
          <w:sz w:val="24"/>
          <w:szCs w:val="24"/>
        </w:rPr>
        <w:br w:type="page"/>
      </w:r>
      <w:r>
        <w:rPr>
          <w:rFonts w:hint="eastAsia" w:hAnsi="宋体"/>
          <w:b/>
          <w:bCs/>
          <w:color w:val="000000"/>
          <w:sz w:val="24"/>
          <w:szCs w:val="24"/>
        </w:rPr>
        <w:t xml:space="preserve"> </w:t>
      </w:r>
    </w:p>
    <w:p>
      <w:pPr>
        <w:snapToGrid w:val="0"/>
        <w:spacing w:line="440" w:lineRule="exact"/>
        <w:jc w:val="center"/>
        <w:rPr>
          <w:rFonts w:hAnsi="宋体"/>
          <w:b/>
          <w:bCs/>
          <w:color w:val="auto"/>
          <w:sz w:val="32"/>
          <w:szCs w:val="32"/>
          <w:highlight w:val="none"/>
        </w:rPr>
      </w:pPr>
      <w:r>
        <w:rPr>
          <w:rFonts w:hint="eastAsia" w:hAnsi="宋体"/>
          <w:b/>
          <w:bCs/>
          <w:color w:val="auto"/>
          <w:sz w:val="24"/>
          <w:szCs w:val="24"/>
          <w:highlight w:val="none"/>
        </w:rPr>
        <w:t xml:space="preserve"> </w:t>
      </w:r>
      <w:r>
        <w:rPr>
          <w:rFonts w:hint="eastAsia" w:hAnsi="宋体"/>
          <w:b/>
          <w:bCs/>
          <w:color w:val="auto"/>
          <w:sz w:val="32"/>
          <w:szCs w:val="32"/>
          <w:highlight w:val="none"/>
        </w:rPr>
        <w:t>三、合同格式</w:t>
      </w:r>
    </w:p>
    <w:p>
      <w:pPr>
        <w:snapToGrid w:val="0"/>
        <w:spacing w:before="100" w:beforeAutospacing="1" w:after="100" w:afterAutospacing="1"/>
        <w:jc w:val="center"/>
        <w:outlineLvl w:val="2"/>
        <w:rPr>
          <w:rFonts w:ascii="宋体" w:hAnsi="宋体"/>
          <w:b/>
          <w:bCs/>
          <w:color w:val="auto"/>
          <w:szCs w:val="21"/>
          <w:highlight w:val="none"/>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（项目名称</w:t>
      </w:r>
      <w:r>
        <w:rPr>
          <w:rFonts w:hint="eastAsia" w:ascii="宋体" w:hAnsi="宋体"/>
          <w:b/>
          <w:bCs/>
          <w:color w:val="auto"/>
          <w:szCs w:val="21"/>
          <w:highlight w:val="none"/>
        </w:rPr>
        <w:t>）采购合同格式</w:t>
      </w:r>
    </w:p>
    <w:p>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rPr>
        <w:t>文件中，仅供供应商编制响应文件时参考，不需填写）</w:t>
      </w:r>
    </w:p>
    <w:p>
      <w:pPr>
        <w:spacing w:line="440" w:lineRule="exact"/>
        <w:ind w:firstLine="410" w:firstLineChars="171"/>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鉴于[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w:t>
      </w:r>
      <w:r>
        <w:rPr>
          <w:rFonts w:hint="eastAsia" w:ascii="宋体" w:hAnsi="宋体"/>
          <w:color w:val="auto"/>
          <w:sz w:val="24"/>
          <w:szCs w:val="24"/>
          <w:highlight w:val="none"/>
          <w:u w:val="single"/>
          <w:lang w:val="en-US" w:eastAsia="zh-CN"/>
        </w:rPr>
        <w:t>项目经理部三</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接受</w:t>
      </w:r>
      <w:r>
        <w:rPr>
          <w:rFonts w:hint="eastAsia" w:ascii="宋体" w:hAnsi="宋体"/>
          <w:color w:val="auto"/>
          <w:sz w:val="24"/>
          <w:szCs w:val="24"/>
          <w:highlight w:val="none"/>
          <w:lang w:eastAsia="zh-CN"/>
        </w:rPr>
        <w:t>了</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卖</w:t>
      </w:r>
      <w:r>
        <w:rPr>
          <w:rFonts w:hint="eastAsia" w:ascii="宋体" w:hAnsi="宋体"/>
          <w:color w:val="auto"/>
          <w:sz w:val="24"/>
          <w:szCs w:val="24"/>
          <w:highlight w:val="none"/>
        </w:rPr>
        <w:t>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对项目</w:t>
      </w:r>
      <w:r>
        <w:rPr>
          <w:rFonts w:hint="eastAsia" w:ascii="宋体" w:hAnsi="宋体"/>
          <w:color w:val="auto"/>
          <w:sz w:val="24"/>
          <w:szCs w:val="24"/>
          <w:highlight w:val="none"/>
          <w:u w:val="single"/>
          <w:lang w:val="en-US" w:eastAsia="zh-CN"/>
        </w:rPr>
        <w:t xml:space="preserve">          </w:t>
      </w:r>
    </w:p>
    <w:p>
      <w:pPr>
        <w:spacing w:line="440" w:lineRule="exact"/>
        <w:ind w:firstLine="0" w:firstLineChars="0"/>
        <w:rPr>
          <w:color w:val="auto"/>
          <w:szCs w:val="21"/>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lang w:eastAsia="zh-CN"/>
        </w:rPr>
        <w:t>，现由</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w:t>
      </w:r>
      <w:r>
        <w:rPr>
          <w:rFonts w:hint="eastAsia" w:ascii="宋体" w:hAnsi="宋体"/>
          <w:color w:val="auto"/>
          <w:sz w:val="24"/>
          <w:szCs w:val="24"/>
          <w:highlight w:val="none"/>
          <w:u w:val="single"/>
          <w:lang w:val="en-US" w:eastAsia="zh-CN"/>
        </w:rPr>
        <w:t>项目经理部三</w:t>
      </w:r>
      <w:r>
        <w:rPr>
          <w:rFonts w:hint="eastAsia" w:ascii="宋体" w:hAnsi="宋体"/>
          <w:color w:val="auto"/>
          <w:sz w:val="24"/>
          <w:szCs w:val="24"/>
          <w:highlight w:val="none"/>
          <w:lang w:eastAsia="zh-CN"/>
        </w:rPr>
        <w:t>与</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于</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，在</w:t>
      </w:r>
      <w:r>
        <w:rPr>
          <w:rFonts w:hint="eastAsia" w:ascii="宋体" w:hAnsi="宋体"/>
          <w:color w:val="auto"/>
          <w:sz w:val="24"/>
          <w:szCs w:val="24"/>
          <w:highlight w:val="none"/>
          <w:u w:val="single"/>
          <w:lang w:val="en-US" w:eastAsia="zh-CN"/>
        </w:rPr>
        <w:t>漳州市华安县</w:t>
      </w:r>
      <w:r>
        <w:rPr>
          <w:rFonts w:hint="eastAsia" w:ascii="宋体" w:hAnsi="宋体"/>
          <w:color w:val="auto"/>
          <w:sz w:val="24"/>
          <w:szCs w:val="24"/>
          <w:highlight w:val="none"/>
        </w:rPr>
        <w:t>共同达成并签订本协议如下。</w:t>
      </w:r>
    </w:p>
    <w:p>
      <w:pPr>
        <w:spacing w:line="420" w:lineRule="exact"/>
        <w:ind w:firstLine="360"/>
        <w:rPr>
          <w:rFonts w:hint="eastAsia" w:ascii="宋体" w:hAnsi="宋体"/>
          <w:color w:val="auto"/>
          <w:sz w:val="24"/>
          <w:szCs w:val="24"/>
          <w:highlight w:val="none"/>
        </w:rPr>
      </w:pPr>
      <w:r>
        <w:rPr>
          <w:rFonts w:hint="eastAsia" w:ascii="宋体" w:hAnsi="宋体"/>
          <w:b/>
          <w:color w:val="auto"/>
          <w:sz w:val="24"/>
          <w:szCs w:val="24"/>
          <w:highlight w:val="none"/>
        </w:rPr>
        <w:t>本协议在此声明如下</w:t>
      </w:r>
      <w:r>
        <w:rPr>
          <w:rFonts w:hint="eastAsia" w:ascii="宋体" w:hAnsi="宋体"/>
          <w:color w:val="auto"/>
          <w:sz w:val="24"/>
          <w:szCs w:val="24"/>
          <w:highlight w:val="none"/>
        </w:rPr>
        <w:t>：</w:t>
      </w:r>
    </w:p>
    <w:p>
      <w:pPr>
        <w:numPr>
          <w:ilvl w:val="1"/>
          <w:numId w:val="11"/>
        </w:numPr>
        <w:adjustRightInd/>
        <w:spacing w:line="42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本协议所使用的名词和术语的含义与合同条款中定义的相同。</w:t>
      </w:r>
    </w:p>
    <w:p>
      <w:pPr>
        <w:numPr>
          <w:ilvl w:val="1"/>
          <w:numId w:val="11"/>
        </w:numPr>
        <w:adjustRightInd/>
        <w:spacing w:line="42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下述文件是本协议的一部分，并与本协议一起阅读和理解：</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报价</w:t>
      </w:r>
      <w:r>
        <w:rPr>
          <w:rFonts w:hint="eastAsia" w:ascii="宋体" w:hAnsi="宋体"/>
          <w:color w:val="auto"/>
          <w:sz w:val="24"/>
          <w:szCs w:val="24"/>
          <w:highlight w:val="none"/>
          <w:lang w:val="en-US" w:eastAsia="zh-CN"/>
        </w:rPr>
        <w:t>文件及</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合同专用条款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合同通用条款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采购内容及要求等需方的竞争性谈判采购文件（附件</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廉政合同（附件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合同谈判记录（如有，见附件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竞争性谈判采购</w:t>
      </w:r>
      <w:r>
        <w:rPr>
          <w:rFonts w:hint="eastAsia" w:ascii="宋体" w:hAnsi="宋体"/>
          <w:color w:val="auto"/>
          <w:sz w:val="24"/>
          <w:szCs w:val="24"/>
          <w:highlight w:val="none"/>
        </w:rPr>
        <w:t>文件补遗书</w:t>
      </w:r>
      <w:r>
        <w:rPr>
          <w:rFonts w:hint="eastAsia" w:ascii="宋体" w:hAnsi="宋体"/>
          <w:color w:val="auto"/>
          <w:sz w:val="24"/>
          <w:szCs w:val="24"/>
          <w:highlight w:val="none"/>
          <w:lang w:eastAsia="zh-CN"/>
        </w:rPr>
        <w:t>（如有，见附件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1"/>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授权委托书；</w:t>
      </w:r>
    </w:p>
    <w:p>
      <w:pPr>
        <w:numPr>
          <w:ilvl w:val="0"/>
          <w:numId w:val="0"/>
        </w:numPr>
        <w:tabs>
          <w:tab w:val="left" w:pos="1545"/>
        </w:tabs>
        <w:adjustRightInd/>
        <w:spacing w:line="420" w:lineRule="exact"/>
        <w:ind w:left="927" w:firstLine="0" w:firstLineChars="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其他补充文件（如有，见附件</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0"/>
          <w:numId w:val="0"/>
        </w:numPr>
        <w:tabs>
          <w:tab w:val="left" w:pos="1545"/>
        </w:tabs>
        <w:adjustRightInd/>
        <w:spacing w:line="420" w:lineRule="exact"/>
        <w:ind w:left="0" w:firstLine="480" w:firstLineChars="20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合同暂估总价：</w:t>
      </w:r>
      <w:r>
        <w:rPr>
          <w:rFonts w:hint="eastAsia" w:ascii="宋体" w:hAnsi="宋体"/>
          <w:color w:val="auto"/>
          <w:sz w:val="24"/>
          <w:szCs w:val="24"/>
          <w:highlight w:val="none"/>
          <w:u w:val="single"/>
          <w:lang w:val="en-US" w:eastAsia="zh-CN"/>
        </w:rPr>
        <w:t xml:space="preserve">                   。</w:t>
      </w:r>
    </w:p>
    <w:p>
      <w:pPr>
        <w:numPr>
          <w:ilvl w:val="0"/>
          <w:numId w:val="0"/>
        </w:numPr>
        <w:tabs>
          <w:tab w:val="left" w:pos="1545"/>
        </w:tabs>
        <w:adjustRightInd/>
        <w:spacing w:line="420" w:lineRule="exact"/>
        <w:ind w:left="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4.合同货物清单及单价详见附件2，</w:t>
      </w: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lang w:eastAsia="zh-CN"/>
        </w:rPr>
        <w:t>。</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.考虑到</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将按照本规定向卖方支付，卖方在此保证完全按照合同的规定，向</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提供货物和服务，并修复缺陷。</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.考虑到卖方提供的货物和服务并对其缺陷的修补，</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在此保证：按照合同规定的时间和方式向卖方支付合同价，或其他按合同规定应支付的金额。</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.付款办法：</w:t>
      </w:r>
    </w:p>
    <w:p>
      <w:pPr>
        <w:spacing w:line="420" w:lineRule="exact"/>
        <w:ind w:firstLine="480" w:firstLineChars="200"/>
        <w:rPr>
          <w:rFonts w:hint="eastAsia" w:ascii="宋体" w:hAnsi="宋体"/>
          <w:color w:val="auto"/>
          <w:sz w:val="24"/>
          <w:szCs w:val="24"/>
          <w:highlight w:val="yellow"/>
          <w:lang w:val="en-US" w:eastAsia="zh-CN"/>
        </w:rPr>
      </w:pPr>
      <w:r>
        <w:rPr>
          <w:rFonts w:hint="eastAsia" w:ascii="宋体" w:hAnsi="宋体"/>
          <w:color w:val="auto"/>
          <w:sz w:val="24"/>
          <w:szCs w:val="24"/>
          <w:highlight w:val="none"/>
          <w:lang w:val="en-US" w:eastAsia="zh-CN"/>
        </w:rPr>
        <w:t>详见合同专用条款。</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本协议书在</w:t>
      </w:r>
      <w:r>
        <w:rPr>
          <w:rFonts w:hint="eastAsia" w:ascii="宋体" w:hAnsi="宋体"/>
          <w:color w:val="auto"/>
          <w:sz w:val="24"/>
          <w:szCs w:val="24"/>
          <w:highlight w:val="none"/>
          <w:lang w:eastAsia="zh-CN"/>
        </w:rPr>
        <w:t>卖方</w:t>
      </w:r>
      <w:r>
        <w:rPr>
          <w:rFonts w:hint="eastAsia" w:ascii="宋体" w:hAnsi="宋体"/>
          <w:color w:val="auto"/>
          <w:sz w:val="24"/>
          <w:szCs w:val="24"/>
          <w:highlight w:val="none"/>
        </w:rPr>
        <w:t>提供履约担保后，由双方法定代表人或其授权的委托代理人签署并加盖单位</w:t>
      </w:r>
      <w:r>
        <w:rPr>
          <w:rFonts w:hint="eastAsia" w:ascii="宋体" w:hAnsi="宋体"/>
          <w:color w:val="auto"/>
          <w:sz w:val="24"/>
          <w:szCs w:val="24"/>
          <w:highlight w:val="none"/>
          <w:lang w:eastAsia="zh-CN"/>
        </w:rPr>
        <w:t>公</w:t>
      </w:r>
      <w:r>
        <w:rPr>
          <w:rFonts w:hint="eastAsia" w:ascii="宋体" w:hAnsi="宋体"/>
          <w:color w:val="auto"/>
          <w:sz w:val="24"/>
          <w:szCs w:val="24"/>
          <w:highlight w:val="none"/>
        </w:rPr>
        <w:t>章后生效。合同规定货物全部供应完成并经验收合格且货款结清后，本协议书自动失效。</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对于因合同本身或因执行本合同而引起的争议，应通过友好协商解决。当协商无效时可向合同签订地法院诉讼解决。</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本合同未尽事宜，双方协商确定的修改意见，视为原合同补充或变更条款，与原合同具有同等法律效力。</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本合同双方均确认合同中明确的地址为书面异议的送达地址，地址如有变更须书面通知对方，否则对方通过</w:t>
      </w:r>
      <w:r>
        <w:rPr>
          <w:rFonts w:hint="eastAsia" w:ascii="宋体" w:hAnsi="宋体"/>
          <w:color w:val="auto"/>
          <w:sz w:val="24"/>
          <w:szCs w:val="24"/>
          <w:highlight w:val="none"/>
          <w:lang w:val="en-US" w:eastAsia="zh-CN"/>
        </w:rPr>
        <w:t>快递</w:t>
      </w:r>
      <w:r>
        <w:rPr>
          <w:rFonts w:hint="eastAsia" w:ascii="宋体" w:hAnsi="宋体"/>
          <w:color w:val="auto"/>
          <w:sz w:val="24"/>
          <w:szCs w:val="24"/>
          <w:highlight w:val="none"/>
        </w:rPr>
        <w:t>邮寄的文书，无论是否签收，均产生送达和通知的效力。</w:t>
      </w:r>
    </w:p>
    <w:p>
      <w:pPr>
        <w:spacing w:line="420" w:lineRule="exact"/>
        <w:ind w:firstLine="48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12.</w:t>
      </w:r>
      <w:r>
        <w:rPr>
          <w:rFonts w:hint="eastAsia" w:ascii="宋体" w:hAnsi="宋体"/>
          <w:b/>
          <w:bCs/>
          <w:sz w:val="24"/>
          <w:szCs w:val="24"/>
          <w:lang w:eastAsia="zh-CN"/>
        </w:rPr>
        <w:t>卖方</w:t>
      </w:r>
      <w:r>
        <w:rPr>
          <w:rFonts w:hint="eastAsia" w:ascii="宋体" w:hAnsi="宋体" w:eastAsia="宋体" w:cs="宋体"/>
          <w:b/>
          <w:bCs/>
          <w:sz w:val="24"/>
          <w:szCs w:val="24"/>
          <w:lang w:val="en-US" w:eastAsia="zh-CN"/>
        </w:rPr>
        <w:t>已审慎阅读需方的授权委托书，对需方的授权事项及范围没有异议。</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.本协议书壹式</w:t>
      </w:r>
      <w:r>
        <w:rPr>
          <w:rFonts w:hint="eastAsia" w:ascii="宋体" w:hAnsi="宋体"/>
          <w:color w:val="auto"/>
          <w:sz w:val="24"/>
          <w:szCs w:val="24"/>
          <w:highlight w:val="none"/>
          <w:lang w:eastAsia="zh-CN"/>
        </w:rPr>
        <w:t>陆</w:t>
      </w:r>
      <w:r>
        <w:rPr>
          <w:rFonts w:hint="eastAsia" w:ascii="宋体" w:hAnsi="宋体"/>
          <w:color w:val="auto"/>
          <w:sz w:val="24"/>
          <w:szCs w:val="24"/>
          <w:highlight w:val="none"/>
        </w:rPr>
        <w:t>份，双方各执</w:t>
      </w:r>
      <w:r>
        <w:rPr>
          <w:rFonts w:hint="eastAsia" w:ascii="宋体" w:hAnsi="宋体"/>
          <w:color w:val="auto"/>
          <w:sz w:val="24"/>
          <w:szCs w:val="24"/>
          <w:highlight w:val="none"/>
          <w:lang w:eastAsia="zh-CN"/>
        </w:rPr>
        <w:t>叁</w:t>
      </w:r>
      <w:r>
        <w:rPr>
          <w:rFonts w:hint="eastAsia" w:ascii="宋体" w:hAnsi="宋体"/>
          <w:color w:val="auto"/>
          <w:sz w:val="24"/>
          <w:szCs w:val="24"/>
          <w:highlight w:val="none"/>
        </w:rPr>
        <w:t>份，所有协议书具有同等法律效力。</w:t>
      </w:r>
    </w:p>
    <w:p>
      <w:pPr>
        <w:spacing w:line="420" w:lineRule="exact"/>
        <w:ind w:firstLine="480"/>
        <w:rPr>
          <w:rFonts w:hint="eastAsia" w:ascii="宋体" w:hAnsi="宋体"/>
          <w:color w:val="auto"/>
          <w:sz w:val="24"/>
          <w:szCs w:val="24"/>
          <w:highlight w:val="none"/>
        </w:rPr>
      </w:pPr>
    </w:p>
    <w:p>
      <w:pPr>
        <w:spacing w:line="420" w:lineRule="exact"/>
        <w:ind w:firstLine="480"/>
        <w:rPr>
          <w:rFonts w:hint="eastAsia" w:ascii="宋体" w:hAnsi="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需</w:t>
            </w:r>
            <w:r>
              <w:rPr>
                <w:rFonts w:hint="eastAsia" w:ascii="宋体" w:hAnsi="宋体"/>
                <w:b/>
                <w:bCs/>
                <w:szCs w:val="21"/>
              </w:rPr>
              <w:t xml:space="preserve">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lang w:eastAsia="zh-CN"/>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福建省漳州市华安县丰山镇华安开发区高速出口左侧高速养护基地办公楼</w:t>
            </w:r>
          </w:p>
          <w:p>
            <w:pPr>
              <w:spacing w:line="400" w:lineRule="exact"/>
              <w:rPr>
                <w:rFonts w:hint="eastAsia" w:ascii="宋体" w:hAnsi="宋体"/>
                <w:szCs w:val="21"/>
              </w:rPr>
            </w:pPr>
            <w:r>
              <w:rPr>
                <w:rFonts w:hint="eastAsia" w:ascii="宋体" w:hAnsi="宋体"/>
                <w:szCs w:val="21"/>
              </w:rPr>
              <w:t>邮编：</w:t>
            </w:r>
            <w:r>
              <w:rPr>
                <w:rFonts w:hint="eastAsia" w:ascii="宋体" w:hAnsi="宋体"/>
                <w:szCs w:val="21"/>
                <w:lang w:eastAsia="zh-CN"/>
              </w:rPr>
              <w:t xml:space="preserve">363801 </w:t>
            </w:r>
            <w:r>
              <w:rPr>
                <w:rFonts w:hint="eastAsia" w:ascii="宋体" w:hAnsi="宋体"/>
                <w:szCs w:val="21"/>
                <w:lang w:val="en-US" w:eastAsia="zh-CN"/>
              </w:rPr>
              <w:t xml:space="preserve"> </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color w:val="auto"/>
          <w:szCs w:val="21"/>
          <w:highlight w:val="none"/>
        </w:rPr>
      </w:pPr>
    </w:p>
    <w:p>
      <w:pPr>
        <w:spacing w:line="440" w:lineRule="exact"/>
        <w:jc w:val="center"/>
        <w:rPr>
          <w:rFonts w:hint="eastAsia" w:ascii="宋体" w:hAnsi="宋体"/>
          <w:b/>
          <w:bCs/>
          <w:color w:val="000000"/>
          <w:sz w:val="24"/>
          <w:szCs w:val="24"/>
        </w:rPr>
      </w:pPr>
      <w:r>
        <w:rPr>
          <w:rFonts w:ascii="宋体" w:hAnsi="宋体"/>
          <w:color w:val="auto"/>
          <w:sz w:val="24"/>
          <w:szCs w:val="24"/>
          <w:highlight w:val="none"/>
        </w:rPr>
        <w:br w:type="page"/>
      </w:r>
      <w:r>
        <w:rPr>
          <w:rFonts w:ascii="宋体" w:hAnsi="宋体"/>
          <w:color w:val="000000"/>
          <w:sz w:val="24"/>
          <w:szCs w:val="24"/>
        </w:rPr>
        <w:t>2.</w:t>
      </w:r>
      <w:r>
        <w:rPr>
          <w:rFonts w:hint="eastAsia" w:ascii="宋体" w:hAnsi="宋体"/>
          <w:b/>
          <w:bCs/>
          <w:color w:val="000000"/>
          <w:sz w:val="24"/>
          <w:szCs w:val="24"/>
        </w:rPr>
        <w:t>廉政合同书格式</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（本格式编排在谈判文件中，供供应商参考，报价时不需填写）</w:t>
      </w:r>
    </w:p>
    <w:p>
      <w:pPr>
        <w:spacing w:line="440" w:lineRule="exact"/>
        <w:ind w:firstLine="493"/>
        <w:jc w:val="left"/>
        <w:rPr>
          <w:rFonts w:hint="eastAsia" w:ascii="宋体" w:hAnsi="宋体"/>
          <w:bCs/>
          <w:color w:val="000000"/>
          <w:sz w:val="24"/>
          <w:szCs w:val="24"/>
          <w:u w:val="single"/>
        </w:rPr>
      </w:pPr>
      <w:r>
        <w:rPr>
          <w:rFonts w:hint="eastAsia" w:ascii="宋体" w:hAnsi="宋体"/>
          <w:bCs/>
          <w:color w:val="000000"/>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bCs/>
          <w:color w:val="000000"/>
          <w:sz w:val="24"/>
          <w:szCs w:val="24"/>
          <w:u w:val="single"/>
        </w:rPr>
        <w:t>福建省高速公路养护工程有限公司</w:t>
      </w:r>
      <w:r>
        <w:rPr>
          <w:rFonts w:hint="eastAsia" w:ascii="宋体" w:hAnsi="宋体"/>
          <w:bCs/>
          <w:color w:val="000000"/>
          <w:sz w:val="24"/>
          <w:szCs w:val="24"/>
          <w:u w:val="single"/>
          <w:lang w:val="en-US" w:eastAsia="zh-CN"/>
        </w:rPr>
        <w:t>项目经理部三</w:t>
      </w:r>
      <w:r>
        <w:rPr>
          <w:rFonts w:hint="eastAsia" w:ascii="宋体" w:hAnsi="宋体"/>
          <w:bCs/>
          <w:color w:val="000000"/>
          <w:sz w:val="24"/>
          <w:szCs w:val="24"/>
        </w:rPr>
        <w:t>（以下简称“</w:t>
      </w:r>
      <w:r>
        <w:rPr>
          <w:rFonts w:hint="eastAsia" w:ascii="宋体" w:hAnsi="宋体"/>
          <w:bCs/>
          <w:color w:val="000000"/>
          <w:sz w:val="24"/>
          <w:szCs w:val="24"/>
          <w:lang w:eastAsia="zh-CN"/>
        </w:rPr>
        <w:t>需方</w:t>
      </w:r>
      <w:r>
        <w:rPr>
          <w:rFonts w:hint="eastAsia" w:ascii="宋体" w:hAnsi="宋体"/>
          <w:bCs/>
          <w:color w:val="000000"/>
          <w:sz w:val="24"/>
          <w:szCs w:val="24"/>
        </w:rPr>
        <w:t>”）与</w:t>
      </w:r>
      <w:r>
        <w:rPr>
          <w:rFonts w:hint="eastAsia" w:ascii="宋体" w:hAnsi="宋体"/>
          <w:bCs/>
          <w:color w:val="000000"/>
          <w:sz w:val="24"/>
          <w:szCs w:val="24"/>
          <w:u w:val="single"/>
        </w:rPr>
        <w:t xml:space="preserve">          </w:t>
      </w:r>
    </w:p>
    <w:p>
      <w:pPr>
        <w:spacing w:line="440" w:lineRule="exact"/>
        <w:jc w:val="left"/>
        <w:rPr>
          <w:rFonts w:hint="eastAsia" w:ascii="宋体" w:hAnsi="宋体"/>
          <w:bCs/>
          <w:color w:val="000000"/>
          <w:sz w:val="24"/>
          <w:szCs w:val="24"/>
        </w:rPr>
      </w:pPr>
      <w:r>
        <w:rPr>
          <w:rFonts w:hint="eastAsia" w:ascii="宋体" w:hAnsi="宋体"/>
          <w:bCs/>
          <w:color w:val="000000"/>
          <w:sz w:val="24"/>
          <w:szCs w:val="24"/>
          <w:u w:val="single"/>
        </w:rPr>
        <w:t xml:space="preserve">       </w:t>
      </w:r>
      <w:r>
        <w:rPr>
          <w:rFonts w:hint="eastAsia" w:ascii="宋体" w:hAnsi="宋体"/>
          <w:bCs/>
          <w:color w:val="000000"/>
          <w:sz w:val="24"/>
          <w:szCs w:val="24"/>
        </w:rPr>
        <w:t>（以下简称“卖方”），特订立如下合同。</w:t>
      </w:r>
    </w:p>
    <w:p>
      <w:pPr>
        <w:spacing w:line="440" w:lineRule="exact"/>
        <w:ind w:firstLine="480" w:firstLineChars="200"/>
        <w:jc w:val="left"/>
        <w:rPr>
          <w:rFonts w:hint="eastAsia" w:ascii="宋体" w:hAnsi="宋体"/>
          <w:bCs/>
          <w:color w:val="000000"/>
          <w:sz w:val="24"/>
          <w:szCs w:val="24"/>
        </w:rPr>
      </w:pPr>
      <w:r>
        <w:rPr>
          <w:rFonts w:hint="eastAsia" w:ascii="宋体" w:hAnsi="宋体"/>
          <w:bCs/>
          <w:color w:val="000000"/>
          <w:sz w:val="24"/>
          <w:szCs w:val="24"/>
        </w:rPr>
        <w:t>一、买卖双方的权利和义务</w:t>
      </w:r>
    </w:p>
    <w:p>
      <w:pPr>
        <w:spacing w:line="440" w:lineRule="exact"/>
        <w:rPr>
          <w:rFonts w:hint="eastAsia" w:ascii="宋体" w:hAnsi="宋体"/>
          <w:bCs/>
          <w:color w:val="000000"/>
          <w:sz w:val="24"/>
          <w:szCs w:val="24"/>
        </w:rPr>
      </w:pPr>
      <w:r>
        <w:rPr>
          <w:rFonts w:hint="eastAsia" w:ascii="宋体" w:hAnsi="宋体"/>
          <w:bCs/>
          <w:color w:val="000000"/>
          <w:sz w:val="24"/>
          <w:szCs w:val="24"/>
        </w:rPr>
        <w:t xml:space="preserve">    1、严格遵守国家法律法规以及有关党风廉政建设的各项规定，恪守职业道德规范，严格执行                   的合同文件，自觉按合同办事。</w:t>
      </w:r>
    </w:p>
    <w:p>
      <w:pPr>
        <w:spacing w:line="440" w:lineRule="exact"/>
        <w:rPr>
          <w:rFonts w:hint="eastAsia" w:ascii="宋体" w:hAnsi="宋体"/>
          <w:bCs/>
          <w:color w:val="000000"/>
          <w:sz w:val="24"/>
          <w:szCs w:val="24"/>
        </w:rPr>
      </w:pPr>
      <w:r>
        <w:rPr>
          <w:rFonts w:hint="eastAsia" w:ascii="宋体" w:hAnsi="宋体"/>
          <w:bCs/>
          <w:color w:val="000000"/>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二、</w:t>
      </w:r>
      <w:r>
        <w:rPr>
          <w:rFonts w:hint="eastAsia" w:ascii="宋体" w:hAnsi="宋体"/>
          <w:bCs/>
          <w:color w:val="000000"/>
          <w:sz w:val="24"/>
          <w:szCs w:val="24"/>
          <w:lang w:eastAsia="zh-CN"/>
        </w:rPr>
        <w:t>需方</w:t>
      </w:r>
      <w:r>
        <w:rPr>
          <w:rFonts w:hint="eastAsia" w:ascii="宋体" w:hAnsi="宋体"/>
          <w:bCs/>
          <w:color w:val="000000"/>
          <w:sz w:val="24"/>
          <w:szCs w:val="24"/>
        </w:rPr>
        <w:t>义务</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及其配偶等亲属和特定关系人不得以任何理由索要或接受卖方的礼品、礼金、提货券、消费卡、微信红包、土特产品、贵重物品和有价证券、股权、其他金融产品等财物，不得在卖方报销任何应由</w:t>
      </w:r>
      <w:r>
        <w:rPr>
          <w:rFonts w:hint="eastAsia" w:ascii="宋体" w:hAnsi="宋体"/>
          <w:bCs/>
          <w:color w:val="000000"/>
          <w:sz w:val="24"/>
          <w:szCs w:val="24"/>
          <w:lang w:eastAsia="zh-CN"/>
        </w:rPr>
        <w:t>需方</w:t>
      </w:r>
      <w:r>
        <w:rPr>
          <w:rFonts w:hint="eastAsia" w:ascii="宋体" w:hAnsi="宋体"/>
          <w:bCs/>
          <w:color w:val="000000"/>
          <w:sz w:val="24"/>
          <w:szCs w:val="24"/>
        </w:rPr>
        <w:t>或</w:t>
      </w:r>
      <w:r>
        <w:rPr>
          <w:rFonts w:hint="eastAsia" w:ascii="宋体" w:hAnsi="宋体"/>
          <w:bCs/>
          <w:color w:val="000000"/>
          <w:sz w:val="24"/>
          <w:szCs w:val="24"/>
          <w:lang w:eastAsia="zh-CN"/>
        </w:rPr>
        <w:t>需方</w:t>
      </w:r>
      <w:r>
        <w:rPr>
          <w:rFonts w:hint="eastAsia" w:ascii="宋体" w:hAnsi="宋体"/>
          <w:bCs/>
          <w:color w:val="000000"/>
          <w:sz w:val="24"/>
          <w:szCs w:val="24"/>
        </w:rPr>
        <w:t>工作人员个人支付的费用，不得以任何形式向卖方索要和收受回扣或变相收受贿赂。</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2、</w:t>
      </w:r>
      <w:r>
        <w:rPr>
          <w:rFonts w:hint="eastAsia" w:ascii="宋体" w:hAnsi="宋体"/>
          <w:bCs/>
          <w:color w:val="000000"/>
          <w:sz w:val="24"/>
          <w:szCs w:val="24"/>
          <w:lang w:eastAsia="zh-CN"/>
        </w:rPr>
        <w:t>需方</w:t>
      </w:r>
      <w:r>
        <w:rPr>
          <w:rFonts w:hint="eastAsia" w:ascii="宋体" w:hAnsi="宋体"/>
          <w:bCs/>
          <w:color w:val="000000"/>
          <w:sz w:val="24"/>
          <w:szCs w:val="24"/>
        </w:rPr>
        <w:t xml:space="preserve">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3、</w:t>
      </w:r>
      <w:r>
        <w:rPr>
          <w:rFonts w:hint="eastAsia" w:ascii="宋体" w:hAnsi="宋体"/>
          <w:bCs/>
          <w:color w:val="000000"/>
          <w:sz w:val="24"/>
          <w:szCs w:val="24"/>
          <w:lang w:eastAsia="zh-CN"/>
        </w:rPr>
        <w:t>需方</w:t>
      </w:r>
      <w:r>
        <w:rPr>
          <w:rFonts w:hint="eastAsia" w:ascii="宋体" w:hAnsi="宋体"/>
          <w:bCs/>
          <w:color w:val="000000"/>
          <w:sz w:val="24"/>
          <w:szCs w:val="24"/>
        </w:rPr>
        <w:t>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4、</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工作人员及其配偶、子女不得从事与</w:t>
      </w:r>
      <w:r>
        <w:rPr>
          <w:rFonts w:hint="eastAsia" w:ascii="宋体" w:hAnsi="宋体"/>
          <w:bCs/>
          <w:color w:val="000000"/>
          <w:sz w:val="24"/>
          <w:szCs w:val="24"/>
          <w:lang w:eastAsia="zh-CN"/>
        </w:rPr>
        <w:t>需方</w:t>
      </w:r>
      <w:r>
        <w:rPr>
          <w:rFonts w:hint="eastAsia" w:ascii="宋体" w:hAnsi="宋体"/>
          <w:bCs/>
          <w:color w:val="000000"/>
          <w:sz w:val="24"/>
          <w:szCs w:val="24"/>
        </w:rPr>
        <w:t>采购有关的物资、服务供应、工程分包、劳务等经济活动等。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5、</w:t>
      </w:r>
      <w:r>
        <w:rPr>
          <w:rFonts w:hint="eastAsia" w:ascii="宋体" w:hAnsi="宋体"/>
          <w:bCs/>
          <w:color w:val="000000"/>
          <w:sz w:val="24"/>
          <w:szCs w:val="24"/>
          <w:lang w:eastAsia="zh-CN"/>
        </w:rPr>
        <w:t>需方</w:t>
      </w:r>
      <w:r>
        <w:rPr>
          <w:rFonts w:hint="eastAsia" w:ascii="宋体" w:hAnsi="宋体"/>
          <w:bCs/>
          <w:color w:val="000000"/>
          <w:sz w:val="24"/>
          <w:szCs w:val="24"/>
        </w:rPr>
        <w:t>工作人员要秉公办事，不准吃拿卡要、营私舞弊，不准利用职权从事各种个人有偿中介活动。</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三、卖方义务</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1、卖方应当通过正常途径开展相关业务工作，不得以任何理由向</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2、卖方不得以任何名义为</w:t>
      </w:r>
      <w:r>
        <w:rPr>
          <w:rFonts w:hint="eastAsia" w:ascii="宋体" w:hAnsi="宋体"/>
          <w:bCs/>
          <w:color w:val="000000"/>
          <w:sz w:val="24"/>
          <w:szCs w:val="24"/>
          <w:lang w:eastAsia="zh-CN"/>
        </w:rPr>
        <w:t>需方</w:t>
      </w:r>
      <w:r>
        <w:rPr>
          <w:rFonts w:hint="eastAsia" w:ascii="宋体" w:hAnsi="宋体"/>
          <w:bCs/>
          <w:color w:val="000000"/>
          <w:sz w:val="24"/>
          <w:szCs w:val="24"/>
        </w:rPr>
        <w:t>及其工作人员报销应由</w:t>
      </w:r>
      <w:r>
        <w:rPr>
          <w:rFonts w:hint="eastAsia" w:ascii="宋体" w:hAnsi="宋体"/>
          <w:bCs/>
          <w:color w:val="000000"/>
          <w:sz w:val="24"/>
          <w:szCs w:val="24"/>
          <w:lang w:eastAsia="zh-CN"/>
        </w:rPr>
        <w:t>需方</w:t>
      </w:r>
      <w:r>
        <w:rPr>
          <w:rFonts w:hint="eastAsia" w:ascii="宋体" w:hAnsi="宋体"/>
          <w:bCs/>
          <w:color w:val="000000"/>
          <w:sz w:val="24"/>
          <w:szCs w:val="24"/>
        </w:rPr>
        <w:t>或</w:t>
      </w:r>
      <w:r>
        <w:rPr>
          <w:rFonts w:hint="eastAsia" w:ascii="宋体" w:hAnsi="宋体"/>
          <w:bCs/>
          <w:color w:val="000000"/>
          <w:sz w:val="24"/>
          <w:szCs w:val="24"/>
          <w:lang w:eastAsia="zh-CN"/>
        </w:rPr>
        <w:t>需方</w:t>
      </w:r>
      <w:r>
        <w:rPr>
          <w:rFonts w:hint="eastAsia" w:ascii="宋体" w:hAnsi="宋体"/>
          <w:bCs/>
          <w:color w:val="000000"/>
          <w:sz w:val="24"/>
          <w:szCs w:val="24"/>
        </w:rPr>
        <w:t>工作人员个人支付的任何费用。</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3、卖方不得以任何理由组织安排</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工作人员及其配偶、子女参与可能影响公正执行公务的宴请或者请钓、旅游、健身、娱乐等活动。</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4、卖方不得为谋取私利擅自与</w:t>
      </w:r>
      <w:r>
        <w:rPr>
          <w:rFonts w:hint="eastAsia" w:ascii="宋体" w:hAnsi="宋体"/>
          <w:bCs/>
          <w:color w:val="000000"/>
          <w:sz w:val="24"/>
          <w:szCs w:val="24"/>
          <w:lang w:eastAsia="zh-CN"/>
        </w:rPr>
        <w:t>需方</w:t>
      </w:r>
      <w:r>
        <w:rPr>
          <w:rFonts w:hint="eastAsia" w:ascii="宋体" w:hAnsi="宋体"/>
          <w:bCs/>
          <w:color w:val="000000"/>
          <w:sz w:val="24"/>
          <w:szCs w:val="24"/>
        </w:rPr>
        <w:t>工作人员就有关工作问题进行私下商谈或者达成默契。</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5、卖方不得为</w:t>
      </w:r>
      <w:r>
        <w:rPr>
          <w:rFonts w:hint="eastAsia" w:ascii="宋体" w:hAnsi="宋体"/>
          <w:bCs/>
          <w:color w:val="000000"/>
          <w:sz w:val="24"/>
          <w:szCs w:val="24"/>
          <w:lang w:eastAsia="zh-CN"/>
        </w:rPr>
        <w:t>需方</w:t>
      </w:r>
      <w:r>
        <w:rPr>
          <w:rFonts w:hint="eastAsia" w:ascii="宋体" w:hAnsi="宋体"/>
          <w:bCs/>
          <w:color w:val="000000"/>
          <w:sz w:val="24"/>
          <w:szCs w:val="24"/>
        </w:rPr>
        <w:t>和</w:t>
      </w:r>
      <w:r>
        <w:rPr>
          <w:rFonts w:hint="eastAsia" w:ascii="宋体" w:hAnsi="宋体"/>
          <w:bCs/>
          <w:color w:val="000000"/>
          <w:sz w:val="24"/>
          <w:szCs w:val="24"/>
          <w:lang w:eastAsia="zh-CN"/>
        </w:rPr>
        <w:t>需方</w:t>
      </w:r>
      <w:r>
        <w:rPr>
          <w:rFonts w:hint="eastAsia" w:ascii="宋体" w:hAnsi="宋体"/>
          <w:bCs/>
          <w:color w:val="000000"/>
          <w:sz w:val="24"/>
          <w:szCs w:val="24"/>
        </w:rPr>
        <w:t>工作人员购置或提供通讯工具、交通工具和高档办公用品等。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四、买卖双方如发现对方工作人员有违反上述条款者，应立即向</w:t>
      </w:r>
      <w:r>
        <w:rPr>
          <w:rFonts w:hint="eastAsia" w:ascii="宋体" w:hAnsi="宋体"/>
          <w:bCs/>
          <w:color w:val="000000"/>
          <w:sz w:val="24"/>
          <w:szCs w:val="24"/>
          <w:lang w:eastAsia="zh-CN"/>
        </w:rPr>
        <w:t>需方</w:t>
      </w:r>
      <w:r>
        <w:rPr>
          <w:rFonts w:hint="eastAsia" w:ascii="宋体" w:hAnsi="宋体"/>
          <w:bCs/>
          <w:color w:val="000000"/>
          <w:sz w:val="24"/>
          <w:szCs w:val="24"/>
        </w:rPr>
        <w:t>纪检监察部门举报，举报电话：0591-38209821，举报邮箱：</w:t>
      </w:r>
      <w:r>
        <w:rPr>
          <w:rFonts w:hint="eastAsia" w:ascii="宋体" w:hAnsi="宋体"/>
          <w:bCs/>
          <w:color w:val="000000"/>
          <w:sz w:val="24"/>
          <w:szCs w:val="24"/>
        </w:rPr>
        <w:fldChar w:fldCharType="begin"/>
      </w:r>
      <w:r>
        <w:rPr>
          <w:rFonts w:hint="eastAsia" w:ascii="宋体" w:hAnsi="宋体"/>
          <w:bCs/>
          <w:color w:val="000000"/>
          <w:sz w:val="24"/>
          <w:szCs w:val="24"/>
        </w:rPr>
        <w:instrText xml:space="preserve"> HYPERLINK "mailto:jw@fjgsyh.com" </w:instrText>
      </w:r>
      <w:r>
        <w:rPr>
          <w:rFonts w:hint="eastAsia" w:ascii="宋体" w:hAnsi="宋体"/>
          <w:bCs/>
          <w:color w:val="000000"/>
          <w:sz w:val="24"/>
          <w:szCs w:val="24"/>
        </w:rPr>
        <w:fldChar w:fldCharType="separate"/>
      </w:r>
      <w:r>
        <w:rPr>
          <w:rFonts w:hint="eastAsia" w:ascii="宋体" w:hAnsi="宋体"/>
          <w:bCs/>
          <w:color w:val="000000"/>
          <w:sz w:val="24"/>
          <w:szCs w:val="24"/>
        </w:rPr>
        <w:t>jw@fjgsyh.com</w:t>
      </w:r>
      <w:r>
        <w:rPr>
          <w:rFonts w:hint="eastAsia" w:ascii="宋体" w:hAnsi="宋体"/>
          <w:bCs/>
          <w:color w:val="000000"/>
          <w:sz w:val="24"/>
          <w:szCs w:val="24"/>
        </w:rPr>
        <w:fldChar w:fldCharType="end"/>
      </w:r>
      <w:r>
        <w:rPr>
          <w:rFonts w:hint="eastAsia" w:ascii="宋体" w:hAnsi="宋体"/>
          <w:bCs/>
          <w:color w:val="000000"/>
          <w:sz w:val="24"/>
          <w:szCs w:val="24"/>
        </w:rPr>
        <w:t>。</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五、本采购项目进行中，如发现</w:t>
      </w:r>
      <w:r>
        <w:rPr>
          <w:rFonts w:hint="eastAsia" w:ascii="宋体" w:hAnsi="宋体"/>
          <w:bCs/>
          <w:color w:val="000000"/>
          <w:sz w:val="24"/>
          <w:szCs w:val="24"/>
          <w:lang w:eastAsia="zh-CN"/>
        </w:rPr>
        <w:t>需方</w:t>
      </w:r>
      <w:r>
        <w:rPr>
          <w:rFonts w:hint="eastAsia" w:ascii="宋体" w:hAnsi="宋体"/>
          <w:bCs/>
          <w:color w:val="000000"/>
          <w:sz w:val="24"/>
          <w:szCs w:val="24"/>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六、本采购项目进行中，如发现卖方工作人员违反上述条款，</w:t>
      </w:r>
      <w:r>
        <w:rPr>
          <w:rFonts w:hint="eastAsia" w:ascii="宋体" w:hAnsi="宋体"/>
          <w:bCs/>
          <w:color w:val="000000"/>
          <w:sz w:val="24"/>
          <w:szCs w:val="24"/>
          <w:lang w:eastAsia="zh-CN"/>
        </w:rPr>
        <w:t>需方</w:t>
      </w:r>
      <w:r>
        <w:rPr>
          <w:rFonts w:hint="eastAsia" w:ascii="宋体" w:hAnsi="宋体"/>
          <w:bCs/>
          <w:color w:val="000000"/>
          <w:sz w:val="24"/>
          <w:szCs w:val="24"/>
        </w:rPr>
        <w:t>有权对卖方进行经济处罚，处罚金额不低于项目合同总金额的5%；情节严重的，</w:t>
      </w:r>
      <w:r>
        <w:rPr>
          <w:rFonts w:hint="eastAsia" w:ascii="宋体" w:hAnsi="宋体"/>
          <w:bCs/>
          <w:color w:val="000000"/>
          <w:sz w:val="24"/>
          <w:szCs w:val="24"/>
          <w:lang w:eastAsia="zh-CN"/>
        </w:rPr>
        <w:t>需方</w:t>
      </w:r>
      <w:r>
        <w:rPr>
          <w:rFonts w:hint="eastAsia" w:ascii="宋体" w:hAnsi="宋体"/>
          <w:bCs/>
          <w:color w:val="000000"/>
          <w:sz w:val="24"/>
          <w:szCs w:val="24"/>
        </w:rPr>
        <w:t>有权将卖方清理出库，且三年内不得重新入库，并将追究其经济与法律责任。</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七、本合同作为《</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hint="eastAsia" w:ascii="宋体" w:hAnsi="宋体"/>
          <w:bCs/>
          <w:color w:val="000000"/>
          <w:sz w:val="24"/>
          <w:szCs w:val="24"/>
        </w:rPr>
        <w:t>合同》的附件，与采购合同具有同等的法律效力，经合同双方签署立即生效。</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八、本合同有效期为买卖双方签署之日起至该采购项目完成后止。</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九、本合同执行情况的监督检查由买卖双方或双方上级单位的纪检监察机关负责。</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十、本合同一式</w:t>
      </w:r>
      <w:r>
        <w:rPr>
          <w:rFonts w:hint="eastAsia" w:ascii="宋体" w:hAnsi="宋体"/>
          <w:bCs/>
          <w:color w:val="000000"/>
          <w:sz w:val="24"/>
          <w:szCs w:val="24"/>
          <w:lang w:val="en-US" w:eastAsia="zh-CN"/>
        </w:rPr>
        <w:t>陆</w:t>
      </w:r>
      <w:r>
        <w:rPr>
          <w:rFonts w:hint="eastAsia" w:ascii="宋体" w:hAnsi="宋体"/>
          <w:bCs/>
          <w:color w:val="000000"/>
          <w:sz w:val="24"/>
          <w:szCs w:val="24"/>
        </w:rPr>
        <w:t>份，由买卖双方各执</w:t>
      </w:r>
      <w:r>
        <w:rPr>
          <w:rFonts w:hint="eastAsia" w:ascii="宋体" w:hAnsi="宋体"/>
          <w:bCs/>
          <w:color w:val="000000"/>
          <w:sz w:val="24"/>
          <w:szCs w:val="24"/>
          <w:lang w:val="en-US" w:eastAsia="zh-CN"/>
        </w:rPr>
        <w:t>贰</w:t>
      </w:r>
      <w:r>
        <w:rPr>
          <w:rFonts w:hint="eastAsia" w:ascii="宋体" w:hAnsi="宋体"/>
          <w:bCs/>
          <w:color w:val="000000"/>
          <w:sz w:val="24"/>
          <w:szCs w:val="24"/>
        </w:rPr>
        <w:t>份，买卖双方纪检监察部门各存一份备案。</w:t>
      </w:r>
    </w:p>
    <w:p>
      <w:pPr>
        <w:spacing w:line="440" w:lineRule="exact"/>
        <w:ind w:firstLine="493"/>
        <w:jc w:val="left"/>
        <w:rPr>
          <w:rFonts w:hint="eastAsia" w:ascii="宋体" w:hAnsi="宋体"/>
          <w:bCs/>
          <w:color w:val="000000"/>
          <w:sz w:val="24"/>
          <w:szCs w:val="24"/>
        </w:rPr>
      </w:pPr>
    </w:p>
    <w:p>
      <w:pPr>
        <w:spacing w:line="440" w:lineRule="exact"/>
        <w:ind w:firstLine="493"/>
        <w:jc w:val="left"/>
        <w:rPr>
          <w:rFonts w:hint="eastAsia" w:ascii="宋体" w:hAnsi="宋体"/>
          <w:bCs/>
          <w:color w:val="000000"/>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需</w:t>
            </w:r>
            <w:r>
              <w:rPr>
                <w:rFonts w:hint="eastAsia" w:ascii="宋体" w:hAnsi="宋体"/>
                <w:b/>
                <w:bCs/>
                <w:szCs w:val="21"/>
              </w:rPr>
              <w:t xml:space="preserve">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lang w:eastAsia="zh-CN"/>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福建省漳州市华安县丰山镇华安开发区高速出口左侧高速养护基地办公楼</w:t>
            </w:r>
          </w:p>
          <w:p>
            <w:pPr>
              <w:spacing w:line="400" w:lineRule="exact"/>
              <w:rPr>
                <w:rFonts w:hint="eastAsia" w:ascii="宋体" w:hAnsi="宋体"/>
                <w:szCs w:val="21"/>
              </w:rPr>
            </w:pPr>
            <w:r>
              <w:rPr>
                <w:rFonts w:hint="eastAsia" w:ascii="宋体" w:hAnsi="宋体"/>
                <w:szCs w:val="21"/>
              </w:rPr>
              <w:t>邮编：</w:t>
            </w:r>
            <w:r>
              <w:rPr>
                <w:rFonts w:hint="eastAsia" w:ascii="宋体" w:hAnsi="宋体"/>
                <w:szCs w:val="21"/>
                <w:lang w:eastAsia="zh-CN"/>
              </w:rPr>
              <w:t xml:space="preserve">363801 </w:t>
            </w:r>
            <w:r>
              <w:rPr>
                <w:rFonts w:hint="eastAsia" w:ascii="宋体" w:hAnsi="宋体"/>
                <w:szCs w:val="21"/>
                <w:lang w:val="en-US" w:eastAsia="zh-CN"/>
              </w:rPr>
              <w:t xml:space="preserve"> </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color w:val="000000"/>
          <w:sz w:val="24"/>
          <w:szCs w:val="24"/>
        </w:rPr>
      </w:pPr>
    </w:p>
    <w:p>
      <w:pPr>
        <w:spacing w:line="400" w:lineRule="exact"/>
        <w:ind w:firstLine="493"/>
        <w:rPr>
          <w:rFonts w:hint="eastAsia" w:ascii="宋体" w:hAnsi="宋体"/>
          <w:bCs/>
          <w:color w:val="000000"/>
          <w:szCs w:val="21"/>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pStyle w:val="2"/>
        <w:rPr>
          <w:rFonts w:hint="eastAsia"/>
        </w:rPr>
      </w:pPr>
    </w:p>
    <w:p>
      <w:pPr>
        <w:spacing w:line="440" w:lineRule="exact"/>
        <w:jc w:val="both"/>
        <w:rPr>
          <w:rFonts w:hint="eastAsia" w:ascii="宋体" w:hAnsi="宋体"/>
          <w:b/>
          <w:color w:val="000000"/>
          <w:sz w:val="36"/>
        </w:rPr>
      </w:pPr>
    </w:p>
    <w:p>
      <w:pPr>
        <w:numPr>
          <w:ins w:id="0" w:author="Administrator" w:date="2019-01-02T16:43:00Z"/>
        </w:numPr>
        <w:spacing w:line="440" w:lineRule="exact"/>
        <w:jc w:val="center"/>
        <w:outlineLvl w:val="1"/>
        <w:rPr>
          <w:rFonts w:hint="eastAsia" w:ascii="宋体" w:hAnsi="宋体" w:cs="宋体"/>
          <w:b/>
          <w:snapToGrid w:val="0"/>
          <w:color w:val="000000"/>
          <w:w w:val="90"/>
          <w:sz w:val="30"/>
          <w:szCs w:val="30"/>
        </w:rPr>
      </w:pPr>
      <w:r>
        <w:rPr>
          <w:rFonts w:hint="eastAsia" w:ascii="宋体" w:hAnsi="宋体" w:cs="宋体"/>
          <w:b/>
          <w:snapToGrid w:val="0"/>
          <w:color w:val="000000"/>
          <w:w w:val="90"/>
          <w:sz w:val="30"/>
          <w:szCs w:val="30"/>
        </w:rPr>
        <w:t>3．履约银行保函</w:t>
      </w:r>
    </w:p>
    <w:p>
      <w:pPr>
        <w:pStyle w:val="8"/>
        <w:spacing w:line="440" w:lineRule="exact"/>
        <w:jc w:val="center"/>
        <w:rPr>
          <w:rFonts w:hint="eastAsia" w:hAnsi="宋体" w:cs="宋体"/>
          <w:b/>
          <w:bCs/>
          <w:color w:val="000000"/>
          <w:sz w:val="24"/>
          <w:szCs w:val="24"/>
        </w:rPr>
      </w:pPr>
      <w:r>
        <w:rPr>
          <w:rFonts w:hint="eastAsia" w:hAnsi="宋体" w:cs="宋体"/>
          <w:b/>
          <w:bCs/>
          <w:color w:val="000000"/>
          <w:sz w:val="24"/>
          <w:szCs w:val="24"/>
        </w:rPr>
        <w:t xml:space="preserve">   （本格式编排在采购文件中，供报价人参考，报价时不需填写）</w:t>
      </w:r>
    </w:p>
    <w:p>
      <w:pPr>
        <w:tabs>
          <w:tab w:val="left" w:pos="4680"/>
        </w:tabs>
        <w:spacing w:line="44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rPr>
        <w:t>致：福建省高速公路养护工程有限公司</w:t>
      </w:r>
      <w:r>
        <w:rPr>
          <w:rFonts w:hint="eastAsia" w:ascii="宋体" w:hAnsi="宋体" w:cs="宋体"/>
          <w:color w:val="000000"/>
          <w:sz w:val="24"/>
          <w:szCs w:val="24"/>
          <w:lang w:val="en-US" w:eastAsia="zh-CN"/>
        </w:rPr>
        <w:t>项目经理部三</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鉴于</w:t>
      </w:r>
      <w:r>
        <w:rPr>
          <w:rFonts w:hint="eastAsia" w:ascii="宋体" w:hAnsi="宋体" w:cs="宋体"/>
          <w:color w:val="000000"/>
          <w:sz w:val="24"/>
          <w:szCs w:val="24"/>
          <w:u w:val="single"/>
        </w:rPr>
        <w:t xml:space="preserve">    （供货生厂商全称）    </w:t>
      </w:r>
      <w:r>
        <w:rPr>
          <w:rFonts w:hint="eastAsia" w:ascii="宋体" w:hAnsi="宋体" w:cs="宋体"/>
          <w:color w:val="000000"/>
          <w:sz w:val="24"/>
          <w:szCs w:val="24"/>
        </w:rPr>
        <w:t>（以下称“供货生厂商”）</w:t>
      </w:r>
      <w:r>
        <w:rPr>
          <w:rFonts w:hint="eastAsia" w:ascii="宋体" w:hAnsi="宋体" w:cs="宋体"/>
          <w:color w:val="000000"/>
          <w:sz w:val="24"/>
          <w:szCs w:val="24"/>
          <w:u w:val="single"/>
        </w:rPr>
        <w:t xml:space="preserve">   （ </w:t>
      </w:r>
      <w:r>
        <w:rPr>
          <w:rFonts w:hint="eastAsia" w:ascii="宋体" w:hAnsi="宋体" w:cs="宋体"/>
          <w:color w:val="000000"/>
          <w:sz w:val="24"/>
          <w:szCs w:val="24"/>
          <w:u w:val="single"/>
          <w:lang w:eastAsia="zh-CN"/>
        </w:rPr>
        <w:t>需方</w:t>
      </w:r>
      <w:r>
        <w:rPr>
          <w:rFonts w:hint="eastAsia" w:ascii="宋体" w:hAnsi="宋体" w:cs="宋体"/>
          <w:color w:val="000000"/>
          <w:sz w:val="24"/>
          <w:szCs w:val="24"/>
          <w:u w:val="single"/>
        </w:rPr>
        <w:t xml:space="preserve">全称）    </w:t>
      </w:r>
      <w:r>
        <w:rPr>
          <w:rFonts w:hint="eastAsia" w:ascii="宋体" w:hAnsi="宋体" w:cs="宋体"/>
          <w:color w:val="000000"/>
          <w:sz w:val="24"/>
          <w:szCs w:val="24"/>
        </w:rPr>
        <w:t>（以下称“</w:t>
      </w:r>
      <w:r>
        <w:rPr>
          <w:rFonts w:hint="eastAsia" w:ascii="宋体" w:hAnsi="宋体" w:cs="宋体"/>
          <w:color w:val="000000"/>
          <w:sz w:val="24"/>
          <w:szCs w:val="24"/>
          <w:lang w:eastAsia="zh-CN"/>
        </w:rPr>
        <w:t>需方</w:t>
      </w:r>
      <w:r>
        <w:rPr>
          <w:rFonts w:hint="eastAsia" w:ascii="宋体" w:hAnsi="宋体" w:cs="宋体"/>
          <w:color w:val="000000"/>
          <w:sz w:val="24"/>
          <w:szCs w:val="24"/>
        </w:rPr>
        <w:t>”）已签订</w:t>
      </w:r>
      <w:r>
        <w:rPr>
          <w:rFonts w:hint="eastAsia" w:ascii="宋体" w:hAnsi="宋体" w:cs="宋体"/>
          <w:color w:val="000000"/>
          <w:sz w:val="24"/>
          <w:szCs w:val="24"/>
          <w:u w:val="single"/>
        </w:rPr>
        <w:t xml:space="preserve">                          </w:t>
      </w:r>
      <w:r>
        <w:rPr>
          <w:rFonts w:hint="eastAsia" w:ascii="宋体" w:hAnsi="宋体" w:cs="宋体"/>
          <w:color w:val="000000"/>
          <w:sz w:val="24"/>
          <w:szCs w:val="24"/>
        </w:rPr>
        <w:t>材料采购合同协议书，并保证按协议约定承担该合同包的实施和完成及其缺陷修复，我行愿出具保函为供货生产商提供担保，金额为人民币（大写）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本保函的义务是：我们在接到</w:t>
      </w:r>
      <w:r>
        <w:rPr>
          <w:rFonts w:hint="eastAsia" w:ascii="宋体" w:hAnsi="宋体" w:cs="宋体"/>
          <w:color w:val="000000"/>
          <w:sz w:val="24"/>
          <w:szCs w:val="24"/>
          <w:lang w:eastAsia="zh-CN"/>
        </w:rPr>
        <w:t>需方</w:t>
      </w:r>
      <w:r>
        <w:rPr>
          <w:rFonts w:hint="eastAsia" w:ascii="宋体" w:hAnsi="宋体" w:cs="宋体"/>
          <w:color w:val="000000"/>
          <w:sz w:val="24"/>
          <w:szCs w:val="24"/>
        </w:rPr>
        <w:t>提出的因供货生产商在履行合同过程中，未能履行或违背合同约定的责任和义务而要求索赔的书面通知和付款凭证后的14日内，在上述担保的限额内，向</w:t>
      </w:r>
      <w:r>
        <w:rPr>
          <w:rFonts w:hint="eastAsia" w:ascii="宋体" w:hAnsi="宋体" w:cs="宋体"/>
          <w:color w:val="000000"/>
          <w:sz w:val="24"/>
          <w:szCs w:val="24"/>
          <w:lang w:eastAsia="zh-CN"/>
        </w:rPr>
        <w:t>需方</w:t>
      </w:r>
      <w:r>
        <w:rPr>
          <w:rFonts w:hint="eastAsia" w:ascii="宋体" w:hAnsi="宋体" w:cs="宋体"/>
          <w:color w:val="000000"/>
          <w:sz w:val="24"/>
          <w:szCs w:val="24"/>
        </w:rPr>
        <w:t>支付任何数额的款项，无须</w:t>
      </w:r>
      <w:r>
        <w:rPr>
          <w:rFonts w:hint="eastAsia" w:ascii="宋体" w:hAnsi="宋体" w:cs="宋体"/>
          <w:color w:val="000000"/>
          <w:sz w:val="24"/>
          <w:szCs w:val="24"/>
          <w:lang w:eastAsia="zh-CN"/>
        </w:rPr>
        <w:t>需方</w:t>
      </w:r>
      <w:r>
        <w:rPr>
          <w:rFonts w:hint="eastAsia" w:ascii="宋体" w:hAnsi="宋体" w:cs="宋体"/>
          <w:color w:val="000000"/>
          <w:sz w:val="24"/>
          <w:szCs w:val="24"/>
        </w:rPr>
        <w:t>出具证明或陈述理由。</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在向我行提出要求前，我行将不坚持要求</w:t>
      </w:r>
      <w:r>
        <w:rPr>
          <w:rFonts w:hint="eastAsia" w:ascii="宋体" w:hAnsi="宋体" w:cs="宋体"/>
          <w:color w:val="000000"/>
          <w:sz w:val="24"/>
          <w:szCs w:val="24"/>
          <w:lang w:eastAsia="zh-CN"/>
        </w:rPr>
        <w:t>需方</w:t>
      </w:r>
      <w:r>
        <w:rPr>
          <w:rFonts w:hint="eastAsia" w:ascii="宋体" w:hAnsi="宋体" w:cs="宋体"/>
          <w:color w:val="000000"/>
          <w:sz w:val="24"/>
          <w:szCs w:val="24"/>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本保函自</w:t>
      </w:r>
      <w:r>
        <w:rPr>
          <w:rFonts w:hint="eastAsia" w:ascii="宋体" w:hAnsi="宋体" w:cs="宋体"/>
          <w:color w:val="000000"/>
          <w:sz w:val="24"/>
          <w:szCs w:val="24"/>
          <w:u w:val="single"/>
        </w:rPr>
        <w:t>（生效日期）</w:t>
      </w:r>
      <w:r>
        <w:rPr>
          <w:rFonts w:hint="eastAsia" w:ascii="宋体" w:hAnsi="宋体" w:cs="宋体"/>
          <w:color w:val="000000"/>
          <w:sz w:val="24"/>
          <w:szCs w:val="24"/>
        </w:rPr>
        <w:t>之日起生效，至</w:t>
      </w:r>
      <w:r>
        <w:rPr>
          <w:rFonts w:hint="eastAsia" w:ascii="宋体" w:hAnsi="宋体" w:cs="宋体"/>
          <w:color w:val="000000"/>
          <w:sz w:val="24"/>
          <w:szCs w:val="24"/>
          <w:u w:val="single"/>
        </w:rPr>
        <w:t>（失效日期）</w:t>
      </w:r>
      <w:r>
        <w:rPr>
          <w:rFonts w:hint="eastAsia" w:ascii="宋体" w:hAnsi="宋体" w:cs="宋体"/>
          <w:color w:val="000000"/>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color w:val="000000"/>
          <w:sz w:val="24"/>
          <w:szCs w:val="24"/>
        </w:rPr>
      </w:pPr>
    </w:p>
    <w:p>
      <w:pPr>
        <w:tabs>
          <w:tab w:val="left" w:pos="-1547"/>
          <w:tab w:val="left" w:pos="0"/>
        </w:tabs>
        <w:spacing w:line="440" w:lineRule="exact"/>
        <w:rPr>
          <w:rFonts w:hint="eastAsia" w:ascii="宋体" w:hAnsi="宋体" w:cs="宋体"/>
          <w:color w:val="000000"/>
          <w:sz w:val="24"/>
          <w:szCs w:val="24"/>
        </w:rPr>
      </w:pPr>
    </w:p>
    <w:p>
      <w:pPr>
        <w:tabs>
          <w:tab w:val="left" w:pos="-1547"/>
          <w:tab w:val="left" w:pos="0"/>
        </w:tabs>
        <w:spacing w:line="440" w:lineRule="exact"/>
        <w:ind w:left="420" w:firstLine="420"/>
        <w:rPr>
          <w:rFonts w:hint="eastAsia" w:ascii="宋体" w:hAnsi="宋体" w:cs="宋体"/>
          <w:color w:val="000000"/>
          <w:sz w:val="24"/>
          <w:szCs w:val="24"/>
        </w:rPr>
      </w:pP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xml:space="preserve">                                担　保　人：</w:t>
      </w:r>
      <w:r>
        <w:rPr>
          <w:rFonts w:hint="eastAsia" w:ascii="宋体" w:hAnsi="宋体" w:cs="宋体"/>
          <w:color w:val="000000"/>
          <w:sz w:val="24"/>
          <w:szCs w:val="24"/>
          <w:u w:val="single"/>
        </w:rPr>
        <w:t>　　　 　　　　　　</w:t>
      </w:r>
      <w:r>
        <w:rPr>
          <w:rFonts w:hint="eastAsia" w:ascii="宋体" w:hAnsi="宋体" w:cs="宋体"/>
          <w:color w:val="000000"/>
          <w:sz w:val="24"/>
          <w:szCs w:val="24"/>
        </w:rPr>
        <w:t>（盖单位章）</w:t>
      </w: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法定代表人或其授权的代理人：</w:t>
      </w:r>
      <w:r>
        <w:rPr>
          <w:rFonts w:hint="eastAsia" w:ascii="宋体" w:hAnsi="宋体" w:cs="宋体"/>
          <w:color w:val="000000"/>
          <w:sz w:val="24"/>
          <w:szCs w:val="24"/>
          <w:u w:val="single"/>
        </w:rPr>
        <w:t>　　　　　</w:t>
      </w:r>
      <w:r>
        <w:rPr>
          <w:rFonts w:hint="eastAsia" w:ascii="宋体" w:hAnsi="宋体" w:cs="宋体"/>
          <w:color w:val="000000"/>
          <w:sz w:val="24"/>
          <w:szCs w:val="24"/>
        </w:rPr>
        <w:t>（签字）</w:t>
      </w: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xml:space="preserve">   地　　址 ： </w:t>
      </w:r>
      <w:r>
        <w:rPr>
          <w:rFonts w:hint="eastAsia" w:ascii="宋体" w:hAnsi="宋体" w:cs="宋体"/>
          <w:color w:val="000000"/>
          <w:sz w:val="24"/>
          <w:szCs w:val="24"/>
          <w:u w:val="single"/>
        </w:rPr>
        <w:t xml:space="preserve">                      　　　　</w:t>
      </w:r>
    </w:p>
    <w:p>
      <w:pPr>
        <w:tabs>
          <w:tab w:val="left" w:pos="-1547"/>
          <w:tab w:val="left" w:pos="0"/>
        </w:tabs>
        <w:spacing w:line="440" w:lineRule="exact"/>
        <w:rPr>
          <w:rFonts w:hint="eastAsia" w:ascii="宋体" w:hAnsi="宋体" w:cs="宋体"/>
          <w:color w:val="000000"/>
          <w:sz w:val="24"/>
          <w:szCs w:val="24"/>
          <w:u w:val="single"/>
        </w:rPr>
      </w:pPr>
      <w:r>
        <w:rPr>
          <w:rFonts w:hint="eastAsia" w:ascii="宋体" w:hAnsi="宋体" w:cs="宋体"/>
          <w:color w:val="000000"/>
          <w:sz w:val="24"/>
          <w:szCs w:val="24"/>
        </w:rPr>
        <w:t xml:space="preserve">                                       邮政编码　：</w:t>
      </w:r>
      <w:r>
        <w:rPr>
          <w:rFonts w:hint="eastAsia" w:ascii="宋体" w:hAnsi="宋体" w:cs="宋体"/>
          <w:color w:val="000000"/>
          <w:sz w:val="24"/>
          <w:szCs w:val="24"/>
          <w:u w:val="single"/>
        </w:rPr>
        <w:t>　　　　　　　　　　　　　　　</w:t>
      </w:r>
    </w:p>
    <w:p>
      <w:pPr>
        <w:tabs>
          <w:tab w:val="left" w:pos="-1547"/>
          <w:tab w:val="left" w:pos="0"/>
        </w:tabs>
        <w:spacing w:line="440" w:lineRule="exact"/>
        <w:rPr>
          <w:rFonts w:hint="eastAsia" w:ascii="宋体" w:hAnsi="宋体" w:cs="宋体"/>
          <w:color w:val="000000"/>
          <w:sz w:val="24"/>
          <w:szCs w:val="24"/>
          <w:u w:val="single"/>
        </w:rPr>
      </w:pPr>
      <w:r>
        <w:rPr>
          <w:rFonts w:hint="eastAsia" w:ascii="宋体" w:hAnsi="宋体" w:cs="宋体"/>
          <w:color w:val="000000"/>
          <w:sz w:val="24"/>
          <w:szCs w:val="24"/>
        </w:rPr>
        <w:t>　　　　　　　　　　　　　　　         电　　话　：</w:t>
      </w:r>
      <w:r>
        <w:rPr>
          <w:rFonts w:hint="eastAsia" w:ascii="宋体" w:hAnsi="宋体" w:cs="宋体"/>
          <w:color w:val="000000"/>
          <w:sz w:val="24"/>
          <w:szCs w:val="24"/>
          <w:u w:val="single"/>
        </w:rPr>
        <w:t>　　　　　　　　　　　　　　　</w:t>
      </w:r>
    </w:p>
    <w:p>
      <w:pPr>
        <w:tabs>
          <w:tab w:val="left" w:pos="-1547"/>
          <w:tab w:val="left" w:pos="0"/>
        </w:tabs>
        <w:spacing w:line="440" w:lineRule="exact"/>
        <w:rPr>
          <w:rFonts w:hint="eastAsia" w:ascii="宋体" w:hAnsi="宋体" w:cs="宋体"/>
          <w:color w:val="000000"/>
          <w:sz w:val="24"/>
          <w:szCs w:val="24"/>
        </w:rPr>
      </w:pPr>
      <w:r>
        <w:rPr>
          <w:rFonts w:hint="eastAsia" w:ascii="宋体" w:hAnsi="宋体" w:cs="宋体"/>
          <w:color w:val="000000"/>
          <w:sz w:val="24"/>
          <w:szCs w:val="24"/>
        </w:rPr>
        <w:t>　　　　　　　　　　　　　　　         传　　真　：</w:t>
      </w:r>
      <w:r>
        <w:rPr>
          <w:rFonts w:hint="eastAsia" w:ascii="宋体" w:hAnsi="宋体" w:cs="宋体"/>
          <w:color w:val="000000"/>
          <w:sz w:val="24"/>
          <w:szCs w:val="24"/>
          <w:u w:val="single"/>
        </w:rPr>
        <w:t>　　　　　　　　　　　　　　　</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numPr>
          <w:ins w:id="1" w:author="Administrator" w:date="2019-01-02T16:43:00Z"/>
        </w:numPr>
        <w:spacing w:line="440" w:lineRule="exact"/>
        <w:ind w:right="480"/>
        <w:rPr>
          <w:rFonts w:hint="eastAsia" w:ascii="宋体" w:hAnsi="宋体" w:cs="宋体"/>
          <w:color w:val="000000"/>
        </w:rPr>
      </w:pPr>
    </w:p>
    <w:p>
      <w:pPr>
        <w:numPr>
          <w:ins w:id="2" w:author="system" w:date="2010-03-11T16:11:00Z"/>
        </w:numPr>
        <w:spacing w:line="400" w:lineRule="exact"/>
        <w:ind w:right="480"/>
        <w:rPr>
          <w:rFonts w:hint="eastAsia" w:hAnsi="宋体"/>
          <w:color w:val="000000"/>
        </w:rPr>
      </w:pPr>
    </w:p>
    <w:p>
      <w:pPr>
        <w:numPr>
          <w:ins w:id="3" w:author="微软用户" w:date="2009-12-15T08:47:00Z"/>
        </w:numPr>
        <w:spacing w:line="400" w:lineRule="exact"/>
        <w:ind w:right="480"/>
        <w:rPr>
          <w:rFonts w:hint="eastAsia" w:hAnsi="宋体"/>
          <w:color w:val="000000"/>
        </w:rPr>
      </w:pPr>
    </w:p>
    <w:p>
      <w:pPr>
        <w:numPr>
          <w:ins w:id="4" w:author="微软用户" w:date="2009-12-15T08:47:00Z"/>
        </w:numPr>
        <w:spacing w:line="400" w:lineRule="exact"/>
        <w:ind w:right="480"/>
        <w:rPr>
          <w:rFonts w:hint="eastAsia" w:hAnsi="宋体"/>
          <w:color w:val="000000"/>
        </w:rPr>
      </w:pPr>
    </w:p>
    <w:p>
      <w:pPr>
        <w:numPr>
          <w:ins w:id="5" w:author="微软用户" w:date="2009-12-15T08:47:00Z"/>
        </w:numPr>
        <w:spacing w:line="400" w:lineRule="exact"/>
        <w:ind w:right="480"/>
        <w:rPr>
          <w:rFonts w:hint="eastAsia" w:hAnsi="宋体"/>
          <w:color w:val="000000"/>
        </w:rPr>
      </w:pPr>
    </w:p>
    <w:p>
      <w:pPr>
        <w:numPr>
          <w:ins w:id="6" w:author="微软用户" w:date="2009-12-15T08:47:00Z"/>
        </w:numPr>
        <w:spacing w:line="400" w:lineRule="exact"/>
        <w:ind w:right="480"/>
        <w:rPr>
          <w:rFonts w:hint="eastAsia" w:hAnsi="宋体"/>
          <w:color w:val="000000"/>
        </w:rPr>
      </w:pPr>
    </w:p>
    <w:p>
      <w:pPr>
        <w:autoSpaceDE w:val="0"/>
        <w:autoSpaceDN w:val="0"/>
        <w:spacing w:line="300" w:lineRule="auto"/>
        <w:ind w:firstLine="4076" w:firstLineChars="1450"/>
        <w:jc w:val="left"/>
        <w:rPr>
          <w:rFonts w:ascii="宋体" w:hAnsi="宋体" w:cs="宋体"/>
          <w:b/>
          <w:color w:val="000000"/>
          <w:sz w:val="28"/>
          <w:szCs w:val="28"/>
          <w:u w:val="single"/>
        </w:rPr>
      </w:pPr>
    </w:p>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4.成交通知书（格式）</w:t>
      </w:r>
    </w:p>
    <w:p>
      <w:pPr>
        <w:spacing w:line="440" w:lineRule="exact"/>
        <w:jc w:val="lef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bCs/>
          <w:color w:val="000000"/>
          <w:sz w:val="24"/>
          <w:szCs w:val="24"/>
        </w:rPr>
        <w:t xml:space="preserve"> （本格式编排在采购文件中，供报价人参考，报价时不需填写）</w:t>
      </w:r>
      <w:r>
        <w:rPr>
          <w:rFonts w:hint="eastAsia" w:ascii="宋体" w:hAnsi="宋体" w:cs="宋体"/>
          <w:color w:val="000000"/>
          <w:sz w:val="24"/>
          <w:szCs w:val="24"/>
        </w:rPr>
        <w:t xml:space="preserve">                         </w:t>
      </w:r>
    </w:p>
    <w:p>
      <w:pPr>
        <w:pStyle w:val="12"/>
        <w:spacing w:line="440" w:lineRule="exact"/>
        <w:rPr>
          <w:rFonts w:hint="eastAsia" w:ascii="宋体" w:hAnsi="宋体" w:cs="宋体"/>
          <w:bCs/>
          <w:color w:val="000000"/>
          <w:szCs w:val="24"/>
        </w:rPr>
      </w:pPr>
      <w:r>
        <w:rPr>
          <w:rFonts w:hint="eastAsia" w:ascii="宋体" w:hAnsi="宋体" w:cs="宋体"/>
          <w:bCs/>
          <w:color w:val="000000"/>
          <w:szCs w:val="24"/>
        </w:rPr>
        <w:t>致</w:t>
      </w:r>
      <w:r>
        <w:rPr>
          <w:rFonts w:hint="eastAsia" w:ascii="宋体" w:hAnsi="宋体" w:cs="宋体"/>
          <w:bCs/>
          <w:color w:val="000000"/>
          <w:szCs w:val="24"/>
          <w:u w:val="single"/>
        </w:rPr>
        <w:t xml:space="preserve">                 </w:t>
      </w:r>
      <w:r>
        <w:rPr>
          <w:rFonts w:hint="eastAsia" w:ascii="宋体" w:hAnsi="宋体" w:cs="宋体"/>
          <w:bCs/>
          <w:color w:val="000000"/>
          <w:szCs w:val="24"/>
        </w:rPr>
        <w:t>：</w:t>
      </w:r>
    </w:p>
    <w:p>
      <w:pPr>
        <w:pStyle w:val="8"/>
        <w:spacing w:line="440" w:lineRule="exact"/>
        <w:rPr>
          <w:rFonts w:hint="eastAsia" w:hAnsi="宋体" w:cs="宋体"/>
          <w:color w:val="000000"/>
          <w:sz w:val="24"/>
          <w:szCs w:val="24"/>
          <w:u w:val="single"/>
        </w:rPr>
      </w:pPr>
      <w:r>
        <w:rPr>
          <w:rFonts w:hint="eastAsia" w:hAnsi="宋体" w:cs="宋体"/>
          <w:color w:val="000000"/>
          <w:sz w:val="24"/>
          <w:szCs w:val="24"/>
        </w:rPr>
        <w:t xml:space="preserve">    贵公司对</w:t>
      </w:r>
      <w:r>
        <w:rPr>
          <w:rFonts w:hint="eastAsia" w:hAnsi="宋体" w:cs="宋体"/>
          <w:color w:val="000000"/>
          <w:sz w:val="24"/>
          <w:szCs w:val="24"/>
          <w:u w:val="single"/>
        </w:rPr>
        <w:t xml:space="preserve">                项目 （项目编号：</w:t>
      </w:r>
      <w:r>
        <w:rPr>
          <w:rFonts w:hint="eastAsia" w:hAnsi="宋体" w:cs="宋体"/>
          <w:color w:val="000000"/>
          <w:sz w:val="24"/>
          <w:szCs w:val="24"/>
          <w:u w:val="single"/>
          <w:lang w:eastAsia="zh-CN"/>
        </w:rPr>
        <w:t>XM3Z-2022-021</w:t>
      </w:r>
      <w:r>
        <w:rPr>
          <w:rFonts w:hint="eastAsia" w:hAnsi="宋体" w:cs="宋体"/>
          <w:color w:val="000000"/>
          <w:sz w:val="24"/>
          <w:szCs w:val="24"/>
          <w:u w:val="single"/>
        </w:rPr>
        <w:t>）</w:t>
      </w:r>
      <w:r>
        <w:rPr>
          <w:rFonts w:hint="eastAsia" w:hAnsi="宋体" w:cs="宋体"/>
          <w:color w:val="000000"/>
          <w:sz w:val="24"/>
          <w:szCs w:val="24"/>
        </w:rPr>
        <w:t>所需货物和服务的报价，经谈判小组评议、福建省高速公路养护工程有限公司</w:t>
      </w:r>
      <w:r>
        <w:rPr>
          <w:rFonts w:hint="eastAsia" w:hAnsi="宋体" w:cs="宋体"/>
          <w:color w:val="000000"/>
          <w:sz w:val="24"/>
          <w:szCs w:val="24"/>
          <w:lang w:val="en-US" w:eastAsia="zh-CN"/>
        </w:rPr>
        <w:t>项目经理部三</w:t>
      </w:r>
      <w:r>
        <w:rPr>
          <w:rFonts w:hint="eastAsia" w:hAnsi="宋体" w:cs="宋体"/>
          <w:color w:val="000000"/>
          <w:sz w:val="24"/>
          <w:szCs w:val="24"/>
        </w:rPr>
        <w:t>确定，贵方为该项目的成交供应商，成交金额为</w:t>
      </w:r>
      <w:r>
        <w:rPr>
          <w:rFonts w:hint="eastAsia" w:hAnsi="宋体" w:cs="宋体"/>
          <w:color w:val="000000"/>
          <w:sz w:val="24"/>
          <w:szCs w:val="24"/>
          <w:u w:val="single"/>
        </w:rPr>
        <w:t>人民币元整（￥）（含税）</w:t>
      </w:r>
      <w:r>
        <w:rPr>
          <w:rFonts w:hint="eastAsia" w:hAnsi="宋体" w:cs="宋体"/>
          <w:color w:val="000000"/>
          <w:sz w:val="24"/>
          <w:szCs w:val="24"/>
        </w:rPr>
        <w:t>。</w:t>
      </w:r>
    </w:p>
    <w:p>
      <w:pPr>
        <w:pStyle w:val="12"/>
        <w:spacing w:line="440" w:lineRule="exact"/>
        <w:ind w:firstLine="120" w:firstLineChars="50"/>
        <w:rPr>
          <w:rFonts w:hint="eastAsia" w:ascii="宋体" w:hAnsi="宋体" w:cs="宋体"/>
          <w:color w:val="000000"/>
          <w:szCs w:val="24"/>
        </w:rPr>
      </w:pPr>
      <w:r>
        <w:rPr>
          <w:rFonts w:hint="eastAsia" w:ascii="宋体" w:hAnsi="宋体" w:cs="宋体"/>
          <w:color w:val="000000"/>
          <w:szCs w:val="24"/>
        </w:rPr>
        <w:t xml:space="preserve">   </w:t>
      </w:r>
      <w:r>
        <w:rPr>
          <w:rStyle w:val="20"/>
          <w:rFonts w:hint="eastAsia" w:ascii="宋体" w:hAnsi="宋体" w:cs="宋体"/>
          <w:color w:val="000000"/>
          <w:sz w:val="24"/>
          <w:szCs w:val="24"/>
        </w:rPr>
        <w:t>请</w:t>
      </w:r>
      <w:r>
        <w:rPr>
          <w:rFonts w:hint="eastAsia" w:ascii="宋体" w:hAnsi="宋体" w:cs="宋体"/>
          <w:color w:val="000000"/>
          <w:szCs w:val="24"/>
        </w:rPr>
        <w:t>贵公司</w:t>
      </w:r>
      <w:r>
        <w:rPr>
          <w:rStyle w:val="20"/>
          <w:rFonts w:hint="eastAsia" w:ascii="宋体" w:hAnsi="宋体" w:cs="宋体"/>
          <w:color w:val="000000"/>
          <w:sz w:val="24"/>
          <w:szCs w:val="24"/>
        </w:rPr>
        <w:t>在</w:t>
      </w:r>
      <w:r>
        <w:rPr>
          <w:rFonts w:hint="eastAsia" w:ascii="宋体" w:hAnsi="宋体" w:cs="宋体"/>
          <w:color w:val="000000"/>
          <w:szCs w:val="24"/>
        </w:rPr>
        <w:t>收到本成交通知书15个日历日内，向采购人缴纳合同总额</w:t>
      </w:r>
      <w:r>
        <w:rPr>
          <w:rFonts w:hint="eastAsia" w:ascii="宋体" w:hAnsi="宋体" w:cs="宋体"/>
          <w:color w:val="000000"/>
          <w:szCs w:val="24"/>
          <w:lang w:val="en-US" w:eastAsia="zh-CN"/>
        </w:rPr>
        <w:t>5%</w:t>
      </w:r>
      <w:r>
        <w:rPr>
          <w:rFonts w:hint="eastAsia" w:ascii="宋体" w:hAnsi="宋体" w:cs="宋体"/>
          <w:color w:val="000000"/>
          <w:szCs w:val="24"/>
        </w:rPr>
        <w:t>的履约保证金或履约保函(只接受银行保函或保险保函，履约保函开具的有效期必须大于合同供货周期)</w:t>
      </w:r>
      <w:r>
        <w:rPr>
          <w:rStyle w:val="20"/>
          <w:rFonts w:hint="eastAsia" w:ascii="宋体" w:hAnsi="宋体" w:cs="宋体"/>
          <w:color w:val="000000"/>
          <w:sz w:val="24"/>
          <w:szCs w:val="24"/>
        </w:rPr>
        <w:t>。</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履约保证金</w:t>
      </w:r>
      <w:r>
        <w:rPr>
          <w:rStyle w:val="20"/>
          <w:rFonts w:hint="eastAsia" w:ascii="宋体" w:hAnsi="宋体" w:cs="宋体"/>
          <w:color w:val="000000"/>
          <w:sz w:val="24"/>
          <w:szCs w:val="24"/>
        </w:rPr>
        <w:t>缴存账号：</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开户名称：</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银行账号：</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注：成交通知书收到之日以</w:t>
      </w:r>
      <w:r>
        <w:rPr>
          <w:rFonts w:hint="eastAsia" w:ascii="宋体" w:hAnsi="宋体" w:cs="宋体"/>
          <w:sz w:val="24"/>
          <w:szCs w:val="24"/>
          <w:lang w:val="en-US" w:eastAsia="zh-CN"/>
        </w:rPr>
        <w:t>快递</w:t>
      </w:r>
      <w:r>
        <w:rPr>
          <w:rFonts w:hint="eastAsia" w:ascii="宋体" w:hAnsi="宋体" w:cs="宋体"/>
          <w:sz w:val="24"/>
          <w:szCs w:val="24"/>
        </w:rPr>
        <w:t>邮件送达日期或成交供应商现场领取成交通知书之日为准。</w:t>
      </w:r>
    </w:p>
    <w:p>
      <w:pPr>
        <w:spacing w:line="440" w:lineRule="exact"/>
        <w:rPr>
          <w:rFonts w:hint="eastAsia" w:ascii="宋体" w:hAnsi="宋体" w:cs="宋体"/>
          <w:color w:val="000000"/>
          <w:sz w:val="24"/>
          <w:szCs w:val="24"/>
        </w:rPr>
      </w:pPr>
    </w:p>
    <w:p>
      <w:pPr>
        <w:pStyle w:val="12"/>
        <w:spacing w:line="440" w:lineRule="exact"/>
        <w:ind w:firstLine="120" w:firstLineChars="50"/>
        <w:rPr>
          <w:rFonts w:hint="eastAsia" w:ascii="宋体" w:hAnsi="宋体" w:cs="宋体"/>
          <w:color w:val="000000"/>
          <w:szCs w:val="24"/>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color w:val="000000"/>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5748" w:firstLineChars="2395"/>
        <w:rPr>
          <w:rFonts w:cs="宋体"/>
          <w:color w:val="000000"/>
          <w:u w:val="single"/>
        </w:rPr>
      </w:pPr>
      <w:r>
        <w:rPr>
          <w:rFonts w:cs="宋体"/>
          <w:color w:val="000000"/>
        </w:rPr>
        <w:t>采购人：</w:t>
      </w:r>
      <w:r>
        <w:rPr>
          <w:rFonts w:cs="宋体"/>
          <w:color w:val="000000"/>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5988" w:firstLineChars="2495"/>
        <w:rPr>
          <w:rFonts w:cs="宋体"/>
          <w:color w:val="000000"/>
        </w:rPr>
      </w:pPr>
      <w:r>
        <w:rPr>
          <w:rFonts w:cs="宋体"/>
          <w:color w:val="000000"/>
        </w:rPr>
        <w:t>日期：</w:t>
      </w:r>
      <w:r>
        <w:rPr>
          <w:rFonts w:cs="宋体"/>
          <w:color w:val="000000"/>
          <w:u w:val="single"/>
        </w:rPr>
        <w:t xml:space="preserve">                                   </w:t>
      </w:r>
      <w:r>
        <w:rPr>
          <w:rFonts w:cs="宋体"/>
          <w:color w:val="000000"/>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000000"/>
        </w:rPr>
      </w:pPr>
    </w:p>
    <w:p>
      <w:pPr>
        <w:spacing w:line="440" w:lineRule="exact"/>
        <w:rPr>
          <w:rFonts w:hint="eastAsia" w:ascii="宋体" w:hAnsi="宋体" w:cs="宋体"/>
          <w:color w:val="000000"/>
          <w:sz w:val="24"/>
          <w:szCs w:val="24"/>
          <w:u w:val="single"/>
        </w:rPr>
      </w:pPr>
    </w:p>
    <w:p>
      <w:pPr>
        <w:spacing w:line="440" w:lineRule="exact"/>
        <w:rPr>
          <w:rFonts w:hint="eastAsia" w:ascii="宋体" w:hAnsi="宋体" w:cs="宋体"/>
          <w:b/>
          <w:color w:val="000000"/>
          <w:sz w:val="24"/>
          <w:szCs w:val="24"/>
        </w:rPr>
        <w:sectPr>
          <w:headerReference r:id="rId6" w:type="default"/>
          <w:footerReference r:id="rId7"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b/>
          <w:color w:val="000000"/>
          <w:sz w:val="36"/>
        </w:rPr>
      </w:pPr>
    </w:p>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5.发货通知书（格式）</w:t>
      </w:r>
    </w:p>
    <w:p>
      <w:pPr>
        <w:spacing w:line="440" w:lineRule="exact"/>
        <w:jc w:val="center"/>
        <w:rPr>
          <w:rFonts w:hint="eastAsia" w:ascii="宋体" w:hAnsi="宋体"/>
          <w:b/>
          <w:color w:val="000000"/>
          <w:sz w:val="36"/>
        </w:rPr>
      </w:pPr>
    </w:p>
    <w:p>
      <w:pPr>
        <w:autoSpaceDE w:val="0"/>
        <w:autoSpaceDN w:val="0"/>
        <w:adjustRightInd w:val="0"/>
        <w:spacing w:line="640" w:lineRule="exact"/>
        <w:rPr>
          <w:rFonts w:hint="eastAsia" w:ascii="黑体" w:hAnsi="宋体" w:eastAsia="黑体"/>
          <w:color w:val="000000"/>
          <w:kern w:val="0"/>
          <w:sz w:val="24"/>
        </w:rPr>
      </w:pP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致</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w:t>
      </w: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 xml:space="preserve">     现通知贵司按照（合同编号）</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合同将下列材料发送到指定地点；请予收到此通知单</w:t>
      </w:r>
      <w:r>
        <w:rPr>
          <w:rFonts w:hint="eastAsia" w:ascii="黑体" w:hAnsi="宋体" w:eastAsia="黑体"/>
          <w:color w:val="000000"/>
          <w:kern w:val="0"/>
          <w:sz w:val="24"/>
          <w:lang w:val="en-US" w:eastAsia="zh-CN"/>
        </w:rPr>
        <w:t>3</w:t>
      </w:r>
      <w:r>
        <w:rPr>
          <w:rFonts w:hint="eastAsia" w:ascii="黑体" w:hAnsi="宋体" w:eastAsia="黑体"/>
          <w:color w:val="000000"/>
          <w:kern w:val="0"/>
          <w:sz w:val="24"/>
        </w:rPr>
        <w:t>日内发货完毕！</w:t>
      </w:r>
    </w:p>
    <w:p>
      <w:pPr>
        <w:autoSpaceDE w:val="0"/>
        <w:autoSpaceDN w:val="0"/>
        <w:adjustRightInd w:val="0"/>
        <w:spacing w:line="640" w:lineRule="exact"/>
        <w:ind w:firstLine="480" w:firstLineChars="200"/>
        <w:rPr>
          <w:rFonts w:hint="eastAsia" w:ascii="黑体" w:hAnsi="宋体" w:eastAsia="黑体"/>
          <w:color w:val="000000"/>
          <w:kern w:val="0"/>
          <w:sz w:val="24"/>
        </w:rPr>
      </w:pPr>
      <w:r>
        <w:rPr>
          <w:rFonts w:hint="eastAsia" w:ascii="黑体" w:hAnsi="宋体" w:eastAsia="黑体"/>
          <w:color w:val="000000"/>
          <w:kern w:val="0"/>
          <w:sz w:val="24"/>
        </w:rPr>
        <w:t xml:space="preserve"> 特此通知！</w:t>
      </w:r>
    </w:p>
    <w:p>
      <w:pPr>
        <w:autoSpaceDE w:val="0"/>
        <w:autoSpaceDN w:val="0"/>
        <w:adjustRightInd w:val="0"/>
        <w:spacing w:line="640" w:lineRule="exact"/>
        <w:ind w:left="258" w:firstLine="560"/>
        <w:rPr>
          <w:rFonts w:hint="eastAsia" w:ascii="黑体" w:hAnsi="宋体" w:eastAsia="黑体"/>
          <w:color w:val="000000"/>
          <w:kern w:val="0"/>
          <w:sz w:val="24"/>
        </w:rPr>
      </w:pPr>
      <w:r>
        <w:rPr>
          <w:rFonts w:hint="eastAsia" w:ascii="黑体" w:hAnsi="宋体" w:eastAsia="黑体"/>
          <w:color w:val="000000"/>
          <w:kern w:val="0"/>
          <w:sz w:val="24"/>
        </w:rPr>
        <w:t xml:space="preserve">                                   </w:t>
      </w:r>
    </w:p>
    <w:p>
      <w:pPr>
        <w:autoSpaceDE w:val="0"/>
        <w:autoSpaceDN w:val="0"/>
        <w:adjustRightInd w:val="0"/>
        <w:spacing w:line="600" w:lineRule="exact"/>
        <w:ind w:right="600" w:firstLine="5280" w:firstLineChars="2200"/>
        <w:rPr>
          <w:rFonts w:hint="eastAsia" w:ascii="黑体" w:hAnsi="宋体" w:eastAsia="黑体"/>
          <w:color w:val="000000"/>
          <w:kern w:val="0"/>
          <w:sz w:val="24"/>
          <w:u w:val="single"/>
        </w:rPr>
      </w:pPr>
      <w:r>
        <w:rPr>
          <w:rFonts w:hint="eastAsia" w:ascii="黑体" w:hAnsi="宋体" w:eastAsia="黑体"/>
          <w:color w:val="000000"/>
          <w:kern w:val="0"/>
          <w:sz w:val="24"/>
        </w:rPr>
        <w:t>单位名称：</w:t>
      </w:r>
      <w:r>
        <w:rPr>
          <w:rFonts w:hint="eastAsia" w:ascii="黑体" w:hAnsi="宋体" w:eastAsia="黑体"/>
          <w:color w:val="000000"/>
          <w:kern w:val="0"/>
          <w:sz w:val="24"/>
          <w:u w:val="single"/>
        </w:rPr>
        <w:t xml:space="preserve">         (盖章)         </w:t>
      </w:r>
    </w:p>
    <w:p>
      <w:pPr>
        <w:autoSpaceDE w:val="0"/>
        <w:autoSpaceDN w:val="0"/>
        <w:adjustRightInd w:val="0"/>
        <w:spacing w:line="600" w:lineRule="exact"/>
        <w:ind w:firstLine="5280" w:firstLineChars="2200"/>
        <w:rPr>
          <w:rFonts w:hint="eastAsia" w:ascii="黑体" w:hAnsi="宋体" w:eastAsia="黑体"/>
          <w:color w:val="000000"/>
          <w:kern w:val="0"/>
          <w:sz w:val="24"/>
        </w:rPr>
      </w:pPr>
      <w:r>
        <w:rPr>
          <w:rFonts w:hint="eastAsia" w:ascii="黑体" w:hAnsi="宋体" w:eastAsia="黑体"/>
          <w:color w:val="000000"/>
          <w:kern w:val="0"/>
          <w:sz w:val="24"/>
        </w:rPr>
        <w:t>经  办  人：</w:t>
      </w:r>
      <w:r>
        <w:rPr>
          <w:rFonts w:hint="eastAsia" w:ascii="黑体" w:hAnsi="宋体" w:eastAsia="黑体"/>
          <w:color w:val="000000"/>
          <w:kern w:val="0"/>
          <w:sz w:val="24"/>
          <w:u w:val="single"/>
        </w:rPr>
        <w:t xml:space="preserve">                      </w:t>
      </w:r>
    </w:p>
    <w:p>
      <w:pPr>
        <w:spacing w:line="640" w:lineRule="exact"/>
        <w:ind w:firstLine="5280" w:firstLineChars="2200"/>
        <w:rPr>
          <w:rFonts w:hint="eastAsia" w:ascii="黑体" w:hAnsi="宋体" w:eastAsia="黑体"/>
          <w:sz w:val="24"/>
        </w:rPr>
      </w:pPr>
      <w:r>
        <w:rPr>
          <w:rFonts w:hint="eastAsia" w:ascii="黑体" w:hAnsi="宋体" w:eastAsia="黑体"/>
          <w:sz w:val="24"/>
        </w:rPr>
        <w:t>日      期：</w:t>
      </w:r>
      <w:r>
        <w:rPr>
          <w:rFonts w:hint="eastAsia" w:ascii="黑体" w:hAnsi="宋体" w:eastAsia="黑体"/>
          <w:sz w:val="24"/>
          <w:u w:val="single"/>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both"/>
        <w:rPr>
          <w:rFonts w:hint="eastAsia" w:ascii="宋体" w:hAnsi="宋体"/>
          <w:b/>
          <w:color w:val="000000"/>
          <w:sz w:val="36"/>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spacing w:line="440" w:lineRule="exact"/>
        <w:jc w:val="both"/>
        <w:rPr>
          <w:rFonts w:hint="eastAsia" w:ascii="宋体" w:hAnsi="宋体"/>
          <w:b/>
          <w:color w:val="000000"/>
          <w:sz w:val="36"/>
        </w:rPr>
      </w:pPr>
    </w:p>
    <w:p>
      <w:pPr>
        <w:spacing w:line="440" w:lineRule="exact"/>
        <w:jc w:val="center"/>
        <w:rPr>
          <w:rFonts w:hint="eastAsia" w:ascii="宋体" w:hAnsi="宋体"/>
          <w:b/>
          <w:color w:val="000000"/>
          <w:sz w:val="36"/>
        </w:rPr>
      </w:pPr>
      <w:r>
        <w:rPr>
          <w:rFonts w:hint="eastAsia" w:ascii="宋体" w:hAnsi="宋体"/>
          <w:b/>
          <w:color w:val="000000"/>
          <w:sz w:val="36"/>
        </w:rPr>
        <w:t>第五章  附件——响应文件格式</w:t>
      </w: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72"/>
        </w:rPr>
      </w:pPr>
      <w:r>
        <w:rPr>
          <w:rFonts w:hint="eastAsia" w:ascii="宋体" w:hAnsi="宋体"/>
          <w:b/>
          <w:color w:val="000000"/>
          <w:sz w:val="72"/>
        </w:rPr>
        <w:t>响应文件</w:t>
      </w:r>
    </w:p>
    <w:p>
      <w:pPr>
        <w:jc w:val="center"/>
        <w:rPr>
          <w:rFonts w:hint="eastAsia" w:ascii="宋体" w:hAnsi="宋体"/>
          <w:color w:val="000000"/>
          <w:sz w:val="30"/>
        </w:rPr>
      </w:pPr>
    </w:p>
    <w:p>
      <w:pPr>
        <w:jc w:val="center"/>
        <w:rPr>
          <w:rFonts w:hint="eastAsia" w:ascii="宋体" w:hAnsi="宋体"/>
          <w:color w:val="000000"/>
          <w:sz w:val="30"/>
        </w:rPr>
      </w:pPr>
    </w:p>
    <w:p>
      <w:pPr>
        <w:ind w:firstLine="126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u w:val="single"/>
        </w:rPr>
        <w:t xml:space="preserve">               </w:t>
      </w:r>
    </w:p>
    <w:p>
      <w:pPr>
        <w:rPr>
          <w:rFonts w:hint="eastAsia" w:ascii="宋体" w:hAnsi="宋体"/>
          <w:b/>
          <w:color w:val="000000"/>
          <w:sz w:val="36"/>
        </w:rPr>
      </w:pPr>
    </w:p>
    <w:p>
      <w:pPr>
        <w:ind w:firstLine="1260"/>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jc w:val="cente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u w:val="single"/>
        </w:rPr>
      </w:pPr>
      <w:r>
        <w:rPr>
          <w:rFonts w:hint="eastAsia" w:ascii="宋体" w:hAnsi="宋体"/>
          <w:b/>
          <w:color w:val="000000"/>
          <w:sz w:val="36"/>
        </w:rPr>
        <w:t xml:space="preserve">       供应商名称 ： </w:t>
      </w:r>
      <w:r>
        <w:rPr>
          <w:rFonts w:hint="eastAsia" w:ascii="宋体" w:hAnsi="宋体"/>
          <w:b/>
          <w:color w:val="000000"/>
          <w:sz w:val="36"/>
          <w:u w:val="single"/>
        </w:rPr>
        <w:t xml:space="preserve">               </w:t>
      </w:r>
    </w:p>
    <w:p>
      <w:pPr>
        <w:rPr>
          <w:rFonts w:hint="eastAsia"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pStyle w:val="21"/>
        <w:jc w:val="left"/>
        <w:rPr>
          <w:rFonts w:hint="eastAsia" w:hAnsi="宋体"/>
          <w:color w:val="000000"/>
        </w:rPr>
      </w:pPr>
      <w:r>
        <w:rPr>
          <w:rFonts w:hAnsi="宋体"/>
          <w:b/>
          <w:color w:val="000000"/>
          <w:sz w:val="36"/>
        </w:rPr>
        <w:br w:type="page"/>
      </w:r>
      <w:r>
        <w:rPr>
          <w:rFonts w:hint="eastAsia" w:hAnsi="宋体"/>
          <w:color w:val="000000"/>
          <w:sz w:val="24"/>
          <w:szCs w:val="24"/>
        </w:rPr>
        <w:t>附件1</w:t>
      </w:r>
      <w:r>
        <w:rPr>
          <w:rFonts w:hint="eastAsia" w:hAnsi="宋体"/>
          <w:color w:val="000000"/>
          <w:sz w:val="21"/>
        </w:rPr>
        <w:t xml:space="preserve"> </w:t>
      </w:r>
      <w:r>
        <w:rPr>
          <w:rFonts w:hint="eastAsia" w:hAnsi="宋体"/>
          <w:color w:val="000000"/>
        </w:rPr>
        <w:t xml:space="preserve">                 </w:t>
      </w:r>
      <w:r>
        <w:rPr>
          <w:rFonts w:hint="eastAsia" w:hAnsi="宋体"/>
          <w:color w:val="000000"/>
          <w:sz w:val="36"/>
        </w:rPr>
        <w:t xml:space="preserve"> </w:t>
      </w:r>
      <w:r>
        <w:rPr>
          <w:rFonts w:hint="eastAsia" w:hAnsi="宋体"/>
          <w:color w:val="000000"/>
          <w:sz w:val="36"/>
          <w:lang w:val="en-US" w:eastAsia="zh-CN"/>
        </w:rPr>
        <w:t xml:space="preserve"> </w:t>
      </w:r>
      <w:r>
        <w:rPr>
          <w:rFonts w:hint="eastAsia" w:hAnsi="宋体"/>
          <w:b/>
          <w:color w:val="000000"/>
          <w:sz w:val="36"/>
        </w:rPr>
        <w:t>报 价 书</w:t>
      </w:r>
    </w:p>
    <w:p>
      <w:pPr>
        <w:pStyle w:val="8"/>
        <w:spacing w:line="380" w:lineRule="exact"/>
        <w:jc w:val="left"/>
        <w:rPr>
          <w:rFonts w:hint="eastAsia" w:hAnsi="宋体"/>
          <w:color w:val="000000"/>
          <w:sz w:val="24"/>
        </w:rPr>
      </w:pPr>
    </w:p>
    <w:p>
      <w:pPr>
        <w:pStyle w:val="8"/>
        <w:spacing w:line="440" w:lineRule="exact"/>
        <w:jc w:val="left"/>
        <w:rPr>
          <w:rFonts w:hint="default" w:hAnsi="宋体" w:eastAsia="宋体"/>
          <w:color w:val="000000"/>
          <w:sz w:val="24"/>
          <w:lang w:val="en-US" w:eastAsia="zh-CN"/>
        </w:rPr>
      </w:pPr>
      <w:r>
        <w:rPr>
          <w:rFonts w:hint="eastAsia" w:hAnsi="宋体"/>
          <w:color w:val="000000"/>
          <w:sz w:val="24"/>
        </w:rPr>
        <w:t>致：</w:t>
      </w:r>
      <w:r>
        <w:rPr>
          <w:rFonts w:hint="eastAsia" w:hAnsi="宋体"/>
          <w:color w:val="000000"/>
          <w:sz w:val="24"/>
          <w:u w:val="single"/>
        </w:rPr>
        <w:t>福建省高速公路养护工程有限公司</w:t>
      </w:r>
      <w:r>
        <w:rPr>
          <w:rFonts w:hint="eastAsia" w:hAnsi="宋体"/>
          <w:color w:val="000000"/>
          <w:sz w:val="24"/>
          <w:u w:val="single"/>
          <w:lang w:val="en-US" w:eastAsia="zh-CN"/>
        </w:rPr>
        <w:t>项目经理部三</w:t>
      </w:r>
    </w:p>
    <w:p>
      <w:pPr>
        <w:spacing w:line="440" w:lineRule="exact"/>
        <w:ind w:firstLine="480"/>
        <w:rPr>
          <w:rFonts w:hint="eastAsia" w:ascii="宋体"/>
          <w:color w:val="000000"/>
          <w:sz w:val="24"/>
        </w:rPr>
      </w:pPr>
      <w:r>
        <w:rPr>
          <w:rFonts w:hint="eastAsia" w:ascii="宋体"/>
          <w:color w:val="000000"/>
          <w:sz w:val="24"/>
        </w:rPr>
        <w:t>根据贵方</w:t>
      </w:r>
      <w:r>
        <w:rPr>
          <w:rFonts w:hint="eastAsia" w:ascii="宋体"/>
          <w:color w:val="000000"/>
          <w:sz w:val="24"/>
          <w:u w:val="single"/>
          <w:lang w:eastAsia="zh-CN"/>
        </w:rPr>
        <w:t>紫泥高速公路路面预防性（纤维微表处）工程纤维混合料采购项目</w:t>
      </w:r>
      <w:r>
        <w:rPr>
          <w:rFonts w:hint="eastAsia" w:ascii="宋体"/>
          <w:color w:val="000000"/>
          <w:sz w:val="24"/>
        </w:rPr>
        <w:t>的</w:t>
      </w:r>
      <w:r>
        <w:rPr>
          <w:rFonts w:hint="eastAsia" w:ascii="宋体"/>
          <w:color w:val="000000"/>
          <w:sz w:val="24"/>
          <w:lang w:val="en-US" w:eastAsia="zh-CN"/>
        </w:rPr>
        <w:t>谈判</w:t>
      </w:r>
      <w:r>
        <w:rPr>
          <w:rFonts w:hint="eastAsia" w:ascii="宋体"/>
          <w:color w:val="000000"/>
          <w:sz w:val="24"/>
        </w:rPr>
        <w:t>公告（项目编号</w:t>
      </w:r>
      <w:r>
        <w:rPr>
          <w:rFonts w:hint="eastAsia" w:ascii="宋体"/>
          <w:color w:val="000000"/>
          <w:sz w:val="24"/>
          <w:lang w:eastAsia="zh-CN"/>
        </w:rPr>
        <w:t>XM3Z-2022-021</w:t>
      </w:r>
      <w:r>
        <w:rPr>
          <w:rFonts w:hint="eastAsia" w:ascii="宋体"/>
          <w:color w:val="000000"/>
          <w:sz w:val="24"/>
        </w:rPr>
        <w:t>）</w:t>
      </w:r>
      <w:r>
        <w:rPr>
          <w:rFonts w:hint="eastAsia" w:ascii="宋体"/>
          <w:color w:val="000000"/>
          <w:sz w:val="24"/>
          <w:lang w:eastAsia="zh-CN"/>
        </w:rPr>
        <w:t>，</w:t>
      </w:r>
      <w:r>
        <w:rPr>
          <w:rFonts w:hint="eastAsia" w:ascii="宋体"/>
          <w:color w:val="000000"/>
          <w:sz w:val="24"/>
        </w:rPr>
        <w:t>签字代表</w:t>
      </w:r>
      <w:r>
        <w:rPr>
          <w:rFonts w:hint="eastAsia" w:ascii="宋体"/>
          <w:color w:val="000000"/>
          <w:sz w:val="24"/>
          <w:u w:val="single"/>
        </w:rPr>
        <w:t xml:space="preserve">          </w:t>
      </w:r>
      <w:r>
        <w:rPr>
          <w:rFonts w:hint="eastAsia" w:ascii="宋体"/>
          <w:color w:val="000000"/>
          <w:sz w:val="24"/>
        </w:rPr>
        <w:t>（全名、职务）经正式授权并代表的供应商</w:t>
      </w:r>
      <w:r>
        <w:rPr>
          <w:rFonts w:hint="eastAsia" w:ascii="宋体"/>
          <w:color w:val="000000"/>
          <w:sz w:val="24"/>
          <w:u w:val="single"/>
        </w:rPr>
        <w:t xml:space="preserve">          </w:t>
      </w:r>
      <w:r>
        <w:rPr>
          <w:rFonts w:hint="eastAsia" w:ascii="宋体"/>
          <w:color w:val="000000"/>
          <w:sz w:val="24"/>
        </w:rPr>
        <w:t>（供应商名称、地址）提交下述</w:t>
      </w:r>
      <w:r>
        <w:rPr>
          <w:rFonts w:hint="eastAsia" w:ascii="宋体" w:hAnsi="宋体"/>
          <w:color w:val="000000"/>
          <w:sz w:val="24"/>
        </w:rPr>
        <w:t>响应文件纸质文本正本一套，副本三套及电子文档U盘（包含所有技术和商务应标内容）一份</w:t>
      </w:r>
      <w:r>
        <w:rPr>
          <w:rFonts w:hint="eastAsia" w:ascii="宋体"/>
          <w:color w:val="000000"/>
          <w:sz w:val="24"/>
        </w:rPr>
        <w:t>。我方以</w:t>
      </w:r>
      <w:r>
        <w:rPr>
          <w:rFonts w:hint="eastAsia" w:ascii="宋体"/>
          <w:color w:val="000000"/>
          <w:sz w:val="24"/>
          <w:u w:val="single"/>
        </w:rPr>
        <w:t xml:space="preserve">          </w:t>
      </w:r>
      <w:r>
        <w:rPr>
          <w:rFonts w:hint="eastAsia" w:ascii="宋体"/>
          <w:color w:val="000000"/>
          <w:sz w:val="24"/>
        </w:rPr>
        <w:t>方式提供的金额为人民币</w:t>
      </w:r>
      <w:r>
        <w:rPr>
          <w:rFonts w:hint="eastAsia" w:ascii="宋体"/>
          <w:color w:val="000000"/>
          <w:sz w:val="24"/>
          <w:u w:val="single"/>
        </w:rPr>
        <w:t xml:space="preserve">     </w:t>
      </w:r>
      <w:r>
        <w:rPr>
          <w:rFonts w:hint="eastAsia" w:ascii="宋体"/>
          <w:color w:val="000000"/>
          <w:sz w:val="24"/>
        </w:rPr>
        <w:t>元的谈判保证金。</w:t>
      </w:r>
    </w:p>
    <w:p>
      <w:pPr>
        <w:spacing w:line="440" w:lineRule="exact"/>
        <w:rPr>
          <w:rFonts w:hint="eastAsia" w:ascii="宋体"/>
          <w:color w:val="000000"/>
          <w:sz w:val="24"/>
        </w:rPr>
      </w:pPr>
      <w:r>
        <w:rPr>
          <w:rFonts w:hint="eastAsia"/>
          <w:color w:val="000000"/>
          <w:sz w:val="24"/>
        </w:rPr>
        <w:t xml:space="preserve">    </w:t>
      </w:r>
      <w:r>
        <w:rPr>
          <w:rFonts w:hint="eastAsia" w:ascii="宋体"/>
          <w:color w:val="000000"/>
          <w:sz w:val="24"/>
        </w:rPr>
        <w:t>据此函，签字代表宣布同意如下：</w:t>
      </w:r>
    </w:p>
    <w:p>
      <w:pPr>
        <w:spacing w:line="440" w:lineRule="exact"/>
        <w:ind w:firstLine="480" w:firstLineChars="200"/>
        <w:rPr>
          <w:rFonts w:hint="eastAsia" w:ascii="宋体" w:hAnsi="宋体"/>
          <w:color w:val="000000"/>
          <w:sz w:val="24"/>
        </w:rPr>
      </w:pPr>
      <w:r>
        <w:rPr>
          <w:rFonts w:hint="eastAsia" w:ascii="宋体" w:hAnsi="宋体"/>
          <w:color w:val="000000"/>
          <w:sz w:val="24"/>
        </w:rPr>
        <w:t>1．我方承诺的合同包报价总价</w:t>
      </w:r>
      <w:r>
        <w:rPr>
          <w:rFonts w:hint="eastAsia"/>
          <w:color w:val="000000"/>
          <w:sz w:val="24"/>
          <w:szCs w:val="21"/>
          <w:highlight w:val="none"/>
        </w:rPr>
        <w:t>（含税价）</w:t>
      </w:r>
      <w:r>
        <w:rPr>
          <w:rFonts w:hint="eastAsia" w:ascii="宋体" w:hAnsi="宋体"/>
          <w:color w:val="000000"/>
          <w:sz w:val="24"/>
        </w:rPr>
        <w:t>为人民币</w:t>
      </w:r>
      <w:r>
        <w:rPr>
          <w:rFonts w:hint="eastAsia" w:ascii="宋体" w:hAnsi="宋体"/>
          <w:color w:val="000000"/>
          <w:sz w:val="24"/>
          <w:u w:val="single"/>
        </w:rPr>
        <w:t xml:space="preserve">       </w:t>
      </w:r>
      <w:r>
        <w:rPr>
          <w:rFonts w:hint="eastAsia" w:ascii="宋体" w:hAnsi="宋体"/>
          <w:color w:val="000000"/>
          <w:sz w:val="24"/>
        </w:rPr>
        <w:t xml:space="preserve">，即 </w:t>
      </w:r>
      <w:r>
        <w:rPr>
          <w:rFonts w:hint="eastAsia" w:ascii="宋体" w:hAnsi="宋体"/>
          <w:color w:val="000000"/>
          <w:sz w:val="24"/>
          <w:u w:val="single"/>
        </w:rPr>
        <w:t xml:space="preserve">       </w:t>
      </w:r>
      <w:r>
        <w:rPr>
          <w:rFonts w:hint="eastAsia" w:ascii="宋体" w:hAnsi="宋体"/>
          <w:color w:val="000000"/>
          <w:sz w:val="24"/>
        </w:rPr>
        <w:t xml:space="preserve">（中文大写表述）。 </w:t>
      </w:r>
    </w:p>
    <w:p>
      <w:pPr>
        <w:spacing w:line="440" w:lineRule="exact"/>
        <w:rPr>
          <w:rFonts w:hint="eastAsia" w:ascii="宋体" w:hAnsi="宋体"/>
          <w:color w:val="000000"/>
          <w:sz w:val="24"/>
        </w:rPr>
      </w:pPr>
      <w:r>
        <w:rPr>
          <w:rFonts w:hint="eastAsia" w:ascii="宋体" w:hAnsi="宋体"/>
          <w:color w:val="000000"/>
          <w:sz w:val="24"/>
        </w:rPr>
        <w:t xml:space="preserve">    2.我方承诺将按竞争性谈判文件的规定履行合同责任和义务。</w:t>
      </w:r>
    </w:p>
    <w:p>
      <w:pPr>
        <w:spacing w:line="440" w:lineRule="exact"/>
        <w:rPr>
          <w:rFonts w:hint="eastAsia" w:ascii="宋体" w:hAnsi="宋体"/>
          <w:color w:val="000000"/>
          <w:sz w:val="24"/>
        </w:rPr>
      </w:pPr>
      <w:r>
        <w:rPr>
          <w:rFonts w:hint="eastAsia" w:ascii="宋体" w:hAnsi="宋体"/>
          <w:color w:val="000000"/>
          <w:sz w:val="24"/>
        </w:rPr>
        <w:t xml:space="preserve">    3.我方已详细审查全部竞争性谈判文件，包括修改文件（如有的话）和有关附件，我方完全熟悉和理解其中的要求、条款和条件。</w:t>
      </w:r>
    </w:p>
    <w:p>
      <w:pPr>
        <w:spacing w:line="440" w:lineRule="exact"/>
        <w:ind w:firstLine="480" w:firstLineChars="200"/>
        <w:rPr>
          <w:rFonts w:hint="eastAsia" w:ascii="宋体" w:hAnsi="宋体" w:cs="仿宋_GB2312"/>
          <w:color w:val="000000"/>
          <w:sz w:val="24"/>
        </w:rPr>
      </w:pPr>
      <w:r>
        <w:rPr>
          <w:rFonts w:hint="eastAsia" w:ascii="宋体" w:hAnsi="宋体"/>
          <w:color w:val="000000"/>
          <w:sz w:val="24"/>
        </w:rPr>
        <w:t>4.</w:t>
      </w:r>
      <w:r>
        <w:rPr>
          <w:rFonts w:hint="eastAsia" w:ascii="宋体" w:hAnsi="宋体" w:cs="仿宋_GB2312"/>
          <w:color w:val="000000"/>
          <w:kern w:val="0"/>
          <w:sz w:val="24"/>
        </w:rPr>
        <w:t>一旦我方中选，</w:t>
      </w:r>
      <w:r>
        <w:rPr>
          <w:rFonts w:hint="eastAsia" w:ascii="宋体" w:hAnsi="宋体" w:cs="仿宋_GB2312"/>
          <w:color w:val="000000"/>
          <w:sz w:val="24"/>
        </w:rPr>
        <w:t>(1)</w:t>
      </w:r>
      <w:r>
        <w:rPr>
          <w:rFonts w:hint="eastAsia" w:ascii="宋体" w:hAnsi="宋体" w:cs="仿宋_GB2312"/>
          <w:color w:val="000000"/>
          <w:kern w:val="0"/>
          <w:sz w:val="24"/>
        </w:rPr>
        <w:t>我方将按照竞争性谈判文件的要求和响应文件（含补充澄清、最后报价等）中的承诺，投入项目实施所需相关资源，并</w:t>
      </w:r>
      <w:r>
        <w:rPr>
          <w:rFonts w:hint="eastAsia" w:ascii="宋体" w:hAnsi="宋体" w:cs="仿宋_GB2312"/>
          <w:color w:val="000000"/>
          <w:sz w:val="24"/>
        </w:rPr>
        <w:t>在合同约定的期限内</w:t>
      </w:r>
      <w:r>
        <w:rPr>
          <w:rFonts w:hint="eastAsia" w:ascii="宋体" w:hAnsi="宋体" w:cs="仿宋_GB2312"/>
          <w:color w:val="000000"/>
          <w:kern w:val="0"/>
          <w:sz w:val="24"/>
        </w:rPr>
        <w:t>组织有经验的人员做好项目的服务、交付等工作。</w:t>
      </w:r>
      <w:r>
        <w:rPr>
          <w:rFonts w:hint="eastAsia" w:ascii="宋体" w:hAnsi="宋体" w:cs="仿宋_GB2312"/>
          <w:color w:val="000000"/>
          <w:sz w:val="24"/>
        </w:rPr>
        <w:t>(2)我方承诺在收到成交通知书后，在成交通知书规定的期限内提交履约保证金并与采购人签订合同。</w:t>
      </w:r>
    </w:p>
    <w:p>
      <w:pPr>
        <w:spacing w:line="440" w:lineRule="exact"/>
        <w:rPr>
          <w:rFonts w:hint="eastAsia" w:ascii="宋体" w:hAnsi="宋体"/>
          <w:color w:val="000000"/>
          <w:sz w:val="24"/>
        </w:rPr>
      </w:pPr>
      <w:r>
        <w:rPr>
          <w:rFonts w:hint="eastAsia" w:ascii="宋体" w:hAnsi="宋体"/>
          <w:color w:val="000000"/>
          <w:sz w:val="24"/>
        </w:rPr>
        <w:t xml:space="preserve">    5.我方同意所递交的响应文件在竞争性谈判文件第二章谈判须知第9.1条规定的有效期内有效，在此期间内我方的报价和承诺若被贵方接受，我方将受此约束。</w:t>
      </w:r>
    </w:p>
    <w:p>
      <w:pPr>
        <w:spacing w:line="440" w:lineRule="exact"/>
        <w:rPr>
          <w:rFonts w:hint="eastAsia" w:ascii="宋体" w:hAnsi="宋体"/>
          <w:color w:val="000000"/>
          <w:sz w:val="24"/>
        </w:rPr>
      </w:pPr>
      <w:r>
        <w:rPr>
          <w:rFonts w:hint="eastAsia" w:ascii="宋体" w:hAnsi="宋体"/>
          <w:color w:val="000000"/>
          <w:sz w:val="24"/>
        </w:rPr>
        <w:t xml:space="preserve">    6.我方同意如果发生竞争性谈判文件第二章谈判须知第10.7条所述情况，则谈判保证金将被不予退还。</w:t>
      </w:r>
    </w:p>
    <w:p>
      <w:pPr>
        <w:spacing w:line="440" w:lineRule="exact"/>
        <w:ind w:firstLine="480" w:firstLineChars="200"/>
        <w:rPr>
          <w:rFonts w:hint="eastAsia" w:ascii="宋体" w:hAnsi="宋体"/>
          <w:color w:val="000000"/>
          <w:sz w:val="24"/>
        </w:rPr>
      </w:pPr>
      <w:r>
        <w:rPr>
          <w:rFonts w:hint="eastAsia" w:ascii="宋体" w:hAnsi="宋体"/>
          <w:color w:val="000000"/>
          <w:sz w:val="24"/>
        </w:rPr>
        <w:t>7.我方同意提供按照采购人可能要求的与其谈判有关的一切数据或资料。</w:t>
      </w:r>
    </w:p>
    <w:p>
      <w:pPr>
        <w:spacing w:line="400" w:lineRule="exact"/>
        <w:ind w:firstLine="480" w:firstLineChars="200"/>
        <w:rPr>
          <w:rFonts w:hint="eastAsia" w:ascii="宋体" w:hAnsi="宋体"/>
          <w:color w:val="000000"/>
          <w:sz w:val="24"/>
        </w:rPr>
      </w:pPr>
      <w:r>
        <w:rPr>
          <w:rFonts w:hint="eastAsia" w:ascii="宋体" w:hAnsi="宋体"/>
          <w:color w:val="000000"/>
          <w:sz w:val="24"/>
        </w:rPr>
        <w:t>8.我方承诺，能够开具增值税专用发票，其增值税与采购人凭有效票据据实结算。</w:t>
      </w:r>
    </w:p>
    <w:p>
      <w:pPr>
        <w:spacing w:line="380" w:lineRule="exact"/>
        <w:ind w:firstLine="480" w:firstLineChars="200"/>
        <w:rPr>
          <w:rFonts w:hint="eastAsia" w:ascii="宋体" w:hAnsi="宋体"/>
          <w:color w:val="000000"/>
          <w:sz w:val="24"/>
        </w:rPr>
      </w:pPr>
      <w:r>
        <w:rPr>
          <w:rFonts w:hint="eastAsia" w:ascii="宋体" w:hAnsi="宋体"/>
          <w:color w:val="000000"/>
          <w:sz w:val="24"/>
        </w:rPr>
        <w:t>9.我方承诺，若我方成交，执行合同期间，我方货物运抵贵方指定目的地经验收合格后，</w:t>
      </w:r>
      <w:r>
        <w:rPr>
          <w:rFonts w:hint="eastAsia" w:ascii="宋体" w:hAnsi="宋体"/>
          <w:b/>
          <w:bCs/>
          <w:color w:val="000000"/>
          <w:sz w:val="24"/>
        </w:rPr>
        <w:t>提供给采购人的发票均为按响应文件承诺的增值税税率</w:t>
      </w:r>
      <w:r>
        <w:rPr>
          <w:rFonts w:hint="eastAsia" w:ascii="宋体" w:hAnsi="宋体"/>
          <w:b/>
          <w:bCs/>
          <w:color w:val="000000"/>
          <w:sz w:val="24"/>
          <w:u w:val="single"/>
        </w:rPr>
        <w:t xml:space="preserve"> </w:t>
      </w:r>
      <w:r>
        <w:rPr>
          <w:rFonts w:ascii="宋体" w:hAnsi="宋体"/>
          <w:b/>
          <w:bCs/>
          <w:color w:val="000000"/>
          <w:sz w:val="24"/>
          <w:u w:val="single"/>
        </w:rPr>
        <w:t xml:space="preserve">  %</w:t>
      </w:r>
      <w:r>
        <w:rPr>
          <w:rFonts w:hint="eastAsia" w:ascii="宋体" w:hAnsi="宋体"/>
          <w:b/>
          <w:bCs/>
          <w:color w:val="000000"/>
          <w:sz w:val="24"/>
        </w:rPr>
        <w:t>开具的增值税专用发票（若国家有相应的最新税率则按最新税率）。</w:t>
      </w:r>
    </w:p>
    <w:p>
      <w:pPr>
        <w:spacing w:line="440" w:lineRule="exact"/>
        <w:ind w:firstLine="480" w:firstLineChars="200"/>
        <w:rPr>
          <w:rFonts w:hint="eastAsia" w:ascii="宋体" w:hAnsi="宋体"/>
          <w:color w:val="000000"/>
          <w:sz w:val="24"/>
        </w:rPr>
      </w:pPr>
      <w:r>
        <w:rPr>
          <w:rFonts w:hint="eastAsia" w:ascii="宋体" w:hAnsi="宋体"/>
          <w:color w:val="000000"/>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480" w:firstLineChars="200"/>
        <w:rPr>
          <w:rFonts w:hint="eastAsia" w:ascii="宋体" w:hAnsi="宋体"/>
          <w:color w:val="000000"/>
          <w:sz w:val="24"/>
        </w:rPr>
      </w:pPr>
      <w:r>
        <w:rPr>
          <w:rFonts w:hint="eastAsia" w:ascii="宋体" w:hAnsi="宋体"/>
          <w:color w:val="000000"/>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   </w:t>
      </w:r>
    </w:p>
    <w:p>
      <w:pPr>
        <w:spacing w:line="440" w:lineRule="exact"/>
        <w:rPr>
          <w:rFonts w:hint="eastAsia" w:ascii="宋体" w:hAnsi="宋体"/>
          <w:color w:val="000000"/>
          <w:sz w:val="24"/>
          <w:u w:val="single"/>
        </w:rPr>
      </w:pPr>
    </w:p>
    <w:p>
      <w:pPr>
        <w:spacing w:line="440" w:lineRule="exact"/>
        <w:rPr>
          <w:rFonts w:hint="eastAsia" w:ascii="宋体" w:hAnsi="宋体"/>
          <w:color w:val="000000"/>
          <w:sz w:val="24"/>
          <w:u w:val="single"/>
        </w:rPr>
      </w:pPr>
      <w:r>
        <w:rPr>
          <w:rFonts w:hint="eastAsia" w:ascii="宋体" w:hAnsi="宋体"/>
          <w:color w:val="000000"/>
          <w:sz w:val="24"/>
        </w:rPr>
        <w:t xml:space="preserve">      供应商</w:t>
      </w:r>
      <w:r>
        <w:rPr>
          <w:rFonts w:ascii="宋体" w:hAnsi="宋体"/>
          <w:color w:val="000000"/>
          <w:sz w:val="24"/>
        </w:rPr>
        <w:t>法定代表人或其</w:t>
      </w:r>
      <w:r>
        <w:rPr>
          <w:rFonts w:hint="eastAsia" w:ascii="宋体" w:hAnsi="宋体"/>
          <w:color w:val="000000"/>
          <w:sz w:val="24"/>
        </w:rPr>
        <w:t>授权代表</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（签字）</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联系人及手机：</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联系邮箱：</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传真号： </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供应商（全称并加盖公章）：</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通信地址（详细标明收件地址）:</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邮编：</w:t>
      </w:r>
      <w:r>
        <w:rPr>
          <w:rFonts w:hint="eastAsia" w:ascii="宋体" w:hAnsi="宋体"/>
          <w:color w:val="000000"/>
          <w:sz w:val="24"/>
          <w:u w:val="single"/>
        </w:rPr>
        <w:t xml:space="preserve">                                   .</w:t>
      </w:r>
    </w:p>
    <w:p>
      <w:pPr>
        <w:spacing w:line="440" w:lineRule="exact"/>
        <w:rPr>
          <w:rFonts w:hint="eastAsia" w:ascii="宋体" w:hAnsi="宋体"/>
          <w:color w:val="000000"/>
          <w:sz w:val="24"/>
        </w:rPr>
      </w:pPr>
    </w:p>
    <w:p>
      <w:pPr>
        <w:spacing w:line="440" w:lineRule="exact"/>
        <w:ind w:firstLine="5280" w:firstLineChars="2200"/>
        <w:rPr>
          <w:rFonts w:hint="eastAsia"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spacing w:line="440" w:lineRule="exact"/>
        <w:rPr>
          <w:rFonts w:hint="eastAsia" w:ascii="仿宋_GB2312" w:eastAsia="仿宋_GB2312"/>
          <w:b/>
          <w:color w:val="000000"/>
          <w:sz w:val="24"/>
        </w:rPr>
      </w:pPr>
    </w:p>
    <w:p>
      <w:pPr>
        <w:spacing w:line="380" w:lineRule="exact"/>
        <w:rPr>
          <w:rFonts w:hint="eastAsia" w:ascii="仿宋_GB2312" w:eastAsia="仿宋_GB2312"/>
          <w:b/>
          <w:color w:val="000000"/>
          <w:sz w:val="24"/>
        </w:rPr>
      </w:pPr>
    </w:p>
    <w:p>
      <w:pPr>
        <w:pStyle w:val="8"/>
        <w:spacing w:line="380" w:lineRule="exact"/>
        <w:jc w:val="left"/>
        <w:rPr>
          <w:rFonts w:hAnsi="宋体"/>
          <w:color w:val="000000"/>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21"/>
        <w:jc w:val="left"/>
        <w:rPr>
          <w:rFonts w:hint="eastAsia" w:hAnsi="宋体"/>
          <w:b/>
          <w:color w:val="000000"/>
          <w:sz w:val="36"/>
        </w:rPr>
      </w:pPr>
      <w:r>
        <w:rPr>
          <w:rFonts w:hint="eastAsia" w:hAnsi="宋体"/>
          <w:color w:val="000000"/>
          <w:sz w:val="24"/>
        </w:rPr>
        <w:t>附件2</w:t>
      </w:r>
      <w:r>
        <w:rPr>
          <w:rFonts w:hint="eastAsia" w:hAnsi="宋体"/>
          <w:color w:val="000000"/>
          <w:sz w:val="24"/>
          <w:lang w:val="en-US" w:eastAsia="zh-CN"/>
        </w:rPr>
        <w:t xml:space="preserve">   </w:t>
      </w:r>
      <w:r>
        <w:rPr>
          <w:rFonts w:hint="eastAsia" w:hAnsi="宋体"/>
          <w:color w:val="000000"/>
        </w:rPr>
        <w:t xml:space="preserve">                </w:t>
      </w:r>
      <w:r>
        <w:rPr>
          <w:rFonts w:hint="eastAsia" w:hAnsi="宋体"/>
          <w:b/>
          <w:color w:val="000000"/>
          <w:sz w:val="36"/>
          <w:szCs w:val="22"/>
          <w:lang w:val="en-US" w:eastAsia="zh-CN"/>
        </w:rPr>
        <w:t>报价</w:t>
      </w:r>
      <w:r>
        <w:rPr>
          <w:rFonts w:hint="eastAsia" w:hAnsi="宋体"/>
          <w:b/>
          <w:color w:val="000000"/>
          <w:sz w:val="36"/>
          <w:szCs w:val="22"/>
        </w:rPr>
        <w:t>一览</w:t>
      </w:r>
      <w:r>
        <w:rPr>
          <w:rFonts w:hint="eastAsia" w:hAnsi="宋体"/>
          <w:b/>
          <w:color w:val="000000"/>
          <w:sz w:val="36"/>
        </w:rPr>
        <w:t>表</w:t>
      </w:r>
    </w:p>
    <w:p>
      <w:pPr>
        <w:pStyle w:val="21"/>
        <w:jc w:val="left"/>
        <w:rPr>
          <w:rFonts w:hint="eastAsia" w:hAnsi="宋体"/>
          <w:b/>
          <w:color w:val="000000"/>
          <w:sz w:val="36"/>
        </w:rPr>
      </w:pPr>
    </w:p>
    <w:p>
      <w:pPr>
        <w:pStyle w:val="21"/>
        <w:jc w:val="left"/>
        <w:rPr>
          <w:rFonts w:hint="eastAsia" w:hAnsi="宋体"/>
          <w:b/>
          <w:color w:val="000000"/>
          <w:sz w:val="36"/>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rPr>
        <w:t xml:space="preserve">  项目编号∶</w:t>
      </w:r>
      <w:r>
        <w:rPr>
          <w:rFonts w:hint="eastAsia" w:hAnsi="宋体"/>
          <w:color w:val="000000"/>
          <w:sz w:val="24"/>
          <w:u w:val="single"/>
          <w:lang w:eastAsia="zh-CN"/>
        </w:rPr>
        <w:t>XM3Z-2022-021</w:t>
      </w:r>
      <w:r>
        <w:rPr>
          <w:rFonts w:hint="eastAsia" w:hAnsi="宋体"/>
          <w:color w:val="000000"/>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25"/>
        <w:gridCol w:w="2420"/>
        <w:gridCol w:w="1211"/>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合同包</w:t>
            </w:r>
          </w:p>
        </w:tc>
        <w:tc>
          <w:tcPr>
            <w:tcW w:w="1325" w:type="dxa"/>
            <w:noWrap w:val="0"/>
            <w:vAlign w:val="center"/>
          </w:tcPr>
          <w:p>
            <w:pPr>
              <w:jc w:val="center"/>
              <w:rPr>
                <w:rFonts w:hint="eastAsia" w:ascii="宋体" w:hAnsi="宋体"/>
                <w:sz w:val="24"/>
                <w:highlight w:val="none"/>
              </w:rPr>
            </w:pPr>
            <w:r>
              <w:rPr>
                <w:rFonts w:hint="eastAsia" w:ascii="宋体" w:hAnsi="宋体"/>
                <w:sz w:val="24"/>
                <w:highlight w:val="none"/>
              </w:rPr>
              <w:t>货物名称</w:t>
            </w:r>
          </w:p>
        </w:tc>
        <w:tc>
          <w:tcPr>
            <w:tcW w:w="2420" w:type="dxa"/>
            <w:noWrap w:val="0"/>
            <w:vAlign w:val="center"/>
          </w:tcPr>
          <w:p>
            <w:pPr>
              <w:jc w:val="center"/>
              <w:rPr>
                <w:rFonts w:hint="eastAsia" w:ascii="宋体" w:hAnsi="宋体"/>
                <w:sz w:val="24"/>
                <w:highlight w:val="none"/>
              </w:rPr>
            </w:pPr>
            <w:r>
              <w:rPr>
                <w:rFonts w:hint="eastAsia" w:ascii="宋体" w:hAnsi="宋体"/>
                <w:sz w:val="24"/>
                <w:highlight w:val="none"/>
                <w:lang w:val="en-US" w:eastAsia="zh-CN"/>
              </w:rPr>
              <w:t>总</w:t>
            </w:r>
            <w:r>
              <w:rPr>
                <w:rFonts w:hint="eastAsia" w:ascii="宋体" w:hAnsi="宋体"/>
                <w:sz w:val="24"/>
                <w:highlight w:val="none"/>
              </w:rPr>
              <w:t>报价</w:t>
            </w:r>
          </w:p>
          <w:p>
            <w:pPr>
              <w:jc w:val="center"/>
              <w:rPr>
                <w:rFonts w:hint="eastAsia" w:ascii="宋体" w:hAnsi="宋体"/>
                <w:sz w:val="24"/>
                <w:highlight w:val="none"/>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元</w:t>
            </w:r>
            <w:r>
              <w:rPr>
                <w:rFonts w:hint="eastAsia" w:ascii="宋体" w:hAnsi="宋体" w:eastAsia="宋体" w:cs="Times New Roman"/>
                <w:sz w:val="24"/>
                <w:highlight w:val="none"/>
                <w:lang w:eastAsia="zh-CN"/>
              </w:rPr>
              <w:t>）</w:t>
            </w:r>
            <w:r>
              <w:rPr>
                <w:rFonts w:hint="eastAsia" w:ascii="宋体" w:hAnsi="宋体"/>
                <w:sz w:val="24"/>
                <w:highlight w:val="none"/>
              </w:rPr>
              <w:t>（含税）</w:t>
            </w:r>
          </w:p>
        </w:tc>
        <w:tc>
          <w:tcPr>
            <w:tcW w:w="1211" w:type="dxa"/>
            <w:noWrap w:val="0"/>
            <w:vAlign w:val="center"/>
          </w:tcPr>
          <w:p>
            <w:pPr>
              <w:pStyle w:val="22"/>
              <w:widowControl w:val="0"/>
              <w:adjustRightInd w:val="0"/>
              <w:spacing w:before="0" w:beforeAutospacing="0" w:after="0" w:afterAutospacing="0" w:line="360" w:lineRule="atLeast"/>
              <w:textAlignment w:val="baseline"/>
              <w:rPr>
                <w:rFonts w:hint="default" w:eastAsia="宋体"/>
                <w:szCs w:val="20"/>
                <w:highlight w:val="none"/>
                <w:lang w:val="en-US" w:eastAsia="zh-CN"/>
              </w:rPr>
            </w:pPr>
            <w:r>
              <w:rPr>
                <w:rFonts w:hint="eastAsia"/>
                <w:highlight w:val="none"/>
                <w:lang w:eastAsia="zh-CN"/>
              </w:rPr>
              <w:t>谈判</w:t>
            </w:r>
            <w:r>
              <w:rPr>
                <w:rFonts w:hint="eastAsia"/>
                <w:highlight w:val="none"/>
              </w:rPr>
              <w:t>保证金</w:t>
            </w:r>
            <w:r>
              <w:rPr>
                <w:rFonts w:hint="eastAsia"/>
                <w:highlight w:val="none"/>
                <w:lang w:eastAsia="zh-CN"/>
              </w:rPr>
              <w:t>（</w:t>
            </w:r>
            <w:r>
              <w:rPr>
                <w:rFonts w:hint="eastAsia"/>
                <w:highlight w:val="none"/>
                <w:lang w:val="en-US" w:eastAsia="zh-CN"/>
              </w:rPr>
              <w:t>元</w:t>
            </w:r>
            <w:r>
              <w:rPr>
                <w:rFonts w:hint="eastAsia"/>
                <w:highlight w:val="none"/>
                <w:lang w:eastAsia="zh-CN"/>
              </w:rPr>
              <w:t>）</w:t>
            </w:r>
          </w:p>
        </w:tc>
        <w:tc>
          <w:tcPr>
            <w:tcW w:w="2883" w:type="dxa"/>
            <w:noWrap w:val="0"/>
            <w:vAlign w:val="center"/>
          </w:tcPr>
          <w:p>
            <w:pPr>
              <w:pStyle w:val="22"/>
              <w:widowControl w:val="0"/>
              <w:adjustRightInd w:val="0"/>
              <w:spacing w:before="0" w:beforeAutospacing="0" w:after="0" w:afterAutospacing="0" w:line="360" w:lineRule="atLeast"/>
              <w:textAlignment w:val="baseline"/>
              <w:rPr>
                <w:rFonts w:hint="eastAsia"/>
                <w:szCs w:val="20"/>
                <w:highlight w:val="none"/>
              </w:rPr>
            </w:pPr>
            <w:r>
              <w:rPr>
                <w:rFonts w:hint="eastAsia"/>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1325" w:type="dxa"/>
            <w:noWrap w:val="0"/>
            <w:vAlign w:val="center"/>
          </w:tcPr>
          <w:p>
            <w:pPr>
              <w:spacing w:line="400" w:lineRule="exact"/>
              <w:jc w:val="center"/>
              <w:rPr>
                <w:rFonts w:hint="default" w:eastAsia="宋体"/>
                <w:sz w:val="24"/>
                <w:szCs w:val="24"/>
                <w:highlight w:val="none"/>
                <w:lang w:val="en-US" w:eastAsia="zh-CN"/>
              </w:rPr>
            </w:pPr>
            <w:r>
              <w:rPr>
                <w:rFonts w:hint="eastAsia" w:ascii="宋体" w:hAnsi="宋体" w:cs="宋体"/>
                <w:color w:val="000000"/>
                <w:kern w:val="0"/>
                <w:szCs w:val="21"/>
                <w:highlight w:val="none"/>
                <w:lang w:val="en-US" w:eastAsia="zh-CN" w:bidi="ar"/>
              </w:rPr>
              <w:t>10mm厚纤维混合料</w:t>
            </w:r>
          </w:p>
        </w:tc>
        <w:tc>
          <w:tcPr>
            <w:tcW w:w="2420" w:type="dxa"/>
            <w:noWrap w:val="0"/>
            <w:vAlign w:val="center"/>
          </w:tcPr>
          <w:p>
            <w:pPr>
              <w:jc w:val="center"/>
              <w:rPr>
                <w:rFonts w:hint="eastAsia" w:ascii="宋体" w:hAnsi="宋体"/>
                <w:sz w:val="24"/>
                <w:szCs w:val="22"/>
                <w:highlight w:val="none"/>
              </w:rPr>
            </w:pPr>
          </w:p>
        </w:tc>
        <w:tc>
          <w:tcPr>
            <w:tcW w:w="1211" w:type="dxa"/>
            <w:noWrap w:val="0"/>
            <w:vAlign w:val="center"/>
          </w:tcPr>
          <w:p>
            <w:pPr>
              <w:jc w:val="center"/>
              <w:rPr>
                <w:rFonts w:hint="eastAsia" w:ascii="宋体" w:hAnsi="宋体"/>
                <w:sz w:val="24"/>
                <w:szCs w:val="22"/>
                <w:highlight w:val="none"/>
              </w:rPr>
            </w:pPr>
          </w:p>
        </w:tc>
        <w:tc>
          <w:tcPr>
            <w:tcW w:w="2883" w:type="dxa"/>
            <w:noWrap w:val="0"/>
            <w:vAlign w:val="center"/>
          </w:tcPr>
          <w:p>
            <w:pPr>
              <w:widowControl/>
              <w:jc w:val="center"/>
              <w:textAlignment w:val="center"/>
              <w:rPr>
                <w:rFonts w:hint="eastAsia" w:ascii="宋体" w:hAnsi="宋体"/>
                <w:sz w:val="24"/>
                <w:szCs w:val="22"/>
                <w:highlight w:val="none"/>
              </w:rPr>
            </w:pPr>
            <w:r>
              <w:rPr>
                <w:rFonts w:hint="eastAsia"/>
                <w:color w:val="000000"/>
                <w:szCs w:val="24"/>
                <w:highlight w:val="none"/>
              </w:rPr>
              <w:t>本项目所</w:t>
            </w:r>
            <w:r>
              <w:rPr>
                <w:rFonts w:hint="eastAsia"/>
                <w:color w:val="000000"/>
                <w:szCs w:val="24"/>
                <w:highlight w:val="none"/>
                <w:lang w:val="en-US" w:eastAsia="zh-CN"/>
              </w:rPr>
              <w:t>采购</w:t>
            </w:r>
            <w:r>
              <w:rPr>
                <w:rFonts w:hint="eastAsia"/>
                <w:color w:val="000000"/>
                <w:szCs w:val="24"/>
                <w:highlight w:val="none"/>
                <w:lang w:eastAsia="zh-CN"/>
              </w:rPr>
              <w:t>材料</w:t>
            </w:r>
            <w:r>
              <w:rPr>
                <w:rFonts w:hint="eastAsia"/>
                <w:color w:val="000000"/>
                <w:szCs w:val="24"/>
                <w:highlight w:val="none"/>
              </w:rPr>
              <w:t>的具体规格及对应数量及技术要求详见第三章《采购内容及要求》，</w:t>
            </w:r>
          </w:p>
        </w:tc>
      </w:tr>
    </w:tbl>
    <w:p>
      <w:pPr>
        <w:numPr>
          <w:ilvl w:val="0"/>
          <w:numId w:val="0"/>
        </w:numPr>
        <w:rPr>
          <w:rFonts w:hint="eastAsia" w:ascii="宋体" w:hAnsi="宋体"/>
          <w:sz w:val="24"/>
          <w:highlight w:val="none"/>
        </w:rPr>
      </w:pPr>
    </w:p>
    <w:p>
      <w:pPr>
        <w:numPr>
          <w:ilvl w:val="0"/>
          <w:numId w:val="0"/>
        </w:numPr>
        <w:rPr>
          <w:rFonts w:hint="eastAsia" w:ascii="宋体" w:hAnsi="宋体"/>
          <w:sz w:val="24"/>
          <w:highlight w:val="none"/>
        </w:rPr>
      </w:pPr>
      <w:r>
        <w:rPr>
          <w:rFonts w:hint="eastAsia" w:ascii="宋体" w:hAnsi="宋体"/>
          <w:sz w:val="24"/>
          <w:highlight w:val="none"/>
          <w:lang w:val="en-US" w:eastAsia="zh-CN"/>
        </w:rPr>
        <w:t>注：1、报价</w:t>
      </w:r>
      <w:r>
        <w:rPr>
          <w:rFonts w:hint="eastAsia" w:ascii="宋体" w:hAnsi="宋体"/>
          <w:sz w:val="24"/>
          <w:highlight w:val="none"/>
        </w:rPr>
        <w:t>一览表中填报的总报价必须与报价价格分项表中最终的合计价格相一致。</w:t>
      </w:r>
    </w:p>
    <w:p>
      <w:pPr>
        <w:numPr>
          <w:ilvl w:val="0"/>
          <w:numId w:val="0"/>
        </w:numPr>
        <w:ind w:firstLine="480" w:firstLineChars="200"/>
        <w:rPr>
          <w:rFonts w:hint="eastAsia" w:ascii="宋体" w:hAnsi="宋体"/>
          <w:sz w:val="24"/>
        </w:rPr>
      </w:pPr>
      <w:r>
        <w:rPr>
          <w:rFonts w:hint="eastAsia" w:ascii="宋体" w:hAnsi="宋体"/>
          <w:sz w:val="24"/>
          <w:szCs w:val="22"/>
          <w:highlight w:val="none"/>
          <w:lang w:val="en-US" w:eastAsia="zh-CN"/>
        </w:rPr>
        <w:t>2、</w:t>
      </w:r>
      <w:r>
        <w:rPr>
          <w:rFonts w:hint="eastAsia" w:ascii="宋体" w:hAnsi="宋体"/>
          <w:sz w:val="24"/>
          <w:szCs w:val="22"/>
          <w:highlight w:val="none"/>
          <w:lang w:eastAsia="zh-CN"/>
        </w:rPr>
        <w:t>供应商</w:t>
      </w:r>
      <w:r>
        <w:rPr>
          <w:rFonts w:hint="eastAsia" w:ascii="宋体" w:hAnsi="宋体"/>
          <w:sz w:val="24"/>
          <w:szCs w:val="22"/>
          <w:highlight w:val="none"/>
        </w:rPr>
        <w:t>本次所填报的增值税率以国家最新颁布的税收政策为准，</w:t>
      </w:r>
      <w:r>
        <w:rPr>
          <w:rFonts w:hint="eastAsia" w:ascii="宋体" w:hAnsi="宋体"/>
          <w:sz w:val="24"/>
          <w:szCs w:val="22"/>
          <w:highlight w:val="none"/>
          <w:lang w:eastAsia="zh-CN"/>
        </w:rPr>
        <w:t>成交</w:t>
      </w:r>
      <w:r>
        <w:rPr>
          <w:rFonts w:hint="eastAsia" w:ascii="宋体" w:hAnsi="宋体"/>
          <w:sz w:val="24"/>
          <w:szCs w:val="22"/>
          <w:highlight w:val="none"/>
        </w:rPr>
        <w:t>人在合同履行期间若遇到国家增值税政策调整，则结算单价按照调整后的税率进行结算。</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本次</w:t>
      </w:r>
      <w:r>
        <w:rPr>
          <w:rFonts w:hint="eastAsia" w:ascii="宋体" w:hAnsi="宋体"/>
          <w:sz w:val="24"/>
          <w:lang w:val="en-US" w:eastAsia="zh-CN"/>
        </w:rPr>
        <w:t>采购</w:t>
      </w:r>
      <w:r>
        <w:rPr>
          <w:rFonts w:ascii="宋体" w:hAnsi="宋体"/>
          <w:sz w:val="24"/>
        </w:rPr>
        <w:t>数</w:t>
      </w:r>
      <w:r>
        <w:rPr>
          <w:rFonts w:hint="eastAsia" w:ascii="宋体" w:hAnsi="宋体"/>
          <w:sz w:val="24"/>
        </w:rPr>
        <w:t>量是</w:t>
      </w:r>
      <w:r>
        <w:rPr>
          <w:rFonts w:ascii="宋体" w:hAnsi="宋体"/>
          <w:sz w:val="24"/>
        </w:rPr>
        <w:t>为</w:t>
      </w:r>
      <w:r>
        <w:rPr>
          <w:rFonts w:hint="eastAsia" w:ascii="宋体" w:hAnsi="宋体"/>
          <w:sz w:val="24"/>
        </w:rPr>
        <w:t>了</w:t>
      </w:r>
      <w:r>
        <w:rPr>
          <w:rFonts w:ascii="宋体" w:hAnsi="宋体"/>
          <w:sz w:val="24"/>
        </w:rPr>
        <w:t>统</w:t>
      </w:r>
      <w:r>
        <w:rPr>
          <w:rFonts w:hint="eastAsia" w:ascii="宋体" w:hAnsi="宋体"/>
          <w:sz w:val="24"/>
        </w:rPr>
        <w:t>一</w:t>
      </w:r>
      <w:r>
        <w:rPr>
          <w:rFonts w:ascii="宋体" w:hAnsi="宋体"/>
          <w:sz w:val="24"/>
        </w:rPr>
        <w:t>报价</w:t>
      </w:r>
      <w:r>
        <w:rPr>
          <w:rFonts w:hint="eastAsia" w:ascii="宋体" w:hAnsi="宋体"/>
          <w:sz w:val="24"/>
        </w:rPr>
        <w:t>而暂定的合同</w:t>
      </w:r>
      <w:r>
        <w:rPr>
          <w:rFonts w:ascii="宋体" w:hAnsi="宋体"/>
          <w:sz w:val="24"/>
        </w:rPr>
        <w:t>执</w:t>
      </w:r>
      <w:r>
        <w:rPr>
          <w:rFonts w:hint="eastAsia" w:ascii="宋体" w:hAnsi="宋体"/>
          <w:sz w:val="24"/>
        </w:rPr>
        <w:t>行的大概</w:t>
      </w:r>
      <w:r>
        <w:rPr>
          <w:rFonts w:ascii="宋体" w:hAnsi="宋体"/>
          <w:sz w:val="24"/>
        </w:rPr>
        <w:t>数</w:t>
      </w:r>
      <w:r>
        <w:rPr>
          <w:rFonts w:hint="eastAsia" w:ascii="宋体" w:hAnsi="宋体"/>
          <w:sz w:val="24"/>
        </w:rPr>
        <w:t>量，最</w:t>
      </w:r>
      <w:r>
        <w:rPr>
          <w:rFonts w:ascii="宋体" w:hAnsi="宋体"/>
          <w:sz w:val="24"/>
        </w:rPr>
        <w:t>终数量</w:t>
      </w:r>
      <w:r>
        <w:rPr>
          <w:rFonts w:hint="eastAsia" w:ascii="宋体" w:hAnsi="宋体"/>
          <w:sz w:val="24"/>
        </w:rPr>
        <w:t>根据实际发生数量</w:t>
      </w:r>
      <w:r>
        <w:rPr>
          <w:rFonts w:ascii="宋体" w:hAnsi="宋体"/>
          <w:sz w:val="24"/>
        </w:rPr>
        <w:t>结</w:t>
      </w:r>
      <w:r>
        <w:rPr>
          <w:rFonts w:hint="eastAsia" w:ascii="宋体" w:hAnsi="宋体"/>
          <w:sz w:val="24"/>
        </w:rPr>
        <w:t>算，</w:t>
      </w:r>
      <w:r>
        <w:rPr>
          <w:rFonts w:hint="eastAsia" w:ascii="宋体" w:hAnsi="宋体"/>
          <w:sz w:val="24"/>
          <w:lang w:eastAsia="zh-CN"/>
        </w:rPr>
        <w:t>供应商</w:t>
      </w:r>
      <w:r>
        <w:rPr>
          <w:rFonts w:hint="eastAsia" w:ascii="宋体" w:hAnsi="宋体"/>
          <w:sz w:val="24"/>
        </w:rPr>
        <w:t>应考虑由于实际数量变化而引起的</w:t>
      </w:r>
      <w:r>
        <w:rPr>
          <w:rFonts w:hint="eastAsia" w:ascii="宋体" w:hAnsi="宋体"/>
          <w:sz w:val="24"/>
          <w:lang w:val="en-US" w:eastAsia="zh-CN"/>
        </w:rPr>
        <w:t>报价</w:t>
      </w:r>
      <w:r>
        <w:rPr>
          <w:rFonts w:hint="eastAsia" w:ascii="宋体" w:hAnsi="宋体"/>
          <w:sz w:val="24"/>
        </w:rPr>
        <w:t>风险。</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名称：_____________</w:t>
      </w:r>
    </w:p>
    <w:p>
      <w:pPr>
        <w:rPr>
          <w:rFonts w:hint="eastAsia" w:ascii="宋体" w:hAnsi="宋体"/>
          <w:sz w:val="24"/>
          <w:lang w:eastAsia="zh-CN"/>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 xml:space="preserve">代表签字：__________（签字）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联系手机：_______________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职务：_______________ </w:t>
      </w:r>
    </w:p>
    <w:p>
      <w:pPr>
        <w:rPr>
          <w:rFonts w:hint="eastAsia" w:ascii="宋体" w:hAnsi="宋体"/>
          <w:sz w:val="24"/>
        </w:rPr>
      </w:pPr>
    </w:p>
    <w:p>
      <w:pPr>
        <w:ind w:firstLine="480" w:firstLineChars="200"/>
        <w:rPr>
          <w:rFonts w:hint="eastAsia" w:ascii="宋体" w:hAnsi="宋体" w:cs="宋体"/>
          <w:color w:val="000000"/>
          <w:sz w:val="24"/>
          <w:szCs w:val="24"/>
        </w:rPr>
        <w:sectPr>
          <w:headerReference r:id="rId8" w:type="default"/>
          <w:footerReference r:id="rId9" w:type="default"/>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宋体" w:hAnsi="宋体"/>
          <w:sz w:val="24"/>
        </w:rPr>
        <w:t>日期：__________</w:t>
      </w:r>
    </w:p>
    <w:p>
      <w:pPr>
        <w:rPr>
          <w:rFonts w:hint="default" w:hAnsi="宋体" w:eastAsia="宋体"/>
          <w:color w:val="000000"/>
          <w:sz w:val="24"/>
          <w:lang w:val="en-US" w:eastAsia="zh-CN"/>
        </w:rPr>
      </w:pPr>
      <w:r>
        <w:rPr>
          <w:rFonts w:hint="eastAsia" w:hAnsi="宋体"/>
          <w:color w:val="000000"/>
          <w:sz w:val="24"/>
          <w:szCs w:val="24"/>
        </w:rPr>
        <w:t>附件</w:t>
      </w:r>
      <w:r>
        <w:rPr>
          <w:rFonts w:hint="eastAsia" w:hAnsi="宋体"/>
          <w:color w:val="000000"/>
          <w:sz w:val="24"/>
          <w:szCs w:val="24"/>
          <w:lang w:val="en-US" w:eastAsia="zh-CN"/>
        </w:rPr>
        <w:t>2</w:t>
      </w:r>
      <w:r>
        <w:rPr>
          <w:rFonts w:hint="eastAsia" w:hAnsi="宋体"/>
          <w:color w:val="000000"/>
          <w:sz w:val="24"/>
          <w:szCs w:val="24"/>
        </w:rPr>
        <w:t xml:space="preserve">-1 </w:t>
      </w:r>
      <w:r>
        <w:rPr>
          <w:rFonts w:hint="eastAsia" w:hAnsi="宋体"/>
          <w:color w:val="000000"/>
        </w:rPr>
        <w:t xml:space="preserve">    </w:t>
      </w:r>
      <w:r>
        <w:rPr>
          <w:rFonts w:hint="eastAsia" w:hAnsi="宋体"/>
          <w:b/>
          <w:color w:val="000000"/>
          <w:sz w:val="36"/>
        </w:rPr>
        <w:t xml:space="preserve">     </w:t>
      </w:r>
      <w:r>
        <w:rPr>
          <w:rFonts w:hint="eastAsia" w:hAnsi="宋体"/>
          <w:b/>
          <w:color w:val="000000"/>
          <w:sz w:val="36"/>
          <w:lang w:val="en-US" w:eastAsia="zh-CN"/>
        </w:rPr>
        <w:t xml:space="preserve"> </w:t>
      </w:r>
      <w:r>
        <w:rPr>
          <w:rFonts w:hint="eastAsia" w:hAnsi="宋体"/>
          <w:b/>
          <w:color w:val="000000"/>
          <w:sz w:val="36"/>
        </w:rPr>
        <w:t xml:space="preserve"> </w:t>
      </w:r>
      <w:r>
        <w:rPr>
          <w:rFonts w:hint="eastAsia" w:hAnsi="宋体"/>
          <w:b/>
          <w:color w:val="000000"/>
          <w:sz w:val="36"/>
          <w:lang w:val="en-US" w:eastAsia="zh-CN"/>
        </w:rPr>
        <w:t>报价价格分项表</w:t>
      </w:r>
    </w:p>
    <w:p>
      <w:pPr>
        <w:rPr>
          <w:rFonts w:ascii="宋体" w:hAnsi="宋体"/>
          <w:color w:val="000000"/>
          <w:sz w:val="24"/>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u w:val="single"/>
          <w:lang w:eastAsia="zh-CN"/>
        </w:rPr>
        <w:t>）</w:t>
      </w:r>
      <w:r>
        <w:rPr>
          <w:rFonts w:hint="eastAsia" w:hAnsi="宋体"/>
          <w:color w:val="000000"/>
          <w:sz w:val="24"/>
        </w:rPr>
        <w:t>项目编号∶</w:t>
      </w:r>
      <w:r>
        <w:rPr>
          <w:rFonts w:hint="eastAsia" w:hAnsi="宋体"/>
          <w:color w:val="000000"/>
          <w:sz w:val="24"/>
          <w:u w:val="single"/>
          <w:lang w:eastAsia="zh-CN"/>
        </w:rPr>
        <w:t>XM3Z-2022-021</w:t>
      </w:r>
      <w:r>
        <w:rPr>
          <w:rFonts w:hint="eastAsia" w:hAnsi="宋体"/>
          <w:color w:val="000000"/>
          <w:sz w:val="24"/>
        </w:rPr>
        <w:t xml:space="preserve"> </w:t>
      </w:r>
    </w:p>
    <w:tbl>
      <w:tblPr>
        <w:tblStyle w:val="13"/>
        <w:tblW w:w="9211" w:type="dxa"/>
        <w:jc w:val="center"/>
        <w:tblLayout w:type="fixed"/>
        <w:tblCellMar>
          <w:top w:w="15" w:type="dxa"/>
          <w:left w:w="15" w:type="dxa"/>
          <w:bottom w:w="15" w:type="dxa"/>
          <w:right w:w="15" w:type="dxa"/>
        </w:tblCellMar>
      </w:tblPr>
      <w:tblGrid>
        <w:gridCol w:w="696"/>
        <w:gridCol w:w="1618"/>
        <w:gridCol w:w="782"/>
        <w:gridCol w:w="1070"/>
        <w:gridCol w:w="1380"/>
        <w:gridCol w:w="2440"/>
        <w:gridCol w:w="1225"/>
      </w:tblGrid>
      <w:tr>
        <w:tblPrEx>
          <w:tblCellMar>
            <w:top w:w="15" w:type="dxa"/>
            <w:left w:w="15" w:type="dxa"/>
            <w:bottom w:w="15" w:type="dxa"/>
            <w:right w:w="15" w:type="dxa"/>
          </w:tblCellMar>
        </w:tblPrEx>
        <w:trPr>
          <w:trHeight w:val="816"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合同包</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名称</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单位</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数量</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控制单价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报价</w:t>
            </w:r>
            <w:r>
              <w:rPr>
                <w:rFonts w:hint="eastAsia" w:ascii="宋体" w:hAnsi="宋体" w:cs="宋体"/>
                <w:color w:val="000000"/>
                <w:kern w:val="0"/>
                <w:szCs w:val="21"/>
                <w:highlight w:val="none"/>
                <w:lang w:bidi="ar"/>
              </w:rPr>
              <w:t>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 w:val="20"/>
                <w:highlight w:val="none"/>
                <w:lang w:bidi="ar"/>
              </w:rPr>
            </w:pPr>
            <w:r>
              <w:rPr>
                <w:rFonts w:hint="eastAsia" w:ascii="宋体" w:hAnsi="宋体" w:cs="宋体"/>
                <w:color w:val="000000"/>
                <w:kern w:val="0"/>
                <w:sz w:val="20"/>
                <w:highlight w:val="none"/>
                <w:lang w:bidi="ar"/>
              </w:rPr>
              <w:t>备注</w:t>
            </w:r>
          </w:p>
        </w:tc>
      </w:tr>
      <w:tr>
        <w:tblPrEx>
          <w:tblCellMar>
            <w:top w:w="15" w:type="dxa"/>
            <w:left w:w="15" w:type="dxa"/>
            <w:bottom w:w="15" w:type="dxa"/>
            <w:right w:w="15" w:type="dxa"/>
          </w:tblCellMar>
        </w:tblPrEx>
        <w:trPr>
          <w:trHeight w:val="1232"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宋体" w:hAnsi="宋体" w:cs="宋体"/>
                <w:color w:val="000000"/>
                <w:kern w:val="0"/>
                <w:szCs w:val="21"/>
                <w:highlight w:val="none"/>
                <w:lang w:val="en-US" w:bidi="ar"/>
              </w:rPr>
            </w:pPr>
            <w:r>
              <w:rPr>
                <w:rFonts w:hint="eastAsia" w:ascii="宋体" w:hAnsi="宋体" w:cs="宋体"/>
                <w:color w:val="000000"/>
                <w:kern w:val="0"/>
                <w:szCs w:val="21"/>
                <w:highlight w:val="none"/>
                <w:lang w:val="en-US" w:eastAsia="zh-CN" w:bidi="ar"/>
              </w:rPr>
              <w:t>10mm厚纤维混合料</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m2</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78400</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szCs w:val="21"/>
                <w:highlight w:val="none"/>
                <w:lang w:val="en-US" w:eastAsia="zh-CN"/>
              </w:rPr>
              <w:t>30.15</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cs="宋体"/>
                <w:color w:val="000000"/>
                <w:szCs w:val="21"/>
                <w:highlight w:val="none"/>
              </w:rPr>
            </w:pP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增值税率13%</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宋体" w:hAnsi="宋体" w:cs="宋体"/>
                <w:sz w:val="22"/>
                <w:szCs w:val="22"/>
                <w:highlight w:val="none"/>
              </w:rPr>
            </w:pPr>
            <w:r>
              <w:rPr>
                <w:rFonts w:hint="eastAsia" w:ascii="宋体" w:hAnsi="宋体" w:cs="宋体"/>
                <w:sz w:val="22"/>
                <w:szCs w:val="22"/>
                <w:highlight w:val="none"/>
              </w:rPr>
              <w:t>控制总价（元）（含税）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color w:val="000000"/>
                <w:szCs w:val="24"/>
                <w:highlight w:val="none"/>
                <w:lang w:val="en-US"/>
              </w:rPr>
            </w:pPr>
            <w:r>
              <w:rPr>
                <w:rFonts w:hint="eastAsia" w:ascii="宋体" w:hAnsi="宋体"/>
                <w:szCs w:val="21"/>
                <w:highlight w:val="none"/>
                <w:lang w:val="en-US" w:eastAsia="zh-CN"/>
              </w:rPr>
              <w:t>2363760</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color w:val="000000"/>
                <w:szCs w:val="24"/>
                <w:highlight w:val="none"/>
              </w:rPr>
            </w:pPr>
            <w:r>
              <w:rPr>
                <w:rFonts w:hint="eastAsia" w:ascii="宋体" w:hAnsi="宋体" w:cs="宋体"/>
                <w:sz w:val="22"/>
                <w:szCs w:val="22"/>
                <w:highlight w:val="none"/>
                <w:lang w:val="en-US" w:eastAsia="zh-CN"/>
              </w:rPr>
              <w:t>总</w:t>
            </w:r>
            <w:r>
              <w:rPr>
                <w:rFonts w:hint="eastAsia" w:ascii="宋体" w:hAnsi="宋体" w:cs="宋体"/>
                <w:sz w:val="22"/>
                <w:szCs w:val="22"/>
                <w:highlight w:val="none"/>
              </w:rPr>
              <w:t>报价（元）（含税）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color w:val="000000"/>
                <w:szCs w:val="24"/>
                <w:highlight w:val="none"/>
              </w:rPr>
            </w:pPr>
          </w:p>
        </w:tc>
      </w:tr>
    </w:tbl>
    <w:p>
      <w:pPr>
        <w:autoSpaceDE w:val="0"/>
        <w:autoSpaceDN w:val="0"/>
        <w:textAlignment w:val="bottom"/>
        <w:rPr>
          <w:rFonts w:hint="eastAsia" w:ascii="宋体" w:hAnsi="宋体" w:cs="宋体"/>
          <w:color w:val="000000"/>
          <w:sz w:val="24"/>
          <w:szCs w:val="24"/>
        </w:rPr>
      </w:pPr>
      <w:r>
        <w:rPr>
          <w:rFonts w:hint="eastAsia" w:ascii="宋体" w:hAnsi="宋体"/>
          <w:color w:val="000000"/>
          <w:sz w:val="24"/>
          <w:szCs w:val="24"/>
        </w:rPr>
        <w:t>注：</w:t>
      </w:r>
    </w:p>
    <w:p>
      <w:pPr>
        <w:spacing w:line="440" w:lineRule="exact"/>
        <w:ind w:firstLine="470" w:firstLineChars="196"/>
        <w:rPr>
          <w:rFonts w:hint="eastAsia" w:ascii="宋体" w:hAnsi="宋体" w:cs="宋体"/>
          <w:color w:val="000000"/>
          <w:sz w:val="24"/>
        </w:rPr>
      </w:pPr>
      <w:r>
        <w:rPr>
          <w:rFonts w:hint="eastAsia" w:ascii="宋体" w:hAnsi="宋体" w:eastAsia="宋体" w:cs="Times New Roman"/>
          <w:color w:val="000000"/>
          <w:sz w:val="24"/>
          <w:szCs w:val="22"/>
        </w:rPr>
        <w:t>1、</w:t>
      </w:r>
      <w:r>
        <w:rPr>
          <w:rFonts w:hint="eastAsia" w:ascii="宋体" w:hAnsi="宋体"/>
          <w:color w:val="000000"/>
          <w:sz w:val="24"/>
        </w:rPr>
        <w:t>供应商必须对同一个合同包中的全部货物与服务进行报价，不得仅对合同包中的部分货物或服务进行报价，否则其响应文件将被拒绝。</w:t>
      </w:r>
    </w:p>
    <w:p>
      <w:pPr>
        <w:spacing w:line="440" w:lineRule="exact"/>
        <w:ind w:firstLine="470" w:firstLineChars="196"/>
        <w:rPr>
          <w:rFonts w:hint="eastAsia" w:ascii="宋体" w:hAnsi="宋体"/>
          <w:color w:val="000000"/>
          <w:sz w:val="24"/>
          <w:szCs w:val="22"/>
        </w:rPr>
      </w:pPr>
      <w:r>
        <w:rPr>
          <w:rFonts w:hint="eastAsia" w:ascii="宋体" w:hAnsi="宋体"/>
          <w:color w:val="000000"/>
          <w:sz w:val="24"/>
          <w:szCs w:val="22"/>
        </w:rPr>
        <w:t>2、本项目投标报价应包含：</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a.合同包材料运输至采购人指定地点产生的所有费用,运输过程中发生的一切与采购人无关的外围干扰及各种纠纷由供应商自行解决，其产生的相关费用由供应商自行承担。</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b.为提供和完成合同规定的货物所需的劳务、设备、材料、运输至采购人指定地点的卸货、保险、检验、样品、管理、增值税税费及利润等费用，以及合同明示或暗示的所有责任、义务和一切风险。</w:t>
      </w:r>
    </w:p>
    <w:p>
      <w:pPr>
        <w:spacing w:line="440" w:lineRule="exact"/>
        <w:ind w:firstLine="470" w:firstLineChars="196"/>
        <w:rPr>
          <w:rFonts w:hint="eastAsia" w:ascii="宋体" w:hAnsi="宋体" w:cs="宋体"/>
          <w:color w:val="000000"/>
          <w:sz w:val="24"/>
        </w:rPr>
      </w:pPr>
      <w:r>
        <w:rPr>
          <w:rFonts w:hint="eastAsia" w:ascii="宋体" w:hAnsi="宋体"/>
          <w:color w:val="000000"/>
          <w:sz w:val="24"/>
          <w:szCs w:val="22"/>
        </w:rPr>
        <w:t>3、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实际数量与清单中数量可能存在较大差异而产生的报价风险及因分批次供货所产生的运费额外支出等。</w:t>
      </w:r>
    </w:p>
    <w:p>
      <w:pPr>
        <w:spacing w:line="440" w:lineRule="exact"/>
        <w:ind w:firstLine="470" w:firstLineChars="196"/>
        <w:rPr>
          <w:rFonts w:hint="eastAsia" w:ascii="宋体" w:hAnsi="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ascii="宋体" w:hAnsi="宋体"/>
          <w:color w:val="000000"/>
          <w:sz w:val="24"/>
        </w:rPr>
        <w:t>成交供应商不得转包他人，若发现转包，采购人将不予退还其保证金及履约保证金，并有权要求成交人按转包金额的20%承担违约责任。</w:t>
      </w:r>
    </w:p>
    <w:p>
      <w:pPr>
        <w:pStyle w:val="21"/>
        <w:jc w:val="left"/>
        <w:rPr>
          <w:rFonts w:hint="eastAsia" w:hAnsi="宋体"/>
          <w:color w:val="000000"/>
          <w:sz w:val="24"/>
        </w:rPr>
      </w:pPr>
    </w:p>
    <w:p>
      <w:pPr>
        <w:pStyle w:val="21"/>
        <w:jc w:val="left"/>
        <w:rPr>
          <w:rFonts w:hAnsi="宋体"/>
          <w:color w:val="000000"/>
          <w:sz w:val="24"/>
        </w:rPr>
      </w:pPr>
      <w:r>
        <w:rPr>
          <w:rFonts w:hint="eastAsia" w:hAnsi="宋体"/>
          <w:color w:val="000000"/>
          <w:sz w:val="24"/>
        </w:rPr>
        <w:t xml:space="preserve">                        </w:t>
      </w:r>
      <w:r>
        <w:rPr>
          <w:rFonts w:hint="eastAsia" w:hAnsi="宋体"/>
          <w:color w:val="000000"/>
          <w:sz w:val="24"/>
          <w:lang w:val="en-US" w:eastAsia="zh-CN"/>
        </w:rPr>
        <w:t xml:space="preserve">          </w:t>
      </w:r>
      <w:r>
        <w:rPr>
          <w:rFonts w:hint="eastAsia" w:hAnsi="宋体"/>
          <w:color w:val="000000"/>
          <w:sz w:val="24"/>
        </w:rPr>
        <w:t xml:space="preserve">  供应商名称：（盖章）</w:t>
      </w:r>
    </w:p>
    <w:p>
      <w:pPr>
        <w:spacing w:line="460" w:lineRule="exact"/>
        <w:rPr>
          <w:rFonts w:hint="eastAsia" w:ascii="宋体" w:hAnsi="宋体"/>
          <w:color w:val="000000"/>
          <w:sz w:val="24"/>
          <w:szCs w:val="24"/>
          <w:u w:val="single"/>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供应商</w:t>
      </w:r>
      <w:r>
        <w:rPr>
          <w:rFonts w:ascii="宋体" w:hAnsi="宋体"/>
          <w:color w:val="000000"/>
          <w:sz w:val="24"/>
        </w:rPr>
        <w:t>法定代表人或其</w:t>
      </w:r>
      <w:r>
        <w:rPr>
          <w:rFonts w:hint="eastAsia" w:ascii="宋体" w:hAnsi="宋体"/>
          <w:color w:val="000000"/>
          <w:sz w:val="24"/>
        </w:rPr>
        <w:t>授权代表</w:t>
      </w:r>
      <w:r>
        <w:rPr>
          <w:rFonts w:hint="eastAsia" w:ascii="宋体" w:hAnsi="宋体"/>
          <w:color w:val="000000"/>
          <w:sz w:val="24"/>
          <w:szCs w:val="24"/>
        </w:rPr>
        <w:t>：</w:t>
      </w:r>
      <w:r>
        <w:rPr>
          <w:rFonts w:hint="eastAsia" w:ascii="宋体" w:hAnsi="宋体"/>
          <w:color w:val="000000"/>
          <w:sz w:val="24"/>
          <w:szCs w:val="24"/>
          <w:u w:val="single"/>
        </w:rPr>
        <w:t xml:space="preserve"> </w:t>
      </w:r>
    </w:p>
    <w:p>
      <w:pPr>
        <w:spacing w:line="460" w:lineRule="exact"/>
        <w:ind w:firstLine="4320" w:firstLineChars="1800"/>
        <w:rPr>
          <w:rFonts w:hint="eastAsia" w:ascii="宋体" w:hAnsi="宋体"/>
          <w:color w:val="000000"/>
          <w:sz w:val="24"/>
        </w:rPr>
      </w:pPr>
      <w:r>
        <w:rPr>
          <w:rFonts w:hint="eastAsia" w:ascii="宋体" w:hAnsi="宋体"/>
          <w:sz w:val="24"/>
        </w:rPr>
        <w:t xml:space="preserve">联系手机：_______________  </w:t>
      </w:r>
      <w:r>
        <w:rPr>
          <w:rFonts w:hint="eastAsia" w:ascii="宋体" w:hAnsi="宋体"/>
          <w:color w:val="000000"/>
          <w:sz w:val="24"/>
          <w:szCs w:val="24"/>
          <w:u w:val="single"/>
        </w:rPr>
        <w:t xml:space="preserve">              </w:t>
      </w:r>
      <w:r>
        <w:rPr>
          <w:rFonts w:hint="eastAsia" w:ascii="宋体" w:hAnsi="宋体"/>
          <w:color w:val="000000"/>
          <w:sz w:val="24"/>
          <w:u w:val="single"/>
        </w:rPr>
        <w:t xml:space="preserve"> </w:t>
      </w:r>
    </w:p>
    <w:p>
      <w:pPr>
        <w:spacing w:line="460" w:lineRule="exact"/>
        <w:rPr>
          <w:rFonts w:hint="eastAsia" w:ascii="宋体" w:hAnsi="宋体" w:cs="宋体"/>
          <w:color w:val="000000"/>
          <w:sz w:val="24"/>
          <w:szCs w:val="24"/>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single"/>
        </w:rPr>
        <w:t xml:space="preserve">                                </w:t>
      </w:r>
    </w:p>
    <w:p>
      <w:pPr>
        <w:pStyle w:val="6"/>
        <w:spacing w:before="120" w:after="120" w:line="400" w:lineRule="exact"/>
        <w:jc w:val="both"/>
        <w:rPr>
          <w:rFonts w:hint="eastAsia"/>
          <w:lang w:val="en-US" w:eastAsia="zh-CN"/>
        </w:rPr>
      </w:pPr>
      <w:bookmarkStart w:id="36" w:name="_Toc414441463"/>
      <w:r>
        <w:rPr>
          <w:rFonts w:hint="eastAsia"/>
          <w:lang w:val="en-US" w:eastAsia="zh-CN"/>
        </w:rPr>
        <w:t xml:space="preserve">  </w:t>
      </w:r>
    </w:p>
    <w:bookmarkEnd w:id="36"/>
    <w:p>
      <w:pPr>
        <w:pStyle w:val="21"/>
        <w:jc w:val="both"/>
        <w:rPr>
          <w:rFonts w:hint="eastAsia" w:hAnsi="宋体"/>
          <w:color w:val="auto"/>
          <w:highlight w:val="none"/>
        </w:rPr>
      </w:pPr>
      <w:r>
        <w:rPr>
          <w:rFonts w:hint="eastAsia" w:ascii="Times New Roman" w:hAnsi="宋体" w:eastAsia="宋体" w:cs="Times New Roman"/>
          <w:b w:val="0"/>
          <w:bCs w:val="0"/>
          <w:color w:val="000000"/>
          <w:kern w:val="2"/>
          <w:sz w:val="24"/>
          <w:szCs w:val="24"/>
          <w:lang w:val="en-US" w:eastAsia="zh-CN" w:bidi="ar-SA"/>
        </w:rPr>
        <w:t>附件</w:t>
      </w:r>
      <w:r>
        <w:rPr>
          <w:rFonts w:hint="eastAsia" w:ascii="Times New Roman" w:hAnsi="宋体" w:cs="Times New Roman"/>
          <w:b w:val="0"/>
          <w:bCs w:val="0"/>
          <w:color w:val="000000"/>
          <w:kern w:val="2"/>
          <w:sz w:val="24"/>
          <w:szCs w:val="24"/>
          <w:lang w:val="en-US" w:eastAsia="zh-CN" w:bidi="ar-SA"/>
        </w:rPr>
        <w:t>3</w:t>
      </w:r>
      <w:r>
        <w:rPr>
          <w:rFonts w:hint="eastAsia" w:ascii="Times New Roman" w:hAnsi="宋体" w:eastAsia="宋体" w:cs="Times New Roman"/>
          <w:b w:val="0"/>
          <w:bCs w:val="0"/>
          <w:color w:val="000000"/>
          <w:kern w:val="2"/>
          <w:sz w:val="24"/>
          <w:szCs w:val="24"/>
          <w:lang w:val="en-US" w:eastAsia="zh-CN" w:bidi="ar-SA"/>
        </w:rPr>
        <w:t xml:space="preserve">                     </w:t>
      </w:r>
      <w:r>
        <w:rPr>
          <w:rFonts w:hint="eastAsia" w:hAnsi="宋体"/>
          <w:b/>
          <w:color w:val="auto"/>
          <w:sz w:val="36"/>
          <w:highlight w:val="none"/>
        </w:rPr>
        <w:t>技术和商务偏离表</w:t>
      </w:r>
      <w:r>
        <w:rPr>
          <w:rFonts w:hint="eastAsia" w:hAnsi="宋体"/>
          <w:color w:val="auto"/>
          <w:sz w:val="36"/>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w:t>
      </w:r>
      <w:r>
        <w:rPr>
          <w:rFonts w:hint="eastAsia" w:hAnsi="宋体"/>
          <w:color w:val="auto"/>
          <w:sz w:val="24"/>
          <w:highlight w:val="none"/>
          <w:u w:val="single"/>
          <w:lang w:eastAsia="zh-CN"/>
        </w:rPr>
        <w:t>XM3Z-2022-021</w:t>
      </w:r>
      <w:r>
        <w:rPr>
          <w:rFonts w:hint="eastAsia" w:hAnsi="宋体"/>
          <w:color w:val="auto"/>
          <w:sz w:val="24"/>
          <w:highlight w:val="none"/>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规格条目号</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竞争性谈判文件要求</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响应文件响应承诺</w:t>
            </w:r>
          </w:p>
        </w:tc>
        <w:tc>
          <w:tcPr>
            <w:tcW w:w="2631"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bl>
    <w:p>
      <w:pPr>
        <w:pStyle w:val="8"/>
        <w:spacing w:line="380" w:lineRule="exact"/>
        <w:jc w:val="left"/>
        <w:rPr>
          <w:rFonts w:hint="eastAsia" w:hAnsi="宋体"/>
          <w:b/>
          <w:color w:val="auto"/>
          <w:szCs w:val="21"/>
          <w:highlight w:val="none"/>
        </w:rPr>
      </w:pPr>
      <w:r>
        <w:rPr>
          <w:rFonts w:hint="eastAsia" w:hAnsi="宋体"/>
          <w:b/>
          <w:color w:val="auto"/>
          <w:szCs w:val="21"/>
          <w:highlight w:val="none"/>
        </w:rPr>
        <w:t>注：</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rPr>
          <w:rFonts w:hint="eastAsia" w:hAnsi="宋体"/>
          <w:color w:val="auto"/>
          <w:sz w:val="24"/>
          <w:szCs w:val="24"/>
          <w:highlight w:val="none"/>
        </w:rPr>
      </w:pPr>
    </w:p>
    <w:p>
      <w:pPr>
        <w:pStyle w:val="21"/>
        <w:ind w:firstLine="7680" w:firstLineChars="3200"/>
        <w:rPr>
          <w:rFonts w:hint="eastAsia" w:hAnsi="宋体"/>
          <w:color w:val="auto"/>
          <w:sz w:val="24"/>
          <w:szCs w:val="24"/>
          <w:highlight w:val="none"/>
        </w:rPr>
      </w:pPr>
    </w:p>
    <w:p>
      <w:pPr>
        <w:pStyle w:val="21"/>
        <w:ind w:firstLine="2240" w:firstLineChars="800"/>
        <w:rPr>
          <w:rFonts w:hint="eastAsia" w:hAnsi="宋体"/>
          <w:color w:val="auto"/>
          <w:sz w:val="24"/>
          <w:szCs w:val="24"/>
          <w:highlight w:val="none"/>
        </w:rPr>
      </w:pPr>
      <w:r>
        <w:rPr>
          <w:rFonts w:hint="eastAsia" w:hAnsi="宋体"/>
          <w:color w:val="auto"/>
          <w:highlight w:val="none"/>
        </w:rPr>
        <w:t xml:space="preserve"> </w:t>
      </w:r>
      <w:r>
        <w:rPr>
          <w:rFonts w:hint="eastAsia" w:hAnsi="宋体"/>
          <w:b/>
          <w:color w:val="auto"/>
          <w:sz w:val="36"/>
          <w:highlight w:val="none"/>
        </w:rPr>
        <w:t>供应商的资格证明文件</w:t>
      </w:r>
    </w:p>
    <w:p>
      <w:pPr>
        <w:pStyle w:val="21"/>
        <w:ind w:firstLine="8160" w:firstLineChars="3400"/>
        <w:rPr>
          <w:rFonts w:hint="eastAsia" w:hAnsi="宋体"/>
          <w:color w:val="auto"/>
          <w:sz w:val="24"/>
          <w:szCs w:val="24"/>
          <w:highlight w:val="none"/>
        </w:rPr>
      </w:pPr>
    </w:p>
    <w:p>
      <w:pPr>
        <w:pStyle w:val="21"/>
        <w:ind w:firstLine="8400" w:firstLineChars="3500"/>
        <w:rPr>
          <w:rFonts w:hint="eastAsia" w:hAnsi="宋体"/>
          <w:color w:val="auto"/>
          <w:sz w:val="24"/>
          <w:szCs w:val="24"/>
          <w:highlight w:val="none"/>
        </w:rPr>
      </w:pPr>
    </w:p>
    <w:p>
      <w:pPr>
        <w:pStyle w:val="21"/>
        <w:ind w:firstLine="8640" w:firstLineChars="3600"/>
        <w:rPr>
          <w:rFonts w:hint="eastAsia" w:hAnsi="宋体"/>
          <w:color w:val="auto"/>
          <w:sz w:val="24"/>
          <w:szCs w:val="24"/>
          <w:highlight w:val="none"/>
        </w:rPr>
      </w:pPr>
    </w:p>
    <w:p>
      <w:pPr>
        <w:pStyle w:val="21"/>
        <w:ind w:firstLine="8640" w:firstLineChars="3600"/>
        <w:rPr>
          <w:rFonts w:hint="eastAsia" w:hAnsi="宋体"/>
          <w:color w:val="auto"/>
          <w:sz w:val="24"/>
          <w:highlight w:val="none"/>
        </w:rPr>
      </w:pPr>
      <w:r>
        <w:rPr>
          <w:rFonts w:hint="eastAsia" w:hAnsi="宋体"/>
          <w:color w:val="auto"/>
          <w:sz w:val="24"/>
          <w:szCs w:val="24"/>
          <w:highlight w:val="none"/>
          <w:lang w:val="en-US" w:eastAsia="zh-CN"/>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 xml:space="preserve">-1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pPr>
        <w:spacing w:line="380" w:lineRule="exact"/>
        <w:rPr>
          <w:rFonts w:hint="eastAsia" w:ascii="宋体" w:hAnsi="宋体"/>
          <w:color w:val="auto"/>
          <w:sz w:val="24"/>
          <w:highlight w:val="none"/>
        </w:rPr>
      </w:pPr>
    </w:p>
    <w:p>
      <w:pPr>
        <w:pStyle w:val="8"/>
        <w:spacing w:line="380" w:lineRule="exact"/>
        <w:jc w:val="left"/>
        <w:rPr>
          <w:rFonts w:hint="eastAsia" w:ascii="宋体"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r>
        <w:rPr>
          <w:rFonts w:hint="eastAsia" w:ascii="宋体"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w:t>
      </w:r>
      <w:r>
        <w:rPr>
          <w:rFonts w:hint="eastAsia" w:hAnsi="宋体"/>
          <w:color w:val="auto"/>
          <w:sz w:val="24"/>
          <w:highlight w:val="none"/>
          <w:u w:val="single"/>
          <w:lang w:eastAsia="zh-CN"/>
        </w:rPr>
        <w:t>XM3Z-2022-021</w:t>
      </w:r>
      <w:r>
        <w:rPr>
          <w:rFonts w:hint="eastAsia" w:hAnsi="宋体"/>
          <w:color w:val="auto"/>
          <w:sz w:val="24"/>
          <w:highlight w:val="none"/>
        </w:rPr>
        <w:t>（项目编号）的采购公告，本签字人愿意参加谈判，提供竞争性谈判文件中规定的相应资料和说明，并证明提交的下列文件和说明是准确的和真实的。</w:t>
      </w:r>
      <w:r>
        <w:rPr>
          <w:rFonts w:hint="eastAsia"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一</w:t>
      </w:r>
      <w:r>
        <w:rPr>
          <w:rFonts w:hint="eastAsia" w:hAnsi="宋体"/>
          <w:color w:val="auto"/>
          <w:sz w:val="24"/>
          <w:highlight w:val="none"/>
        </w:rPr>
        <w:t>份，电子文档U盘一份。</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w:t>
      </w: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pPr>
        <w:pStyle w:val="8"/>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pPr>
        <w:pStyle w:val="8"/>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pPr>
        <w:pStyle w:val="8"/>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pPr>
        <w:pStyle w:val="8"/>
        <w:spacing w:line="380" w:lineRule="exact"/>
        <w:jc w:val="left"/>
        <w:rPr>
          <w:rFonts w:hint="eastAsia" w:hAnsi="宋体"/>
          <w:color w:val="auto"/>
          <w:sz w:val="24"/>
          <w:highlight w:val="none"/>
        </w:rPr>
      </w:pPr>
    </w:p>
    <w:p>
      <w:pPr>
        <w:pStyle w:val="21"/>
        <w:rPr>
          <w:rFonts w:hint="eastAsia" w:hAnsi="宋体"/>
          <w:color w:val="auto"/>
          <w:highlight w:val="none"/>
        </w:rPr>
      </w:pPr>
      <w:r>
        <w:rPr>
          <w:rFonts w:ascii="宋体" w:hAnsi="宋体"/>
          <w:sz w:val="24"/>
        </w:rPr>
        <w:br w:type="page"/>
      </w:r>
      <w:r>
        <w:rPr>
          <w:rFonts w:hint="eastAsia" w:hAnsi="宋体"/>
          <w:color w:val="auto"/>
          <w:highlight w:val="none"/>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 xml:space="preserve">2                  </w:t>
      </w:r>
      <w:r>
        <w:rPr>
          <w:rFonts w:hint="eastAsia" w:hAnsi="宋体"/>
          <w:b/>
          <w:color w:val="auto"/>
          <w:sz w:val="36"/>
          <w:highlight w:val="none"/>
        </w:rPr>
        <w:t>供应商的资格声明</w:t>
      </w:r>
      <w:r>
        <w:rPr>
          <w:rFonts w:hint="eastAsia" w:hAnsi="宋体"/>
          <w:color w:val="auto"/>
          <w:highlight w:val="none"/>
        </w:rPr>
        <w:cr/>
      </w:r>
    </w:p>
    <w:p>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（6）没有违反谈判须知第3.2、3.3、3.4、3.5款的规定</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w:t>
      </w:r>
      <w:r>
        <w:rPr>
          <w:rFonts w:hint="eastAsia" w:ascii="宋体" w:hAnsi="宋体"/>
          <w:color w:val="auto"/>
          <w:sz w:val="24"/>
          <w:highlight w:val="none"/>
          <w:lang w:val="en-US" w:eastAsia="zh-CN"/>
        </w:rPr>
        <w:t>4-</w:t>
      </w:r>
      <w:r>
        <w:rPr>
          <w:rFonts w:hint="eastAsia" w:ascii="宋体" w:hAnsi="宋体"/>
          <w:color w:val="auto"/>
          <w:sz w:val="24"/>
          <w:highlight w:val="none"/>
        </w:rPr>
        <w:t>4。</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rPr>
        <w:t>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pPr>
        <w:pStyle w:val="7"/>
        <w:snapToGrid w:val="0"/>
        <w:spacing w:line="480" w:lineRule="atLeast"/>
        <w:ind w:firstLine="0"/>
        <w:rPr>
          <w:rFonts w:ascii="宋体"/>
          <w:sz w:val="24"/>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bookmarkEnd w:id="5"/>
    <w:bookmarkEnd w:id="6"/>
    <w:bookmarkEnd w:id="7"/>
    <w:bookmarkEnd w:id="8"/>
    <w:bookmarkEnd w:id="9"/>
    <w:bookmarkEnd w:id="10"/>
    <w:bookmarkEnd w:id="11"/>
    <w:p>
      <w:pPr>
        <w:pStyle w:val="21"/>
        <w:spacing w:line="420" w:lineRule="exact"/>
        <w:rPr>
          <w:rFonts w:hint="eastAsia" w:hAnsi="宋体"/>
          <w:color w:val="auto"/>
          <w:highlight w:val="none"/>
        </w:rPr>
      </w:pP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 xml:space="preserve">3             </w:t>
      </w:r>
      <w:r>
        <w:rPr>
          <w:rFonts w:hint="eastAsia" w:hAnsi="宋体"/>
          <w:b/>
          <w:color w:val="auto"/>
          <w:sz w:val="36"/>
          <w:highlight w:val="none"/>
        </w:rPr>
        <w:t>法定代表人授权书</w:t>
      </w:r>
      <w:r>
        <w:rPr>
          <w:rFonts w:hint="eastAsia" w:hAnsi="宋体"/>
          <w:color w:val="auto"/>
          <w:highlight w:val="none"/>
        </w:rPr>
        <w:cr/>
      </w:r>
    </w:p>
    <w:p>
      <w:pPr>
        <w:pStyle w:val="23"/>
        <w:numPr>
          <w:ilvl w:val="0"/>
          <w:numId w:val="0"/>
        </w:numPr>
        <w:tabs>
          <w:tab w:val="clear" w:pos="2160"/>
        </w:tabs>
        <w:adjustRightInd/>
        <w:spacing w:before="0" w:line="460" w:lineRule="exact"/>
        <w:outlineLvl w:val="9"/>
        <w:rPr>
          <w:rFonts w:hint="eastAsia" w:ascii="宋体" w:hAnsi="宋体" w:eastAsia="宋体"/>
          <w:color w:val="auto"/>
          <w:sz w:val="24"/>
          <w:szCs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pStyle w:val="8"/>
        <w:snapToGrid w:val="0"/>
        <w:spacing w:line="460" w:lineRule="exact"/>
        <w:ind w:firstLine="480" w:firstLineChars="200"/>
        <w:jc w:val="left"/>
        <w:rPr>
          <w:rFonts w:hint="eastAsia" w:hAnsi="宋体"/>
          <w:color w:val="auto"/>
          <w:sz w:val="24"/>
          <w:highlight w:val="none"/>
        </w:rPr>
      </w:pPr>
      <w:r>
        <w:rPr>
          <w:rFonts w:hAnsi="宋体"/>
          <w:color w:val="auto"/>
          <w:sz w:val="24"/>
          <w:szCs w:val="28"/>
          <w:highlight w:val="none"/>
          <w:u w:val="single"/>
        </w:rPr>
        <w:fldChar w:fldCharType="begin">
          <w:ffData>
            <w:enabled/>
            <w:calcOnExit w:val="0"/>
            <w:textInput>
              <w:default w:val="（供应商全称）"/>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全称）</w:t>
      </w:r>
      <w:r>
        <w:rPr>
          <w:rFonts w:hAnsi="宋体"/>
          <w:color w:val="auto"/>
          <w:sz w:val="24"/>
          <w:szCs w:val="28"/>
          <w:highlight w:val="none"/>
          <w:u w:val="single"/>
        </w:rPr>
        <w:fldChar w:fldCharType="end"/>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Ansi="宋体"/>
          <w:color w:val="auto"/>
          <w:sz w:val="24"/>
          <w:szCs w:val="28"/>
          <w:highlight w:val="none"/>
          <w:u w:val="single"/>
        </w:rPr>
        <w:fldChar w:fldCharType="begin">
          <w:ffData>
            <w:enabled/>
            <w:calcOnExit w:val="0"/>
            <w:textInput>
              <w:default w:val="（供应商代表姓名）"/>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代表姓名）</w:t>
      </w:r>
      <w:r>
        <w:rPr>
          <w:rFonts w:hAnsi="宋体"/>
          <w:color w:val="auto"/>
          <w:sz w:val="24"/>
          <w:szCs w:val="28"/>
          <w:highlight w:val="none"/>
          <w:u w:val="single"/>
        </w:rPr>
        <w:fldChar w:fldCharType="end"/>
      </w:r>
      <w:r>
        <w:rPr>
          <w:rFonts w:hint="eastAsia" w:hAnsi="宋体"/>
          <w:color w:val="auto"/>
          <w:sz w:val="24"/>
          <w:highlight w:val="none"/>
        </w:rPr>
        <w:t xml:space="preserve"> 为供应商授权代表，代表本公司参加贵方组织的</w:t>
      </w:r>
      <w:r>
        <w:rPr>
          <w:rFonts w:hint="eastAsia" w:hAnsi="宋体"/>
          <w:color w:val="auto"/>
          <w:sz w:val="24"/>
          <w:highlight w:val="none"/>
          <w:u w:val="single"/>
          <w:lang w:eastAsia="zh-CN"/>
        </w:rPr>
        <w:t>紫泥高速公路路面预防性（纤维微表处）工程纤维混合料采购项目</w:t>
      </w:r>
      <w:r>
        <w:rPr>
          <w:rFonts w:hint="eastAsia" w:hAnsi="宋体"/>
          <w:color w:val="auto"/>
          <w:sz w:val="24"/>
          <w:highlight w:val="none"/>
        </w:rPr>
        <w:t>（项目编号</w:t>
      </w:r>
      <w:r>
        <w:rPr>
          <w:rFonts w:hint="eastAsia" w:hAnsi="宋体"/>
          <w:color w:val="auto"/>
          <w:sz w:val="24"/>
          <w:highlight w:val="none"/>
          <w:u w:val="single"/>
          <w:lang w:eastAsia="zh-CN"/>
        </w:rPr>
        <w:t>XM3Z-2022-021</w:t>
      </w:r>
      <w:r>
        <w:rPr>
          <w:rFonts w:hint="eastAsia" w:hAnsi="宋体"/>
          <w:color w:val="auto"/>
          <w:sz w:val="24"/>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color w:val="auto"/>
          <w:sz w:val="24"/>
          <w:highlight w:val="none"/>
        </w:rPr>
      </w:pPr>
    </w:p>
    <w:p>
      <w:pPr>
        <w:pStyle w:val="7"/>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pStyle w:val="7"/>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7"/>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napToGrid w:val="0"/>
        <w:spacing w:line="380" w:lineRule="exact"/>
        <w:outlineLvl w:val="9"/>
        <w:rPr>
          <w:rFonts w:hint="eastAsia" w:hAnsi="宋体"/>
          <w:color w:val="auto"/>
          <w:sz w:val="24"/>
          <w:highlight w:val="none"/>
        </w:rPr>
      </w:pP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pStyle w:val="21"/>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pStyle w:val="21"/>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pPr>
        <w:pStyle w:val="21"/>
        <w:rPr>
          <w:rFonts w:hint="eastAsia" w:hAnsi="宋体"/>
          <w:color w:val="auto"/>
          <w:highlight w:val="none"/>
        </w:rPr>
      </w:pPr>
    </w:p>
    <w:p>
      <w:pPr>
        <w:pStyle w:val="21"/>
        <w:rPr>
          <w:rFonts w:hint="eastAsia"/>
          <w:color w:val="auto"/>
          <w:sz w:val="24"/>
          <w:szCs w:val="24"/>
          <w:highlight w:val="none"/>
        </w:rPr>
      </w:pPr>
      <w:r>
        <w:rPr>
          <w:rFonts w:hint="eastAsia" w:hAnsi="宋体"/>
          <w:color w:val="auto"/>
          <w:sz w:val="24"/>
          <w:szCs w:val="24"/>
          <w:highlight w:val="none"/>
          <w:lang w:eastAsia="zh-CN"/>
        </w:rPr>
        <w:t>（</w:t>
      </w:r>
      <w:r>
        <w:rPr>
          <w:rFonts w:hint="eastAsia" w:hAnsi="宋体"/>
          <w:color w:val="auto"/>
          <w:sz w:val="24"/>
          <w:szCs w:val="24"/>
          <w:highlight w:val="none"/>
          <w:lang w:val="en-US" w:eastAsia="zh-CN"/>
        </w:rPr>
        <w:t>后附身份证正反面复印件加盖公章</w:t>
      </w:r>
      <w:r>
        <w:rPr>
          <w:rFonts w:hint="eastAsia" w:hAnsi="宋体"/>
          <w:color w:val="auto"/>
          <w:sz w:val="24"/>
          <w:szCs w:val="24"/>
          <w:highlight w:val="none"/>
          <w:lang w:eastAsia="zh-CN"/>
        </w:rPr>
        <w:t>）</w:t>
      </w:r>
      <w:r>
        <w:rPr>
          <w:rFonts w:hAnsi="宋体"/>
          <w:color w:val="auto"/>
          <w:highlight w:val="none"/>
        </w:rPr>
        <w:br w:type="page"/>
      </w:r>
      <w:r>
        <w:rPr>
          <w:rFonts w:hint="eastAsia"/>
          <w:color w:val="auto"/>
          <w:sz w:val="24"/>
          <w:szCs w:val="24"/>
          <w:highlight w:val="none"/>
        </w:rPr>
        <w:t>附件</w:t>
      </w:r>
      <w:r>
        <w:rPr>
          <w:rFonts w:hint="eastAsia"/>
          <w:color w:val="auto"/>
          <w:sz w:val="24"/>
          <w:szCs w:val="24"/>
          <w:highlight w:val="none"/>
          <w:lang w:val="en-US" w:eastAsia="zh-CN"/>
        </w:rPr>
        <w:t>4</w:t>
      </w:r>
      <w:r>
        <w:rPr>
          <w:rFonts w:hint="eastAsia"/>
          <w:color w:val="auto"/>
          <w:sz w:val="24"/>
          <w:szCs w:val="24"/>
          <w:highlight w:val="none"/>
        </w:rPr>
        <w:t xml:space="preserve">-4  </w:t>
      </w:r>
    </w:p>
    <w:p>
      <w:pPr>
        <w:pStyle w:val="21"/>
        <w:spacing w:line="360" w:lineRule="auto"/>
        <w:jc w:val="center"/>
        <w:rPr>
          <w:rFonts w:hint="eastAsia" w:hAnsi="宋体"/>
          <w:color w:val="auto"/>
          <w:sz w:val="36"/>
          <w:highlight w:val="none"/>
        </w:rPr>
      </w:pPr>
      <w:r>
        <w:rPr>
          <w:rFonts w:hint="eastAsia" w:hAnsi="宋体"/>
          <w:b/>
          <w:color w:val="auto"/>
          <w:sz w:val="36"/>
          <w:highlight w:val="none"/>
        </w:rPr>
        <w:t>法人营业执照</w:t>
      </w:r>
    </w:p>
    <w:p>
      <w:pPr>
        <w:spacing w:line="460" w:lineRule="exact"/>
        <w:rPr>
          <w:rFonts w:hint="eastAsia" w:ascii="宋体" w:hAnsi="宋体"/>
          <w:color w:val="auto"/>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（注：法人营业执照提供</w:t>
      </w:r>
      <w:r>
        <w:rPr>
          <w:rFonts w:hint="eastAsia" w:ascii="宋体" w:hAnsi="宋体"/>
          <w:color w:val="auto"/>
          <w:sz w:val="24"/>
          <w:szCs w:val="24"/>
          <w:highlight w:val="none"/>
          <w:lang w:val="en-US" w:eastAsia="zh-CN"/>
        </w:rPr>
        <w:t>复印</w:t>
      </w:r>
      <w:r>
        <w:rPr>
          <w:rFonts w:hint="eastAsia" w:ascii="宋体" w:hAnsi="宋体"/>
          <w:color w:val="auto"/>
          <w:sz w:val="24"/>
          <w:szCs w:val="24"/>
          <w:highlight w:val="none"/>
        </w:rPr>
        <w:t>件，需由</w:t>
      </w:r>
      <w:r>
        <w:rPr>
          <w:rFonts w:hint="eastAsia" w:ascii="宋体" w:hAnsi="宋体"/>
          <w:color w:val="auto"/>
          <w:sz w:val="24"/>
          <w:szCs w:val="24"/>
          <w:highlight w:val="none"/>
          <w:lang w:val="en-US" w:eastAsia="zh-CN"/>
        </w:rPr>
        <w:t>供应商单位</w:t>
      </w:r>
      <w:r>
        <w:rPr>
          <w:rFonts w:hint="eastAsia" w:ascii="宋体" w:hAnsi="宋体"/>
          <w:color w:val="auto"/>
          <w:sz w:val="24"/>
          <w:szCs w:val="24"/>
          <w:highlight w:val="none"/>
        </w:rPr>
        <w:t>加盖公章。）</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pacing w:line="460" w:lineRule="exact"/>
        <w:rPr>
          <w:rFonts w:hint="eastAsia" w:hAnsi="宋体"/>
          <w:color w:val="auto"/>
          <w:sz w:val="24"/>
          <w:highlight w:val="none"/>
        </w:rPr>
      </w:pPr>
    </w:p>
    <w:p>
      <w:pPr>
        <w:pStyle w:val="21"/>
        <w:rPr>
          <w:rFonts w:hint="eastAsia" w:hAnsi="宋体"/>
          <w:color w:val="auto"/>
          <w:sz w:val="24"/>
          <w:highlight w:val="none"/>
        </w:rPr>
      </w:pPr>
    </w:p>
    <w:p>
      <w:pPr>
        <w:autoSpaceDE w:val="0"/>
        <w:autoSpaceDN w:val="0"/>
        <w:spacing w:beforeLines="0" w:afterLines="0" w:line="440" w:lineRule="exact"/>
        <w:ind w:firstLine="420" w:firstLineChars="200"/>
        <w:textAlignment w:val="bottom"/>
        <w:rPr>
          <w:rFonts w:hint="eastAsia" w:ascii="宋体" w:hAnsi="宋体" w:cs="宋体"/>
          <w:b/>
          <w:bCs/>
          <w:color w:val="auto"/>
          <w:kern w:val="0"/>
          <w:sz w:val="36"/>
          <w:szCs w:val="36"/>
          <w:highlight w:val="none"/>
          <w:lang w:val="en-US" w:eastAsia="zh-CN"/>
        </w:rPr>
      </w:pPr>
      <w:r>
        <w:rPr>
          <w:rFonts w:ascii="宋体" w:hAnsi="宋体"/>
          <w:color w:val="auto"/>
          <w:highlight w:val="none"/>
        </w:rPr>
        <w:br w:type="page"/>
      </w:r>
    </w:p>
    <w:p>
      <w:pPr>
        <w:rPr>
          <w:rFonts w:hint="eastAsia" w:ascii="宋体" w:hAnsi="宋体"/>
          <w:color w:val="auto"/>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8"/>
          <w:highlight w:val="none"/>
        </w:rPr>
        <w:t xml:space="preserve"> </w:t>
      </w:r>
      <w:r>
        <w:rPr>
          <w:rFonts w:hint="eastAsia" w:ascii="宋体" w:hAnsi="宋体"/>
          <w:color w:val="auto"/>
          <w:highlight w:val="none"/>
        </w:rPr>
        <w:t xml:space="preserve">                </w:t>
      </w:r>
    </w:p>
    <w:p>
      <w:pPr>
        <w:jc w:val="center"/>
        <w:rPr>
          <w:rFonts w:hint="eastAsia" w:ascii="宋体" w:hAnsi="宋体"/>
          <w:b/>
          <w:color w:val="auto"/>
          <w:sz w:val="28"/>
          <w:szCs w:val="18"/>
          <w:highlight w:val="none"/>
        </w:rPr>
      </w:pPr>
      <w:r>
        <w:rPr>
          <w:rFonts w:hint="eastAsia" w:ascii="宋体" w:hAnsi="宋体"/>
          <w:b/>
          <w:color w:val="auto"/>
          <w:sz w:val="32"/>
          <w:szCs w:val="18"/>
          <w:highlight w:val="none"/>
        </w:rPr>
        <w:t>“信用中国”网站中是否被列为失信被执行人的网页截图</w:t>
      </w:r>
    </w:p>
    <w:p>
      <w:pPr>
        <w:spacing w:line="420" w:lineRule="exact"/>
        <w:ind w:firstLine="482"/>
        <w:rPr>
          <w:rFonts w:hint="eastAsia" w:ascii="宋体" w:hAnsi="宋体"/>
          <w:color w:val="auto"/>
          <w:sz w:val="24"/>
          <w:highlight w:val="none"/>
        </w:rPr>
      </w:pPr>
    </w:p>
    <w:p>
      <w:pPr>
        <w:pStyle w:val="21"/>
        <w:spacing w:line="420" w:lineRule="exact"/>
        <w:rPr>
          <w:rFonts w:hint="eastAsia"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rPr>
          <w:rFonts w:hint="eastAsia" w:ascii="宋体" w:hAnsi="宋体"/>
          <w:color w:val="auto"/>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highlight w:val="none"/>
        </w:rPr>
        <w:t xml:space="preserve">                </w:t>
      </w:r>
    </w:p>
    <w:p>
      <w:pPr>
        <w:jc w:val="center"/>
        <w:rPr>
          <w:rFonts w:hint="default" w:ascii="宋体" w:hAnsi="宋体" w:eastAsia="宋体"/>
          <w:b/>
          <w:color w:val="auto"/>
          <w:sz w:val="28"/>
          <w:szCs w:val="18"/>
          <w:highlight w:val="none"/>
          <w:lang w:val="en-US" w:eastAsia="zh-CN"/>
        </w:rPr>
      </w:pPr>
      <w:r>
        <w:rPr>
          <w:rFonts w:hint="eastAsia" w:ascii="宋体" w:hAnsi="宋体"/>
          <w:b/>
          <w:color w:val="auto"/>
          <w:sz w:val="32"/>
          <w:szCs w:val="18"/>
          <w:highlight w:val="none"/>
          <w:lang w:val="en-US" w:eastAsia="zh-CN"/>
        </w:rPr>
        <w:t>能力证明文件（若有）</w:t>
      </w:r>
    </w:p>
    <w:p>
      <w:pPr>
        <w:spacing w:line="420" w:lineRule="exact"/>
        <w:ind w:firstLine="482"/>
        <w:rPr>
          <w:rFonts w:hint="eastAsia" w:ascii="宋体" w:hAnsi="宋体"/>
          <w:color w:val="auto"/>
          <w:sz w:val="24"/>
          <w:highlight w:val="none"/>
        </w:rPr>
      </w:pPr>
    </w:p>
    <w:p>
      <w:pPr>
        <w:pStyle w:val="21"/>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附件</w:t>
      </w:r>
      <w:r>
        <w:rPr>
          <w:rFonts w:hint="eastAsia" w:hAnsi="宋体"/>
          <w:color w:val="auto"/>
          <w:sz w:val="24"/>
          <w:highlight w:val="none"/>
          <w:lang w:val="en-US" w:eastAsia="zh-CN"/>
        </w:rPr>
        <w:t>5</w:t>
      </w:r>
      <w:r>
        <w:rPr>
          <w:rFonts w:hint="eastAsia" w:hAnsi="宋体"/>
          <w:color w:val="auto"/>
          <w:sz w:val="24"/>
          <w:highlight w:val="none"/>
        </w:rPr>
        <w:t xml:space="preserve">               </w:t>
      </w:r>
      <w:r>
        <w:rPr>
          <w:rFonts w:hint="eastAsia" w:hAnsi="宋体"/>
          <w:b/>
          <w:color w:val="auto"/>
          <w:sz w:val="36"/>
          <w:highlight w:val="none"/>
        </w:rPr>
        <w:t>供应商提交的其它资料</w:t>
      </w:r>
    </w:p>
    <w:p>
      <w:pPr>
        <w:pStyle w:val="21"/>
        <w:spacing w:line="420" w:lineRule="exact"/>
        <w:rPr>
          <w:rFonts w:hint="eastAsia" w:hAnsi="宋体"/>
          <w:color w:val="auto"/>
          <w:highlight w:val="none"/>
        </w:rPr>
      </w:pPr>
    </w:p>
    <w:p>
      <w:pPr>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 xml:space="preserve">-1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pPr>
        <w:pStyle w:val="8"/>
        <w:widowControl/>
        <w:spacing w:line="460" w:lineRule="exact"/>
        <w:jc w:val="left"/>
        <w:rPr>
          <w:rFonts w:hAnsi="宋体"/>
          <w:color w:val="auto"/>
          <w:sz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color w:val="auto"/>
          <w:kern w:val="0"/>
          <w:sz w:val="24"/>
          <w:szCs w:val="24"/>
          <w:highlight w:val="none"/>
        </w:rPr>
      </w:pPr>
      <w:r>
        <w:rPr>
          <w:rFonts w:hint="eastAsia" w:ascii="宋体" w:hAnsi="宋体"/>
          <w:color w:val="auto"/>
          <w:sz w:val="24"/>
          <w:highlight w:val="none"/>
        </w:rPr>
        <w:t>除了已经在技术和商务偏离表中列出的偏差外，</w:t>
      </w:r>
      <w:r>
        <w:rPr>
          <w:rFonts w:hint="eastAsia" w:ascii="宋体" w:hAnsi="宋体" w:cs="宋体"/>
          <w:color w:val="auto"/>
          <w:kern w:val="0"/>
          <w:sz w:val="24"/>
          <w:szCs w:val="24"/>
          <w:highlight w:val="none"/>
          <w:lang w:bidi="ar"/>
        </w:rPr>
        <w:t>我方能够完全响应和满足谈判文件（项目编号：</w:t>
      </w:r>
      <w:r>
        <w:rPr>
          <w:rFonts w:hint="eastAsia" w:ascii="宋体" w:hAnsi="宋体" w:cs="宋体"/>
          <w:color w:val="auto"/>
          <w:kern w:val="0"/>
          <w:sz w:val="24"/>
          <w:szCs w:val="24"/>
          <w:highlight w:val="none"/>
          <w:u w:val="single"/>
          <w:lang w:val="en-US" w:eastAsia="zh-CN" w:bidi="ar"/>
        </w:rPr>
        <w:t>XM3Z-2022-021</w:t>
      </w:r>
      <w:r>
        <w:rPr>
          <w:rFonts w:hint="eastAsia" w:ascii="宋体" w:hAnsi="宋体" w:cs="宋体"/>
          <w:color w:val="auto"/>
          <w:kern w:val="0"/>
          <w:sz w:val="24"/>
          <w:szCs w:val="24"/>
          <w:highlight w:val="none"/>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不限于失去成交资格、谈判保证金不予退还、合同终止、纳入不良信用记录以及附带给我方自身带来的经济名誉损失等</w:t>
      </w:r>
      <w:r>
        <w:rPr>
          <w:rFonts w:hint="eastAsia" w:ascii="宋体" w:hAnsi="宋体" w:cs="宋体"/>
          <w:color w:val="auto"/>
          <w:kern w:val="0"/>
          <w:sz w:val="24"/>
          <w:szCs w:val="24"/>
          <w:highlight w:val="none"/>
          <w:lang w:bidi="ar"/>
        </w:rPr>
        <w:t>）。</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特此承诺！</w:t>
      </w:r>
    </w:p>
    <w:p>
      <w:pPr>
        <w:spacing w:line="460" w:lineRule="exact"/>
        <w:ind w:firstLine="480"/>
        <w:rPr>
          <w:rFonts w:hint="eastAsia" w:ascii="宋体" w:hAnsi="宋体" w:cs="宋体"/>
          <w:color w:val="auto"/>
          <w:kern w:val="0"/>
          <w:sz w:val="24"/>
          <w:szCs w:val="24"/>
          <w:highlight w:val="none"/>
        </w:rPr>
      </w:pPr>
    </w:p>
    <w:p>
      <w:pPr>
        <w:spacing w:line="460" w:lineRule="exact"/>
        <w:ind w:firstLine="480"/>
        <w:rPr>
          <w:rFonts w:hint="eastAsia" w:ascii="宋体" w:hAnsi="宋体" w:cs="宋体"/>
          <w:color w:val="auto"/>
          <w:kern w:val="0"/>
          <w:sz w:val="24"/>
          <w:szCs w:val="24"/>
          <w:highlight w:val="none"/>
        </w:rPr>
      </w:pP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szCs w:val="24"/>
          <w:highlight w:val="none"/>
          <w:lang w:bidi="ar"/>
        </w:rPr>
        <w:t>签字：____________</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供应商名称：______________(全称并加盖公章)</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 xml:space="preserve">                     日  期：______年____月____日</w:t>
      </w:r>
    </w:p>
    <w:p>
      <w:pPr>
        <w:adjustRightInd w:val="0"/>
        <w:snapToGrid w:val="0"/>
        <w:spacing w:line="460" w:lineRule="exact"/>
        <w:ind w:firstLine="480" w:firstLineChars="200"/>
        <w:rPr>
          <w:rFonts w:hint="eastAsia" w:ascii="宋体" w:hAnsi="宋体"/>
          <w:color w:val="auto"/>
          <w:sz w:val="24"/>
          <w:highlight w:val="none"/>
        </w:rPr>
      </w:pPr>
    </w:p>
    <w:p>
      <w:pPr>
        <w:spacing w:line="420" w:lineRule="exact"/>
        <w:rPr>
          <w:rFonts w:hint="eastAsia" w:ascii="宋体" w:hAnsi="宋体" w:cs="宋体"/>
          <w:color w:val="auto"/>
          <w:sz w:val="24"/>
          <w:szCs w:val="24"/>
          <w:highlight w:val="none"/>
        </w:rPr>
      </w:pPr>
      <w:r>
        <w:rPr>
          <w:rFonts w:hint="eastAsia" w:ascii="宋体"/>
          <w:color w:val="auto"/>
          <w:sz w:val="24"/>
          <w:highlight w:val="none"/>
        </w:rPr>
        <w:br w:type="page"/>
      </w: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 xml:space="preserve">-2                   </w:t>
      </w:r>
      <w:r>
        <w:rPr>
          <w:rFonts w:hint="eastAsia" w:ascii="Calibri" w:hAnsi="宋体" w:cs="宋体"/>
          <w:b/>
          <w:color w:val="auto"/>
          <w:sz w:val="30"/>
          <w:szCs w:val="30"/>
          <w:highlight w:val="none"/>
          <w:lang w:bidi="ar"/>
        </w:rPr>
        <w:t>其他重要声明</w:t>
      </w:r>
    </w:p>
    <w:p>
      <w:pPr>
        <w:rPr>
          <w:rFonts w:hint="eastAsia" w:ascii="宋体" w:hAnsi="宋体" w:cs="宋体"/>
          <w:color w:val="auto"/>
          <w:highlight w:val="none"/>
        </w:rPr>
      </w:pPr>
      <w:r>
        <w:rPr>
          <w:rFonts w:hint="eastAsia" w:ascii="宋体" w:hAnsi="宋体" w:cs="宋体"/>
          <w:color w:val="auto"/>
          <w:szCs w:val="24"/>
          <w:highlight w:val="none"/>
          <w:lang w:bidi="ar"/>
        </w:rPr>
        <w:t xml:space="preserve">    供应商名称：</w:t>
      </w:r>
      <w:r>
        <w:rPr>
          <w:rFonts w:hint="eastAsia" w:ascii="宋体" w:hAnsi="宋体" w:cs="宋体"/>
          <w:color w:val="auto"/>
          <w:szCs w:val="24"/>
          <w:highlight w:val="none"/>
          <w:u w:val="single"/>
          <w:lang w:bidi="ar"/>
        </w:rPr>
        <w:t xml:space="preserve">（加盖单位公章） </w:t>
      </w:r>
      <w:r>
        <w:rPr>
          <w:rFonts w:hint="eastAsia" w:ascii="宋体" w:hAnsi="宋体" w:cs="宋体"/>
          <w:color w:val="auto"/>
          <w:szCs w:val="24"/>
          <w:highlight w:val="none"/>
          <w:lang w:bidi="ar"/>
        </w:rPr>
        <w:t xml:space="preserve">                 项目编号：</w:t>
      </w:r>
      <w:r>
        <w:rPr>
          <w:rFonts w:hint="eastAsia" w:ascii="宋体" w:hAnsi="宋体" w:cs="宋体"/>
          <w:color w:val="auto"/>
          <w:szCs w:val="24"/>
          <w:highlight w:val="none"/>
          <w:u w:val="single"/>
          <w:lang w:bidi="ar"/>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供应商近几年（201</w:t>
            </w: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bl>
    <w:p>
      <w:pPr>
        <w:rPr>
          <w:rFonts w:hint="eastAsia" w:ascii="宋体" w:hAnsi="宋体" w:cs="宋体"/>
          <w:color w:val="auto"/>
          <w:sz w:val="24"/>
          <w:szCs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rPr>
          <w:rFonts w:hint="eastAsia"/>
          <w:color w:val="auto"/>
          <w:highlight w:val="none"/>
        </w:rPr>
      </w:pPr>
      <w:r>
        <w:rPr>
          <w:rFonts w:hint="eastAsia" w:ascii="宋体"/>
          <w:color w:val="auto"/>
          <w:sz w:val="24"/>
          <w:highlight w:val="none"/>
        </w:rPr>
        <w:br w:type="page"/>
      </w:r>
      <w:r>
        <w:rPr>
          <w:rFonts w:hint="eastAsia" w:ascii="宋体"/>
          <w:color w:val="auto"/>
          <w:sz w:val="24"/>
          <w:highlight w:val="none"/>
        </w:rPr>
        <w:t>附件</w:t>
      </w:r>
      <w:r>
        <w:rPr>
          <w:rFonts w:hint="eastAsia" w:ascii="宋体"/>
          <w:color w:val="auto"/>
          <w:sz w:val="24"/>
          <w:highlight w:val="none"/>
          <w:lang w:val="en-US" w:eastAsia="zh-CN"/>
        </w:rPr>
        <w:t>6-1</w:t>
      </w:r>
      <w:r>
        <w:rPr>
          <w:rFonts w:hint="eastAsia" w:ascii="宋体"/>
          <w:color w:val="auto"/>
          <w:sz w:val="24"/>
          <w:highlight w:val="none"/>
        </w:rPr>
        <w:t xml:space="preserve"> </w:t>
      </w:r>
      <w:r>
        <w:rPr>
          <w:rFonts w:hint="eastAsia" w:ascii="宋体"/>
          <w:color w:val="auto"/>
          <w:highlight w:val="none"/>
        </w:rPr>
        <w:t xml:space="preserve">           </w:t>
      </w:r>
      <w:r>
        <w:rPr>
          <w:rFonts w:hint="eastAsia"/>
          <w:b/>
          <w:bCs/>
          <w:color w:val="auto"/>
          <w:sz w:val="36"/>
          <w:highlight w:val="none"/>
        </w:rPr>
        <w:t>谈判保证金凭证和相关信息</w:t>
      </w:r>
    </w:p>
    <w:p>
      <w:pPr>
        <w:pStyle w:val="21"/>
        <w:rPr>
          <w:rFonts w:hint="eastAsia" w:ascii="黑体" w:eastAsia="黑体"/>
          <w:color w:val="auto"/>
          <w:sz w:val="36"/>
          <w:highlight w:val="none"/>
        </w:rPr>
      </w:pPr>
    </w:p>
    <w:p>
      <w:pPr>
        <w:spacing w:line="380" w:lineRule="exact"/>
        <w:rPr>
          <w:rFonts w:hint="default" w:ascii="宋体" w:hAnsi="宋体" w:eastAsia="宋体"/>
          <w:color w:val="auto"/>
          <w:sz w:val="28"/>
          <w:szCs w:val="28"/>
          <w:highlight w:val="none"/>
          <w:lang w:val="en-US" w:eastAsia="zh-CN"/>
        </w:rPr>
      </w:pPr>
      <w:r>
        <w:rPr>
          <w:rFonts w:ascii="宋体" w:hAnsi="宋体"/>
          <w:color w:val="auto"/>
          <w:sz w:val="28"/>
          <w:szCs w:val="28"/>
          <w:highlight w:val="none"/>
        </w:rPr>
        <w:t>致：</w:t>
      </w:r>
      <w:r>
        <w:rPr>
          <w:rFonts w:hint="eastAsia" w:ascii="宋体" w:hAnsi="宋体"/>
          <w:color w:val="auto"/>
          <w:sz w:val="28"/>
          <w:szCs w:val="28"/>
          <w:highlight w:val="none"/>
          <w:u w:val="single"/>
        </w:rPr>
        <w:t>福建省</w:t>
      </w:r>
      <w:r>
        <w:rPr>
          <w:rFonts w:hint="eastAsia" w:ascii="宋体" w:hAnsi="宋体"/>
          <w:color w:val="auto"/>
          <w:sz w:val="28"/>
          <w:szCs w:val="28"/>
          <w:highlight w:val="none"/>
          <w:u w:val="single"/>
          <w:lang w:val="en-US" w:eastAsia="zh-CN"/>
        </w:rPr>
        <w:t>高速公路养护工程</w:t>
      </w:r>
      <w:r>
        <w:rPr>
          <w:rFonts w:hint="eastAsia" w:ascii="宋体" w:hAnsi="宋体"/>
          <w:color w:val="auto"/>
          <w:sz w:val="28"/>
          <w:szCs w:val="28"/>
          <w:highlight w:val="none"/>
          <w:u w:val="single"/>
        </w:rPr>
        <w:t>有限公司</w:t>
      </w:r>
      <w:r>
        <w:rPr>
          <w:rFonts w:hint="eastAsia" w:ascii="宋体" w:hAnsi="宋体"/>
          <w:color w:val="auto"/>
          <w:sz w:val="28"/>
          <w:szCs w:val="28"/>
          <w:highlight w:val="none"/>
          <w:u w:val="single"/>
          <w:lang w:val="en-US" w:eastAsia="zh-CN"/>
        </w:rPr>
        <w:t>项目经理部三</w:t>
      </w:r>
    </w:p>
    <w:p>
      <w:pPr>
        <w:spacing w:line="360" w:lineRule="auto"/>
        <w:ind w:firstLine="557" w:firstLineChars="199"/>
        <w:rPr>
          <w:rFonts w:hint="eastAsia" w:ascii="宋体" w:hAnsi="宋体"/>
          <w:color w:val="auto"/>
          <w:sz w:val="28"/>
          <w:szCs w:val="28"/>
          <w:highlight w:val="none"/>
        </w:rPr>
      </w:pPr>
    </w:p>
    <w:p>
      <w:pPr>
        <w:spacing w:line="360" w:lineRule="auto"/>
        <w:ind w:firstLine="557" w:firstLineChars="199"/>
        <w:rPr>
          <w:rFonts w:ascii="宋体" w:hAnsi="宋体"/>
          <w:color w:val="auto"/>
          <w:sz w:val="28"/>
          <w:szCs w:val="28"/>
          <w:highlight w:val="none"/>
        </w:rPr>
      </w:pPr>
      <w:r>
        <w:rPr>
          <w:rFonts w:ascii="宋体" w:hAnsi="宋体"/>
          <w:color w:val="auto"/>
          <w:sz w:val="28"/>
          <w:szCs w:val="28"/>
          <w:highlight w:val="none"/>
        </w:rPr>
        <w:t>我们在贵公司组织的</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紫泥高速公路路面预防性（纤维微表处）工程纤维混合料采购项目</w:t>
      </w:r>
      <w:r>
        <w:rPr>
          <w:rFonts w:hint="eastAsia" w:ascii="宋体" w:hAnsi="宋体"/>
          <w:color w:val="auto"/>
          <w:sz w:val="28"/>
          <w:szCs w:val="28"/>
          <w:highlight w:val="none"/>
        </w:rPr>
        <w:t>谈判活动</w:t>
      </w:r>
      <w:r>
        <w:rPr>
          <w:rFonts w:ascii="宋体" w:hAnsi="宋体"/>
          <w:color w:val="auto"/>
          <w:sz w:val="28"/>
          <w:szCs w:val="28"/>
          <w:highlight w:val="none"/>
        </w:rPr>
        <w:t>中（</w:t>
      </w:r>
      <w:r>
        <w:rPr>
          <w:rFonts w:hint="eastAsia" w:ascii="宋体" w:hAnsi="宋体"/>
          <w:color w:val="auto"/>
          <w:sz w:val="28"/>
          <w:szCs w:val="28"/>
          <w:highlight w:val="none"/>
        </w:rPr>
        <w:t>项目</w:t>
      </w:r>
      <w:r>
        <w:rPr>
          <w:rFonts w:ascii="宋体" w:hAnsi="宋体"/>
          <w:color w:val="auto"/>
          <w:sz w:val="28"/>
          <w:szCs w:val="28"/>
          <w:highlight w:val="none"/>
        </w:rPr>
        <w:t>编号：</w:t>
      </w:r>
      <w:r>
        <w:rPr>
          <w:rFonts w:hint="eastAsia" w:ascii="宋体" w:hAnsi="宋体"/>
          <w:color w:val="auto"/>
          <w:sz w:val="28"/>
          <w:szCs w:val="28"/>
          <w:highlight w:val="none"/>
          <w:u w:val="single"/>
          <w:lang w:eastAsia="zh-CN"/>
        </w:rPr>
        <w:t>XM3Z-2022-021</w:t>
      </w:r>
      <w:r>
        <w:rPr>
          <w:rFonts w:ascii="宋体" w:hAnsi="宋体"/>
          <w:color w:val="auto"/>
          <w:sz w:val="28"/>
          <w:szCs w:val="28"/>
          <w:highlight w:val="none"/>
        </w:rPr>
        <w:t>），</w:t>
      </w:r>
      <w:r>
        <w:rPr>
          <w:rFonts w:hint="eastAsia" w:ascii="宋体" w:hAnsi="宋体"/>
          <w:color w:val="auto"/>
          <w:sz w:val="28"/>
          <w:szCs w:val="28"/>
          <w:highlight w:val="none"/>
        </w:rPr>
        <w:t>提交了</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元人民币的谈判保证金。我公司汇出谈判保证金的</w:t>
      </w:r>
      <w:r>
        <w:rPr>
          <w:rFonts w:ascii="宋体" w:hAnsi="宋体"/>
          <w:color w:val="auto"/>
          <w:sz w:val="28"/>
          <w:szCs w:val="28"/>
          <w:highlight w:val="none"/>
        </w:rPr>
        <w:t>帐户</w:t>
      </w:r>
      <w:r>
        <w:rPr>
          <w:rFonts w:hint="eastAsia" w:ascii="宋体" w:hAnsi="宋体"/>
          <w:color w:val="auto"/>
          <w:sz w:val="28"/>
          <w:szCs w:val="28"/>
          <w:highlight w:val="none"/>
        </w:rPr>
        <w:t>信息如下</w:t>
      </w:r>
      <w:r>
        <w:rPr>
          <w:rFonts w:ascii="宋体" w:hAnsi="宋体"/>
          <w:color w:val="auto"/>
          <w:sz w:val="28"/>
          <w:szCs w:val="28"/>
          <w:highlight w:val="none"/>
        </w:rPr>
        <w:t>：</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1、</w:t>
      </w:r>
      <w:r>
        <w:rPr>
          <w:rFonts w:ascii="宋体" w:hAnsi="宋体"/>
          <w:color w:val="auto"/>
          <w:sz w:val="28"/>
          <w:szCs w:val="28"/>
          <w:highlight w:val="none"/>
        </w:rPr>
        <w:t>开户名：</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2、</w:t>
      </w:r>
      <w:r>
        <w:rPr>
          <w:rFonts w:ascii="宋体" w:hAnsi="宋体"/>
          <w:color w:val="auto"/>
          <w:sz w:val="28"/>
          <w:szCs w:val="28"/>
          <w:highlight w:val="none"/>
        </w:rPr>
        <w:t>开户行：</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4"/>
          <w:highlight w:val="none"/>
        </w:rPr>
      </w:pPr>
      <w:r>
        <w:rPr>
          <w:rFonts w:hint="eastAsia" w:ascii="宋体" w:hAnsi="宋体"/>
          <w:color w:val="auto"/>
          <w:sz w:val="28"/>
          <w:szCs w:val="28"/>
          <w:highlight w:val="none"/>
          <w:lang w:val="en-US" w:eastAsia="zh-CN"/>
        </w:rPr>
        <w:t>3、</w:t>
      </w:r>
      <w:r>
        <w:rPr>
          <w:rFonts w:ascii="宋体" w:hAnsi="宋体"/>
          <w:color w:val="auto"/>
          <w:sz w:val="28"/>
          <w:szCs w:val="28"/>
          <w:highlight w:val="none"/>
        </w:rPr>
        <w:t>帐  号：</w:t>
      </w:r>
      <w:r>
        <w:rPr>
          <w:rFonts w:ascii="宋体" w:hAnsi="宋体"/>
          <w:color w:val="auto"/>
          <w:sz w:val="24"/>
          <w:highlight w:val="none"/>
          <w:u w:val="single"/>
        </w:rPr>
        <w:t xml:space="preserve">                                </w:t>
      </w:r>
    </w:p>
    <w:p>
      <w:pPr>
        <w:spacing w:line="360" w:lineRule="auto"/>
        <w:ind w:firstLine="477" w:firstLineChars="199"/>
        <w:rPr>
          <w:rFonts w:hint="eastAsia" w:ascii="宋体" w:hAnsi="宋体"/>
          <w:color w:val="auto"/>
          <w:sz w:val="24"/>
          <w:highlight w:val="none"/>
        </w:rPr>
      </w:pPr>
    </w:p>
    <w:p>
      <w:pPr>
        <w:spacing w:line="360" w:lineRule="auto"/>
        <w:ind w:firstLine="477" w:firstLineChars="199"/>
        <w:rPr>
          <w:rFonts w:hint="eastAsia" w:ascii="宋体" w:hAnsi="宋体"/>
          <w:color w:val="auto"/>
          <w:sz w:val="24"/>
          <w:highlight w:val="none"/>
        </w:rPr>
      </w:pPr>
    </w:p>
    <w:p>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40" w:lineRule="atLeast"/>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21"/>
        <w:spacing w:line="240" w:lineRule="auto"/>
        <w:outlineLvl w:val="9"/>
        <w:rPr>
          <w:rFonts w:hint="eastAsia" w:hAnsi="宋体"/>
          <w:b/>
          <w:color w:val="auto"/>
          <w:sz w:val="24"/>
          <w:highlight w:val="none"/>
        </w:rPr>
      </w:pPr>
      <w:r>
        <w:rPr>
          <w:rFonts w:hint="eastAsia" w:hAnsi="宋体"/>
          <w:b/>
          <w:color w:val="auto"/>
          <w:sz w:val="24"/>
          <w:highlight w:val="none"/>
        </w:rPr>
        <w:t>附:本次项目谈判保证金汇款单据复印件并加盖公章</w:t>
      </w:r>
      <w:r>
        <w:rPr>
          <w:rFonts w:hint="eastAsia" w:hAnsi="宋体"/>
          <w:b/>
          <w:color w:val="auto"/>
          <w:sz w:val="24"/>
          <w:highlight w:val="none"/>
          <w:lang w:eastAsia="zh-CN"/>
        </w:rPr>
        <w:t>，</w:t>
      </w:r>
      <w:r>
        <w:rPr>
          <w:rFonts w:hint="eastAsia" w:hAnsi="宋体"/>
          <w:b/>
          <w:color w:val="auto"/>
          <w:sz w:val="24"/>
          <w:highlight w:val="none"/>
          <w:lang w:val="en-US" w:eastAsia="zh-CN"/>
        </w:rPr>
        <w:t>谈判保证金必须由供应商基本账户汇出</w:t>
      </w:r>
      <w:r>
        <w:rPr>
          <w:rFonts w:hint="eastAsia" w:hAnsi="宋体"/>
          <w:b/>
          <w:color w:val="auto"/>
          <w:sz w:val="24"/>
          <w:highlight w:val="none"/>
        </w:rPr>
        <w:t>！</w:t>
      </w:r>
    </w:p>
    <w:p>
      <w:pPr>
        <w:pStyle w:val="21"/>
        <w:rPr>
          <w:rFonts w:hint="eastAsia" w:ascii="黑体" w:eastAsia="黑体"/>
          <w:color w:val="auto"/>
          <w:sz w:val="36"/>
          <w:highlight w:val="none"/>
        </w:rPr>
      </w:pPr>
    </w:p>
    <w:p>
      <w:pPr>
        <w:rPr>
          <w:rFonts w:hint="eastAsia" w:ascii="宋体" w:hAnsi="宋体"/>
          <w:color w:val="auto"/>
          <w:sz w:val="24"/>
          <w:highlight w:val="none"/>
        </w:rPr>
      </w:pPr>
    </w:p>
    <w:p>
      <w:pPr>
        <w:rPr>
          <w:rFonts w:hint="eastAsia" w:ascii="宋体" w:hAnsi="宋体"/>
          <w:color w:val="auto"/>
          <w:sz w:val="28"/>
          <w:highlight w:val="none"/>
        </w:rPr>
      </w:pPr>
    </w:p>
    <w:p>
      <w:pPr>
        <w:snapToGrid w:val="0"/>
        <w:spacing w:before="100" w:beforeAutospacing="1" w:after="100" w:afterAutospacing="1"/>
        <w:jc w:val="left"/>
        <w:outlineLvl w:val="0"/>
        <w:rPr>
          <w:rFonts w:hint="eastAsia" w:ascii="宋体" w:hAnsi="宋体"/>
          <w:b/>
          <w:bCs/>
          <w:sz w:val="32"/>
          <w:szCs w:val="32"/>
          <w:highlight w:val="yellow"/>
        </w:rPr>
      </w:pPr>
      <w:r>
        <w:rPr>
          <w:rFonts w:ascii="宋体" w:hAnsi="宋体"/>
          <w:color w:val="auto"/>
          <w:sz w:val="28"/>
          <w:highlight w:val="none"/>
        </w:rPr>
        <w:br w:type="page"/>
      </w:r>
      <w:bookmarkStart w:id="37" w:name="_Toc421025125"/>
      <w:r>
        <w:rPr>
          <w:rFonts w:hint="eastAsia" w:ascii="宋体"/>
          <w:color w:val="auto"/>
          <w:sz w:val="24"/>
          <w:highlight w:val="none"/>
        </w:rPr>
        <w:t>附件</w:t>
      </w:r>
      <w:r>
        <w:rPr>
          <w:rFonts w:hint="eastAsia" w:ascii="宋体"/>
          <w:color w:val="auto"/>
          <w:sz w:val="24"/>
          <w:highlight w:val="none"/>
          <w:lang w:val="en-US" w:eastAsia="zh-CN"/>
        </w:rPr>
        <w:t xml:space="preserve">6-2              </w:t>
      </w:r>
      <w:r>
        <w:rPr>
          <w:rFonts w:hint="eastAsia" w:ascii="宋体"/>
          <w:color w:val="auto"/>
          <w:sz w:val="28"/>
          <w:szCs w:val="28"/>
          <w:highlight w:val="none"/>
          <w:lang w:val="en-US" w:eastAsia="zh-CN"/>
        </w:rPr>
        <w:t xml:space="preserve"> </w:t>
      </w:r>
      <w:r>
        <w:rPr>
          <w:rFonts w:hint="eastAsia" w:ascii="宋体" w:hAnsi="宋体"/>
          <w:b/>
          <w:bCs/>
          <w:sz w:val="36"/>
          <w:szCs w:val="36"/>
          <w:highlight w:val="none"/>
        </w:rPr>
        <w:t>退还</w:t>
      </w:r>
      <w:r>
        <w:rPr>
          <w:rFonts w:hint="eastAsia" w:ascii="宋体" w:hAnsi="宋体"/>
          <w:b/>
          <w:bCs/>
          <w:sz w:val="36"/>
          <w:szCs w:val="36"/>
          <w:highlight w:val="none"/>
          <w:lang w:val="en-US" w:eastAsia="zh-CN"/>
        </w:rPr>
        <w:t>谈判</w:t>
      </w:r>
      <w:r>
        <w:rPr>
          <w:rFonts w:hint="eastAsia" w:ascii="宋体" w:hAnsi="宋体"/>
          <w:b/>
          <w:bCs/>
          <w:sz w:val="36"/>
          <w:szCs w:val="36"/>
          <w:highlight w:val="none"/>
        </w:rPr>
        <w:t>保证金承诺书</w:t>
      </w:r>
      <w:bookmarkEnd w:id="37"/>
    </w:p>
    <w:p>
      <w:pPr>
        <w:rPr>
          <w:rFonts w:hint="eastAsia" w:ascii="仿宋_GB2312" w:eastAsia="仿宋_GB2312"/>
          <w:sz w:val="30"/>
          <w:szCs w:val="30"/>
        </w:rPr>
      </w:pPr>
    </w:p>
    <w:p>
      <w:pPr>
        <w:spacing w:before="120" w:beforeLines="50" w:after="120" w:afterLines="50"/>
        <w:rPr>
          <w:rFonts w:hint="default" w:ascii="仿宋_GB2312" w:eastAsia="仿宋_GB2312"/>
          <w:sz w:val="28"/>
          <w:szCs w:val="28"/>
          <w:lang w:val="en-US" w:eastAsia="zh-CN"/>
        </w:rPr>
      </w:pPr>
      <w:r>
        <w:rPr>
          <w:rFonts w:hint="eastAsia" w:ascii="仿宋_GB2312" w:eastAsia="仿宋_GB2312"/>
          <w:sz w:val="28"/>
          <w:szCs w:val="28"/>
        </w:rPr>
        <w:t>致：</w:t>
      </w:r>
      <w:r>
        <w:rPr>
          <w:rFonts w:hint="eastAsia" w:ascii="仿宋_GB2312" w:eastAsia="仿宋_GB2312"/>
          <w:sz w:val="28"/>
          <w:szCs w:val="28"/>
          <w:u w:val="single"/>
        </w:rPr>
        <w:t>福建省高速公路养护工程有限公司</w:t>
      </w:r>
      <w:r>
        <w:rPr>
          <w:rFonts w:hint="eastAsia" w:ascii="仿宋_GB2312" w:eastAsia="仿宋_GB2312"/>
          <w:sz w:val="28"/>
          <w:szCs w:val="28"/>
          <w:u w:val="single"/>
          <w:lang w:val="en-US" w:eastAsia="zh-CN"/>
        </w:rPr>
        <w:t>项目经理部三</w:t>
      </w:r>
    </w:p>
    <w:p>
      <w:pPr>
        <w:ind w:firstLine="560" w:firstLineChars="200"/>
        <w:rPr>
          <w:rFonts w:hint="eastAsia"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val="en-US" w:eastAsia="zh-CN"/>
        </w:rPr>
        <w:t>方</w:t>
      </w:r>
      <w:r>
        <w:rPr>
          <w:rFonts w:hint="eastAsia" w:ascii="仿宋_GB2312" w:eastAsia="仿宋_GB2312"/>
          <w:sz w:val="28"/>
          <w:szCs w:val="28"/>
        </w:rPr>
        <w:t>参与贵司</w:t>
      </w:r>
      <w:r>
        <w:rPr>
          <w:rFonts w:hint="eastAsia" w:ascii="仿宋_GB2312" w:eastAsia="仿宋_GB2312"/>
          <w:sz w:val="28"/>
          <w:szCs w:val="28"/>
          <w:u w:val="single"/>
          <w:lang w:eastAsia="zh-CN"/>
        </w:rPr>
        <w:t>紫泥高速公路路面预防性（纤维微表处）工程纤维混合料采购项目</w:t>
      </w:r>
      <w:r>
        <w:rPr>
          <w:rFonts w:hint="eastAsia" w:ascii="仿宋_GB2312" w:eastAsia="仿宋_GB2312"/>
          <w:sz w:val="28"/>
          <w:szCs w:val="28"/>
          <w:u w:val="single"/>
        </w:rPr>
        <w:t>（</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编号：</w:t>
      </w:r>
      <w:r>
        <w:rPr>
          <w:rFonts w:hint="eastAsia" w:ascii="仿宋_GB2312" w:eastAsia="仿宋_GB2312"/>
          <w:sz w:val="28"/>
          <w:szCs w:val="28"/>
          <w:u w:val="single"/>
          <w:lang w:val="en-US" w:eastAsia="zh-CN"/>
        </w:rPr>
        <w:t>XM3Z-2022-021</w:t>
      </w:r>
      <w:r>
        <w:rPr>
          <w:rFonts w:hint="eastAsia" w:ascii="仿宋_GB2312" w:eastAsia="仿宋_GB2312"/>
          <w:sz w:val="28"/>
          <w:szCs w:val="28"/>
          <w:highlight w:val="none"/>
          <w:u w:val="single"/>
        </w:rPr>
        <w:t>）</w:t>
      </w:r>
      <w:r>
        <w:rPr>
          <w:rFonts w:hint="eastAsia" w:ascii="仿宋_GB2312" w:eastAsia="仿宋_GB2312"/>
          <w:sz w:val="28"/>
          <w:szCs w:val="28"/>
        </w:rPr>
        <w:t>的</w:t>
      </w:r>
      <w:r>
        <w:rPr>
          <w:rFonts w:hint="eastAsia" w:ascii="仿宋_GB2312" w:eastAsia="仿宋_GB2312"/>
          <w:sz w:val="28"/>
          <w:szCs w:val="28"/>
          <w:lang w:val="en-US" w:eastAsia="zh-CN"/>
        </w:rPr>
        <w:t>谈判</w:t>
      </w:r>
      <w:r>
        <w:rPr>
          <w:rFonts w:hint="eastAsia" w:ascii="仿宋_GB2312" w:eastAsia="仿宋_GB2312"/>
          <w:sz w:val="28"/>
          <w:szCs w:val="28"/>
        </w:rPr>
        <w:t xml:space="preserve">，我方以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的形式提供人民币</w:t>
      </w:r>
      <w:r>
        <w:rPr>
          <w:rFonts w:hint="eastAsia" w:ascii="仿宋_GB2312" w:eastAsia="仿宋_GB2312"/>
          <w:sz w:val="28"/>
          <w:szCs w:val="28"/>
          <w:u w:val="single"/>
        </w:rPr>
        <w:t xml:space="preserve">                </w:t>
      </w:r>
      <w:r>
        <w:rPr>
          <w:rFonts w:hint="eastAsia" w:ascii="仿宋_GB2312" w:eastAsia="仿宋_GB2312"/>
          <w:sz w:val="28"/>
          <w:szCs w:val="28"/>
        </w:rPr>
        <w:t>元的</w:t>
      </w:r>
      <w:r>
        <w:rPr>
          <w:rFonts w:hint="eastAsia" w:ascii="仿宋_GB2312" w:eastAsia="仿宋_GB2312"/>
          <w:sz w:val="28"/>
          <w:szCs w:val="28"/>
          <w:lang w:val="en-US" w:eastAsia="zh-CN"/>
        </w:rPr>
        <w:t>谈判</w:t>
      </w:r>
      <w:r>
        <w:rPr>
          <w:rFonts w:hint="eastAsia" w:ascii="仿宋_GB2312" w:eastAsia="仿宋_GB2312"/>
          <w:sz w:val="28"/>
          <w:szCs w:val="28"/>
        </w:rPr>
        <w:t>保证金，当可以退还时，请退还到我公司以下账户，我</w:t>
      </w:r>
      <w:r>
        <w:rPr>
          <w:rFonts w:hint="eastAsia" w:ascii="仿宋_GB2312" w:eastAsia="仿宋_GB2312"/>
          <w:sz w:val="28"/>
          <w:szCs w:val="28"/>
          <w:lang w:val="en-US" w:eastAsia="zh-CN"/>
        </w:rPr>
        <w:t>公</w:t>
      </w:r>
      <w:r>
        <w:rPr>
          <w:rFonts w:hint="eastAsia" w:ascii="仿宋_GB2312" w:eastAsia="仿宋_GB2312"/>
          <w:sz w:val="28"/>
          <w:szCs w:val="28"/>
        </w:rPr>
        <w:t>司将视为已收到该</w:t>
      </w:r>
      <w:r>
        <w:rPr>
          <w:rFonts w:hint="eastAsia" w:ascii="仿宋_GB2312" w:eastAsia="仿宋_GB2312"/>
          <w:sz w:val="28"/>
          <w:szCs w:val="28"/>
          <w:lang w:val="en-US" w:eastAsia="zh-CN"/>
        </w:rPr>
        <w:t>谈判</w:t>
      </w:r>
      <w:r>
        <w:rPr>
          <w:rFonts w:hint="eastAsia" w:ascii="仿宋_GB2312" w:eastAsia="仿宋_GB2312"/>
          <w:sz w:val="28"/>
          <w:szCs w:val="28"/>
        </w:rPr>
        <w:t>保证金：</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1、开户名：</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2、开户行：</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3、账号：</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30"/>
          <w:szCs w:val="30"/>
        </w:rPr>
      </w:pPr>
      <w:r>
        <w:rPr>
          <w:rFonts w:hint="eastAsia" w:ascii="仿宋_GB2312" w:eastAsia="仿宋_GB2312"/>
          <w:sz w:val="28"/>
          <w:szCs w:val="28"/>
        </w:rPr>
        <w:t>特此承诺</w:t>
      </w:r>
    </w:p>
    <w:p>
      <w:pPr>
        <w:ind w:firstLine="600" w:firstLineChars="200"/>
        <w:rPr>
          <w:rFonts w:hint="eastAsia" w:ascii="仿宋_GB2312" w:eastAsia="仿宋_GB2312"/>
          <w:sz w:val="30"/>
          <w:szCs w:val="30"/>
        </w:rPr>
      </w:pPr>
    </w:p>
    <w:p>
      <w:pPr>
        <w:tabs>
          <w:tab w:val="left" w:pos="3293"/>
          <w:tab w:val="right" w:pos="10464"/>
        </w:tabs>
        <w:spacing w:line="360" w:lineRule="auto"/>
        <w:ind w:firstLine="2880" w:firstLineChars="12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全称并加盖公章）</w:t>
      </w:r>
      <w:r>
        <w:rPr>
          <w:rFonts w:hint="eastAsia" w:ascii="宋体" w:hAnsi="宋体"/>
          <w:color w:val="auto"/>
          <w:sz w:val="24"/>
          <w:highlight w:val="none"/>
          <w:u w:val="single"/>
          <w:lang w:val="en-US" w:eastAsia="zh-CN"/>
        </w:rPr>
        <w:t xml:space="preserve">    </w:t>
      </w:r>
      <w:r>
        <w:rPr>
          <w:rFonts w:hint="eastAsia" w:ascii="仿宋_GB2312" w:eastAsia="仿宋_GB2312"/>
          <w:sz w:val="30"/>
          <w:szCs w:val="30"/>
          <w:lang w:eastAsia="zh-CN"/>
        </w:rPr>
        <w:tab/>
      </w:r>
      <w:r>
        <w:rPr>
          <w:rFonts w:hint="eastAsia" w:ascii="仿宋_GB2312" w:eastAsia="仿宋_GB2312"/>
          <w:sz w:val="30"/>
          <w:szCs w:val="30"/>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pPr>
        <w:rPr>
          <w:rFonts w:hint="eastAsia" w:ascii="宋体" w:hAnsi="宋体"/>
          <w:color w:val="auto"/>
          <w:sz w:val="24"/>
          <w:highlight w:val="none"/>
        </w:rPr>
      </w:pPr>
    </w:p>
    <w:p>
      <w:pPr>
        <w:rPr>
          <w:rFonts w:hint="eastAsia" w:ascii="宋体" w:hAnsi="宋体"/>
          <w:color w:val="auto"/>
          <w:sz w:val="24"/>
          <w:highlight w:val="none"/>
        </w:rPr>
      </w:pPr>
    </w:p>
    <w:p>
      <w:pPr>
        <w:jc w:val="righ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2"/>
        <w:jc w:val="left"/>
        <w:rPr>
          <w:rFonts w:hint="eastAsia" w:ascii="仿宋_GB2312" w:eastAsia="仿宋_GB2312"/>
          <w:szCs w:val="21"/>
        </w:rPr>
      </w:pPr>
    </w:p>
    <w:p>
      <w:pPr>
        <w:pStyle w:val="2"/>
        <w:ind w:left="0" w:leftChars="0" w:firstLine="0" w:firstLineChars="0"/>
        <w:jc w:val="left"/>
      </w:pPr>
      <w:r>
        <w:rPr>
          <w:rFonts w:hint="eastAsia" w:ascii="仿宋_GB2312" w:eastAsia="仿宋_GB2312"/>
          <w:szCs w:val="21"/>
        </w:rPr>
        <w:t>注：本表除签字外，其余填写内容需为印刷体，开户名、开户行、及账号应与提交</w:t>
      </w:r>
      <w:r>
        <w:rPr>
          <w:rFonts w:hint="eastAsia" w:ascii="仿宋_GB2312" w:eastAsia="仿宋_GB2312"/>
          <w:szCs w:val="21"/>
          <w:lang w:val="en-US" w:eastAsia="zh-CN"/>
        </w:rPr>
        <w:t>谈判</w:t>
      </w:r>
      <w:r>
        <w:rPr>
          <w:rFonts w:hint="eastAsia" w:ascii="仿宋_GB2312" w:eastAsia="仿宋_GB2312"/>
          <w:szCs w:val="21"/>
        </w:rPr>
        <w:t>保证金的账号相同</w:t>
      </w:r>
      <w:r>
        <w:rPr>
          <w:rFonts w:hint="eastAsia" w:ascii="仿宋_GB2312" w:eastAsia="仿宋_GB2312"/>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6EAC7"/>
    <w:multiLevelType w:val="singleLevel"/>
    <w:tmpl w:val="9516EAC7"/>
    <w:lvl w:ilvl="0" w:tentative="0">
      <w:start w:val="1"/>
      <w:numFmt w:val="decimal"/>
      <w:lvlText w:val="%1."/>
      <w:lvlJc w:val="left"/>
      <w:pPr>
        <w:tabs>
          <w:tab w:val="left" w:pos="312"/>
        </w:tabs>
      </w:pPr>
    </w:lvl>
  </w:abstractNum>
  <w:abstractNum w:abstractNumId="1">
    <w:nsid w:val="986EF114"/>
    <w:multiLevelType w:val="singleLevel"/>
    <w:tmpl w:val="986EF114"/>
    <w:lvl w:ilvl="0" w:tentative="0">
      <w:start w:val="4"/>
      <w:numFmt w:val="decimal"/>
      <w:suff w:val="space"/>
      <w:lvlText w:val="(%1)"/>
      <w:lvlJc w:val="left"/>
    </w:lvl>
  </w:abstractNum>
  <w:abstractNum w:abstractNumId="2">
    <w:nsid w:val="CC1B46B7"/>
    <w:multiLevelType w:val="singleLevel"/>
    <w:tmpl w:val="CC1B46B7"/>
    <w:lvl w:ilvl="0" w:tentative="0">
      <w:start w:val="1"/>
      <w:numFmt w:val="decimal"/>
      <w:suff w:val="nothing"/>
      <w:lvlText w:val="（%1）"/>
      <w:lvlJc w:val="left"/>
    </w:lvl>
  </w:abstractNum>
  <w:abstractNum w:abstractNumId="3">
    <w:nsid w:val="FC469E71"/>
    <w:multiLevelType w:val="singleLevel"/>
    <w:tmpl w:val="FC469E71"/>
    <w:lvl w:ilvl="0" w:tentative="0">
      <w:start w:val="2"/>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5">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6">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5B2B3A00"/>
    <w:multiLevelType w:val="singleLevel"/>
    <w:tmpl w:val="5B2B3A00"/>
    <w:lvl w:ilvl="0" w:tentative="0">
      <w:start w:val="1"/>
      <w:numFmt w:val="decimal"/>
      <w:suff w:val="nothing"/>
      <w:lvlText w:val="%1."/>
      <w:lvlJc w:val="left"/>
    </w:lvl>
  </w:abstractNum>
  <w:num w:numId="1">
    <w:abstractNumId w:val="7"/>
  </w:num>
  <w:num w:numId="2">
    <w:abstractNumId w:val="10"/>
  </w:num>
  <w:num w:numId="3">
    <w:abstractNumId w:val="2"/>
  </w:num>
  <w:num w:numId="4">
    <w:abstractNumId w:val="3"/>
  </w:num>
  <w:num w:numId="5">
    <w:abstractNumId w:val="0"/>
  </w:num>
  <w:num w:numId="6">
    <w:abstractNumId w:val="9"/>
  </w:num>
  <w:num w:numId="7">
    <w:abstractNumId w:val="1"/>
  </w:num>
  <w:num w:numId="8">
    <w:abstractNumId w:val="8"/>
  </w:num>
  <w:num w:numId="9">
    <w:abstractNumId w:val="4"/>
  </w:num>
  <w:num w:numId="10">
    <w:abstractNumId w:val="5"/>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ystem">
    <w15:presenceInfo w15:providerId="None" w15:userId="system"/>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zMyZjJlOTg4NGM1OGM2YjRiZGZhNzI0NDY5MmIifQ=="/>
  </w:docVars>
  <w:rsids>
    <w:rsidRoot w:val="27BA3810"/>
    <w:rsid w:val="021570EB"/>
    <w:rsid w:val="08894B20"/>
    <w:rsid w:val="0A71257D"/>
    <w:rsid w:val="0A975832"/>
    <w:rsid w:val="10ED7FF0"/>
    <w:rsid w:val="12086CB1"/>
    <w:rsid w:val="1B043BA1"/>
    <w:rsid w:val="1C9068C6"/>
    <w:rsid w:val="1E17138C"/>
    <w:rsid w:val="1F075CAF"/>
    <w:rsid w:val="20BF0C96"/>
    <w:rsid w:val="23BF01F1"/>
    <w:rsid w:val="24B108F5"/>
    <w:rsid w:val="27BA3810"/>
    <w:rsid w:val="289A5B44"/>
    <w:rsid w:val="2FF245CD"/>
    <w:rsid w:val="38691DA3"/>
    <w:rsid w:val="392D2DD0"/>
    <w:rsid w:val="3EA87CF1"/>
    <w:rsid w:val="3ECD7696"/>
    <w:rsid w:val="3F2809A9"/>
    <w:rsid w:val="44BE6DC4"/>
    <w:rsid w:val="47E81FD1"/>
    <w:rsid w:val="4F4B13DB"/>
    <w:rsid w:val="506B19F1"/>
    <w:rsid w:val="590B5B1F"/>
    <w:rsid w:val="5EAD213A"/>
    <w:rsid w:val="6494748A"/>
    <w:rsid w:val="7840707B"/>
    <w:rsid w:val="7B0F10EF"/>
    <w:rsid w:val="7C6F70B7"/>
    <w:rsid w:val="7E8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8">
    <w:name w:val="正文0"/>
    <w:basedOn w:val="1"/>
    <w:qFormat/>
    <w:uiPriority w:val="0"/>
    <w:pPr>
      <w:autoSpaceDE w:val="0"/>
      <w:autoSpaceDN w:val="0"/>
      <w:adjustRightInd w:val="0"/>
      <w:spacing w:before="240" w:after="60" w:line="360" w:lineRule="atLeast"/>
    </w:pPr>
    <w:rPr>
      <w:b/>
      <w:kern w:val="0"/>
      <w:sz w:val="24"/>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8"/>
    <w:qFormat/>
    <w:uiPriority w:val="0"/>
    <w:pPr>
      <w:spacing w:line="0" w:lineRule="atLeast"/>
      <w:outlineLvl w:val="0"/>
    </w:pPr>
    <w:rPr>
      <w:sz w:val="28"/>
    </w:rPr>
  </w:style>
  <w:style w:type="paragraph" w:customStyle="1" w:styleId="22">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32296</Words>
  <Characters>34298</Characters>
  <Lines>0</Lines>
  <Paragraphs>0</Paragraphs>
  <TotalTime>10</TotalTime>
  <ScaleCrop>false</ScaleCrop>
  <LinksUpToDate>false</LinksUpToDate>
  <CharactersWithSpaces>37895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2022-09-20T07:20:00Z</dcterms:created>
  <dc:creator>锋</dc:creator>
  <cp:lastModifiedBy>锋</cp:lastModifiedBy>
  <dcterms:modified xsi:type="dcterms:W3CDTF">2022-09-26T07:28:44Z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A64532B0ED30450DB8111006234381E4</vt:lpwstr>
  </property>
</Properties>
</file>