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sz w:val="44"/>
          <w:szCs w:val="44"/>
          <w:highlight w:val="none"/>
        </w:rPr>
      </w:pPr>
      <w:bookmarkStart w:id="9" w:name="_GoBack"/>
    </w:p>
    <w:p>
      <w:pPr>
        <w:pStyle w:val="2"/>
        <w:ind w:left="0" w:leftChars="0" w:firstLine="0" w:firstLineChars="0"/>
        <w:rPr>
          <w:rFonts w:hint="eastAsia"/>
          <w:highlight w:val="none"/>
        </w:rPr>
      </w:pPr>
      <w:r>
        <w:rPr>
          <w:rFonts w:hint="eastAsia" w:hAnsi="宋体"/>
          <w:b w:val="0"/>
          <w:bCs/>
          <w:color w:val="FF0000"/>
          <w:sz w:val="48"/>
          <w:szCs w:val="48"/>
          <w:highlight w:val="none"/>
          <w:lang w:val="en-US" w:eastAsia="zh-CN"/>
        </w:rPr>
        <w:t>福泉高速公路沿线绿化提升项目-文创雕塑</w:t>
      </w:r>
    </w:p>
    <w:p>
      <w:pPr>
        <w:jc w:val="center"/>
        <w:rPr>
          <w:rFonts w:hint="eastAsia" w:ascii="仿宋_GB2312" w:hAnsi="宋体" w:eastAsia="仿宋_GB2312"/>
          <w:b/>
          <w:bCs/>
          <w:sz w:val="36"/>
          <w:szCs w:val="28"/>
          <w:highlight w:val="none"/>
          <w:u w:val="single"/>
        </w:rPr>
      </w:pPr>
    </w:p>
    <w:p>
      <w:pPr>
        <w:pStyle w:val="2"/>
        <w:rPr>
          <w:rFonts w:hint="eastAsia"/>
          <w:highlight w:val="none"/>
        </w:rPr>
      </w:pPr>
    </w:p>
    <w:p>
      <w:pPr>
        <w:jc w:val="center"/>
        <w:rPr>
          <w:rFonts w:hint="eastAsia"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2"/>
        <w:ind w:firstLine="400"/>
        <w:rPr>
          <w:highlight w:val="none"/>
        </w:rPr>
      </w:pPr>
    </w:p>
    <w:p>
      <w:pPr>
        <w:pStyle w:val="2"/>
        <w:ind w:firstLine="400"/>
        <w:rPr>
          <w:highlight w:val="none"/>
        </w:rPr>
      </w:pPr>
    </w:p>
    <w:p>
      <w:pPr>
        <w:pStyle w:val="2"/>
        <w:ind w:firstLine="400"/>
        <w:rPr>
          <w:rFonts w:hint="eastAsia"/>
          <w:highlight w:val="none"/>
        </w:rPr>
      </w:pPr>
    </w:p>
    <w:p>
      <w:pPr>
        <w:jc w:val="center"/>
        <w:rPr>
          <w:rFonts w:hint="default" w:ascii="仿宋_GB2312" w:hAnsi="宋体" w:eastAsia="仿宋_GB2312"/>
          <w:b/>
          <w:bCs/>
          <w:sz w:val="40"/>
          <w:szCs w:val="40"/>
          <w:highlight w:val="none"/>
          <w:lang w:val="en-US" w:eastAsia="zh-CN"/>
        </w:rPr>
      </w:pPr>
      <w:r>
        <w:rPr>
          <w:rFonts w:hint="eastAsia" w:ascii="仿宋_GB2312" w:hAnsi="宋体" w:eastAsia="仿宋_GB2312"/>
          <w:b/>
          <w:bCs/>
          <w:sz w:val="40"/>
          <w:szCs w:val="40"/>
          <w:highlight w:val="none"/>
        </w:rPr>
        <w:t>项目编号：</w:t>
      </w:r>
      <w:r>
        <w:rPr>
          <w:rFonts w:hint="eastAsia" w:ascii="仿宋_GB2312" w:hAnsi="宋体" w:eastAsia="仿宋_GB2312"/>
          <w:b/>
          <w:bCs/>
          <w:sz w:val="40"/>
          <w:szCs w:val="40"/>
          <w:highlight w:val="none"/>
          <w:lang w:val="en-US" w:eastAsia="zh-CN"/>
        </w:rPr>
        <w:t>XM1Z-2022-008</w:t>
      </w:r>
    </w:p>
    <w:p>
      <w:pPr>
        <w:jc w:val="center"/>
        <w:rPr>
          <w:rFonts w:hint="eastAsia" w:ascii="仿宋_GB2312" w:hAnsi="宋体" w:eastAsia="仿宋_GB2312"/>
          <w:b/>
          <w:bCs/>
          <w:sz w:val="36"/>
          <w:szCs w:val="28"/>
          <w:highlight w:val="none"/>
        </w:rPr>
      </w:pPr>
    </w:p>
    <w:p>
      <w:pPr>
        <w:jc w:val="center"/>
        <w:rPr>
          <w:rFonts w:hint="eastAsia" w:ascii="仿宋_GB2312" w:hAnsi="宋体" w:eastAsia="仿宋_GB2312"/>
          <w:b/>
          <w:bCs/>
          <w:sz w:val="36"/>
          <w:szCs w:val="28"/>
          <w:highlight w:val="none"/>
        </w:rPr>
      </w:pPr>
    </w:p>
    <w:p>
      <w:pPr>
        <w:jc w:val="center"/>
        <w:rPr>
          <w:rFonts w:hint="eastAsia" w:ascii="仿宋_GB2312" w:hAnsi="宋体" w:eastAsia="仿宋_GB2312"/>
          <w:b/>
          <w:bCs/>
          <w:sz w:val="36"/>
          <w:szCs w:val="28"/>
          <w:highlight w:val="none"/>
        </w:rPr>
      </w:pPr>
    </w:p>
    <w:p>
      <w:pPr>
        <w:jc w:val="center"/>
        <w:rPr>
          <w:rFonts w:hint="eastAsia" w:ascii="仿宋_GB2312" w:hAnsi="宋体" w:eastAsia="仿宋_GB2312"/>
          <w:b/>
          <w:bCs/>
          <w:sz w:val="36"/>
          <w:szCs w:val="28"/>
          <w:highlight w:val="none"/>
        </w:rPr>
      </w:pPr>
    </w:p>
    <w:p>
      <w:pPr>
        <w:spacing w:line="480" w:lineRule="auto"/>
        <w:ind w:firstLine="1084" w:firstLineChars="300"/>
        <w:jc w:val="both"/>
        <w:rPr>
          <w:rFonts w:hint="eastAsia" w:ascii="黑体" w:hAnsi="新宋体" w:eastAsia="黑体"/>
          <w:b/>
          <w:sz w:val="36"/>
          <w:szCs w:val="36"/>
          <w:highlight w:val="none"/>
        </w:rPr>
      </w:pPr>
      <w:r>
        <w:rPr>
          <w:rFonts w:hint="eastAsia" w:ascii="黑体" w:hAnsi="新宋体" w:eastAsia="黑体"/>
          <w:b/>
          <w:sz w:val="36"/>
          <w:szCs w:val="36"/>
          <w:highlight w:val="none"/>
        </w:rPr>
        <w:t>采购人：福州川达公路养护工程有限公司</w:t>
      </w:r>
    </w:p>
    <w:p>
      <w:pPr>
        <w:spacing w:line="480" w:lineRule="auto"/>
        <w:ind w:firstLine="1084" w:firstLineChars="300"/>
        <w:jc w:val="both"/>
        <w:rPr>
          <w:rFonts w:hint="eastAsia" w:ascii="黑体" w:hAnsi="新宋体" w:eastAsia="黑体"/>
          <w:b/>
          <w:sz w:val="36"/>
          <w:szCs w:val="36"/>
          <w:highlight w:val="none"/>
        </w:rPr>
      </w:pPr>
      <w:r>
        <w:rPr>
          <w:rFonts w:hint="eastAsia" w:ascii="黑体" w:hAnsi="新宋体" w:eastAsia="黑体"/>
          <w:b/>
          <w:sz w:val="36"/>
          <w:szCs w:val="36"/>
          <w:highlight w:val="none"/>
        </w:rPr>
        <w:t>福建省高速公路养护工程有限公司项目经理部一</w:t>
      </w:r>
    </w:p>
    <w:p>
      <w:pPr>
        <w:pStyle w:val="2"/>
        <w:ind w:firstLine="400"/>
        <w:rPr>
          <w:highlight w:val="none"/>
        </w:rPr>
      </w:pPr>
    </w:p>
    <w:p>
      <w:pPr>
        <w:pStyle w:val="2"/>
        <w:ind w:firstLine="400"/>
        <w:rPr>
          <w:rFonts w:hint="eastAsia"/>
          <w:highlight w:val="none"/>
        </w:rPr>
      </w:pPr>
    </w:p>
    <w:p>
      <w:pPr>
        <w:spacing w:line="480" w:lineRule="auto"/>
        <w:jc w:val="center"/>
        <w:rPr>
          <w:rFonts w:hint="eastAsia" w:ascii="黑体" w:hAnsi="新宋体" w:eastAsia="黑体"/>
          <w:b/>
          <w:sz w:val="36"/>
          <w:szCs w:val="36"/>
          <w:highlight w:val="none"/>
        </w:rPr>
      </w:pPr>
      <w:r>
        <w:rPr>
          <w:rFonts w:hint="eastAsia" w:ascii="黑体" w:hAnsi="新宋体" w:eastAsia="黑体"/>
          <w:b/>
          <w:sz w:val="36"/>
          <w:szCs w:val="36"/>
          <w:highlight w:val="none"/>
        </w:rPr>
        <w:t>202</w:t>
      </w:r>
      <w:r>
        <w:rPr>
          <w:rFonts w:ascii="黑体" w:hAnsi="新宋体" w:eastAsia="黑体"/>
          <w:b/>
          <w:sz w:val="36"/>
          <w:szCs w:val="36"/>
          <w:highlight w:val="none"/>
        </w:rPr>
        <w:t>2</w:t>
      </w:r>
      <w:r>
        <w:rPr>
          <w:rFonts w:hint="eastAsia" w:ascii="黑体" w:hAnsi="新宋体" w:eastAsia="黑体"/>
          <w:b/>
          <w:sz w:val="36"/>
          <w:szCs w:val="36"/>
          <w:highlight w:val="none"/>
        </w:rPr>
        <w:t>年</w:t>
      </w:r>
      <w:r>
        <w:rPr>
          <w:rFonts w:hint="eastAsia" w:ascii="黑体" w:hAnsi="新宋体" w:eastAsia="黑体"/>
          <w:b/>
          <w:sz w:val="36"/>
          <w:szCs w:val="36"/>
          <w:highlight w:val="none"/>
          <w:lang w:val="en-US" w:eastAsia="zh-CN"/>
        </w:rPr>
        <w:t>7</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5" w:type="default"/>
          <w:footerReference r:id="rId6" w:type="even"/>
          <w:pgSz w:w="11906" w:h="16838"/>
          <w:pgMar w:top="1440" w:right="1418" w:bottom="1440" w:left="1588" w:header="851" w:footer="992" w:gutter="0"/>
          <w:pgNumType w:start="1"/>
          <w:cols w:space="720" w:num="1"/>
          <w:docGrid w:type="lines" w:linePitch="312" w:charSpace="0"/>
        </w:sectPr>
      </w:pPr>
    </w:p>
    <w:p>
      <w:pPr>
        <w:rPr>
          <w:rFonts w:hint="eastAsia" w:ascii="仿宋_GB2312" w:hAnsi="宋体" w:eastAsia="仿宋_GB2312"/>
          <w:b/>
          <w:bCs/>
          <w:sz w:val="48"/>
          <w:szCs w:val="48"/>
          <w:highlight w:val="none"/>
        </w:rPr>
      </w:pPr>
    </w:p>
    <w:p>
      <w:pPr>
        <w:jc w:val="center"/>
        <w:rPr>
          <w:rFonts w:hint="eastAsia"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hint="eastAsia" w:ascii="仿宋_GB2312" w:hAnsi="宋体" w:eastAsia="仿宋_GB2312"/>
          <w:b/>
          <w:bCs/>
          <w:sz w:val="32"/>
          <w:szCs w:val="28"/>
          <w:highlight w:val="none"/>
        </w:rPr>
      </w:pPr>
    </w:p>
    <w:p>
      <w:pPr>
        <w:spacing w:line="7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8"/>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8"/>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三、评标办法及标准</w:t>
      </w:r>
    </w:p>
    <w:p>
      <w:pPr>
        <w:pStyle w:val="8"/>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8"/>
        <w:spacing w:line="700" w:lineRule="exact"/>
        <w:ind w:left="0" w:leftChars="0"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五、图纸</w:t>
      </w:r>
    </w:p>
    <w:p>
      <w:pPr>
        <w:pStyle w:val="8"/>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最高控制价</w:t>
      </w:r>
      <w:r>
        <w:rPr>
          <w:rFonts w:hint="eastAsia" w:ascii="仿宋_GB2312" w:hAnsi="宋体" w:eastAsia="仿宋_GB2312"/>
          <w:sz w:val="32"/>
          <w:szCs w:val="32"/>
          <w:highlight w:val="none"/>
        </w:rPr>
        <w:t>工程量清单</w:t>
      </w:r>
    </w:p>
    <w:p>
      <w:pPr>
        <w:pStyle w:val="8"/>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、报价文件格式</w:t>
      </w:r>
    </w:p>
    <w:p>
      <w:pPr>
        <w:pStyle w:val="8"/>
        <w:spacing w:line="700" w:lineRule="exact"/>
        <w:ind w:left="0" w:leftChars="0" w:firstLine="640" w:firstLineChars="200"/>
        <w:rPr>
          <w:rFonts w:hint="eastAsia"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7"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500" w:lineRule="exact"/>
        <w:ind w:firstLine="562" w:firstLineChars="200"/>
        <w:jc w:val="left"/>
        <w:rPr>
          <w:rFonts w:eastAsia="仿宋"/>
          <w:b/>
          <w:bCs/>
          <w:sz w:val="28"/>
          <w:szCs w:val="28"/>
          <w:highlight w:val="none"/>
        </w:rPr>
      </w:pP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rPr>
        <w:t>福泉高速公路沿线绿化提升项目-文创雕塑</w:t>
      </w:r>
      <w:r>
        <w:rPr>
          <w:rFonts w:eastAsia="仿宋"/>
          <w:sz w:val="28"/>
          <w:szCs w:val="28"/>
          <w:highlight w:val="none"/>
        </w:rPr>
        <w:t>已经批准建设，建设资金已落实。本项目采用</w:t>
      </w:r>
      <w:r>
        <w:rPr>
          <w:rFonts w:hint="eastAsia" w:eastAsia="仿宋"/>
          <w:sz w:val="28"/>
          <w:szCs w:val="28"/>
          <w:highlight w:val="none"/>
        </w:rPr>
        <w:t>劳务协作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hint="eastAsia" w:eastAsia="仿宋"/>
          <w:sz w:val="28"/>
          <w:szCs w:val="28"/>
          <w:highlight w:val="none"/>
          <w:lang w:val="en-US" w:eastAsia="zh-CN"/>
        </w:rPr>
      </w:pPr>
      <w:r>
        <w:rPr>
          <w:rFonts w:eastAsia="仿宋"/>
          <w:sz w:val="28"/>
          <w:szCs w:val="28"/>
          <w:highlight w:val="none"/>
        </w:rPr>
        <w:t>（一）</w:t>
      </w:r>
      <w:r>
        <w:rPr>
          <w:rFonts w:hint="eastAsia" w:eastAsia="仿宋"/>
          <w:sz w:val="28"/>
          <w:szCs w:val="28"/>
          <w:highlight w:val="none"/>
        </w:rPr>
        <w:t>项目</w:t>
      </w:r>
      <w:r>
        <w:rPr>
          <w:rFonts w:eastAsia="仿宋"/>
          <w:sz w:val="28"/>
          <w:szCs w:val="28"/>
          <w:highlight w:val="none"/>
        </w:rPr>
        <w:t>编号：</w:t>
      </w:r>
      <w:r>
        <w:rPr>
          <w:rFonts w:hint="eastAsia" w:eastAsia="仿宋"/>
          <w:sz w:val="28"/>
          <w:szCs w:val="28"/>
          <w:highlight w:val="none"/>
        </w:rPr>
        <w:t>XM1Z-2022-008</w:t>
      </w:r>
      <w:r>
        <w:rPr>
          <w:rFonts w:hint="eastAsia" w:eastAsia="仿宋"/>
          <w:sz w:val="28"/>
          <w:szCs w:val="28"/>
          <w:highlight w:val="none"/>
          <w:lang w:val="en-US" w:eastAsia="zh-CN"/>
        </w:rPr>
        <w:t xml:space="preserve"> </w:t>
      </w:r>
    </w:p>
    <w:p>
      <w:pPr>
        <w:spacing w:line="400" w:lineRule="exact"/>
        <w:ind w:firstLine="560" w:firstLineChars="200"/>
        <w:jc w:val="left"/>
        <w:rPr>
          <w:rFonts w:hint="eastAsia" w:eastAsia="仿宋"/>
          <w:color w:val="FF0000"/>
          <w:sz w:val="28"/>
          <w:szCs w:val="28"/>
          <w:highlight w:val="none"/>
          <w:u w:val="single"/>
          <w:lang w:eastAsia="zh-CN"/>
        </w:rPr>
      </w:pPr>
      <w:r>
        <w:rPr>
          <w:rFonts w:eastAsia="仿宋"/>
          <w:sz w:val="28"/>
          <w:szCs w:val="28"/>
          <w:highlight w:val="none"/>
        </w:rPr>
        <w:t>（二）项目</w:t>
      </w:r>
      <w:r>
        <w:rPr>
          <w:rFonts w:hint="eastAsia" w:eastAsia="仿宋"/>
          <w:sz w:val="28"/>
          <w:szCs w:val="28"/>
          <w:highlight w:val="none"/>
        </w:rPr>
        <w:t>名称：</w:t>
      </w:r>
      <w:r>
        <w:rPr>
          <w:rFonts w:hint="eastAsia" w:eastAsia="仿宋"/>
          <w:color w:val="FF0000"/>
          <w:sz w:val="28"/>
          <w:szCs w:val="28"/>
          <w:highlight w:val="none"/>
          <w:u w:val="single"/>
          <w:lang w:val="en-US" w:eastAsia="zh-CN"/>
        </w:rPr>
        <w:t>福泉高速公路沿线绿化提升项目-文创雕塑</w:t>
      </w:r>
      <w:r>
        <w:rPr>
          <w:rFonts w:hint="eastAsia" w:eastAsia="仿宋"/>
          <w:color w:val="FF0000"/>
          <w:sz w:val="28"/>
          <w:szCs w:val="28"/>
          <w:highlight w:val="none"/>
          <w:u w:val="single"/>
          <w:lang w:eastAsia="zh-CN"/>
        </w:rPr>
        <w:t>采购项目</w:t>
      </w:r>
    </w:p>
    <w:p>
      <w:pPr>
        <w:spacing w:line="400" w:lineRule="exact"/>
        <w:ind w:firstLine="560" w:firstLineChars="200"/>
        <w:jc w:val="left"/>
        <w:rPr>
          <w:rFonts w:hint="eastAsia" w:eastAsia="仿宋"/>
          <w:sz w:val="28"/>
          <w:szCs w:val="28"/>
          <w:highlight w:val="none"/>
          <w:u w:val="singl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w:t>
      </w:r>
      <w:r>
        <w:rPr>
          <w:rFonts w:hint="eastAsia" w:eastAsia="仿宋"/>
          <w:sz w:val="28"/>
          <w:szCs w:val="28"/>
          <w:highlight w:val="none"/>
          <w:u w:val="single"/>
        </w:rPr>
        <w:t>项目位于</w:t>
      </w:r>
      <w:r>
        <w:rPr>
          <w:rFonts w:hint="eastAsia" w:eastAsia="仿宋"/>
          <w:sz w:val="28"/>
          <w:szCs w:val="28"/>
          <w:highlight w:val="none"/>
          <w:u w:val="single"/>
          <w:lang w:eastAsia="zh-CN"/>
        </w:rPr>
        <w:t>福泉高速公路雷打石隧道口、</w:t>
      </w:r>
      <w:r>
        <w:rPr>
          <w:rFonts w:hint="eastAsia" w:eastAsia="仿宋"/>
          <w:sz w:val="28"/>
          <w:szCs w:val="28"/>
          <w:highlight w:val="none"/>
          <w:u w:val="single"/>
          <w:lang w:val="en-US" w:eastAsia="zh-CN"/>
        </w:rPr>
        <w:t>BK2101、镜阳互通三角区等</w:t>
      </w:r>
      <w:r>
        <w:rPr>
          <w:rFonts w:hint="eastAsia" w:eastAsia="仿宋"/>
          <w:sz w:val="28"/>
          <w:szCs w:val="28"/>
          <w:highlight w:val="none"/>
          <w:u w:val="single"/>
        </w:rPr>
        <w:t>。</w:t>
      </w:r>
    </w:p>
    <w:p>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eastAsia" w:eastAsia="仿宋"/>
          <w:color w:val="FF0000"/>
          <w:sz w:val="28"/>
          <w:szCs w:val="28"/>
          <w:highlight w:val="none"/>
          <w:u w:val="single"/>
        </w:rPr>
      </w:pPr>
      <w:r>
        <w:rPr>
          <w:rFonts w:hint="eastAsia" w:eastAsia="仿宋"/>
          <w:sz w:val="28"/>
          <w:szCs w:val="28"/>
          <w:highlight w:val="none"/>
          <w:u w:val="single"/>
        </w:rPr>
        <w:t>主要工程量（暂定）：</w:t>
      </w:r>
      <w:r>
        <w:rPr>
          <w:rFonts w:hint="eastAsia" w:eastAsia="仿宋"/>
          <w:color w:val="FF0000"/>
          <w:sz w:val="28"/>
          <w:szCs w:val="28"/>
          <w:highlight w:val="none"/>
          <w:u w:val="single"/>
          <w:lang w:val="en-US" w:eastAsia="zh-CN"/>
        </w:rPr>
        <w:t>扬帆起航雕塑一个，片石群一组，帆船雕塑四组，不锈钢帆船雕塑2组，雪浪石10个，仙鹤雕塑三组，具体详见图纸</w:t>
      </w:r>
      <w:r>
        <w:rPr>
          <w:rFonts w:hint="eastAsia" w:eastAsia="仿宋"/>
          <w:color w:val="FF0000"/>
          <w:sz w:val="28"/>
          <w:szCs w:val="28"/>
          <w:highlight w:val="none"/>
          <w:u w:val="single"/>
        </w:rPr>
        <w:t>。</w:t>
      </w:r>
    </w:p>
    <w:p>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eastAsia" w:eastAsia="仿宋"/>
          <w:sz w:val="28"/>
          <w:szCs w:val="28"/>
          <w:highlight w:val="none"/>
          <w:lang w:eastAsia="zh-CN"/>
        </w:rPr>
      </w:pPr>
      <w:r>
        <w:rPr>
          <w:rFonts w:hint="eastAsia" w:eastAsia="仿宋"/>
          <w:sz w:val="28"/>
          <w:szCs w:val="28"/>
          <w:highlight w:val="none"/>
          <w:u w:val="none"/>
          <w:lang w:eastAsia="zh-CN"/>
        </w:rPr>
        <w:t>（</w:t>
      </w:r>
      <w:r>
        <w:rPr>
          <w:rFonts w:hint="eastAsia" w:eastAsia="仿宋"/>
          <w:sz w:val="28"/>
          <w:szCs w:val="28"/>
          <w:highlight w:val="none"/>
          <w:u w:val="none"/>
          <w:lang w:val="en-US" w:eastAsia="zh-CN"/>
        </w:rPr>
        <w:t>四</w:t>
      </w:r>
      <w:r>
        <w:rPr>
          <w:rFonts w:hint="eastAsia" w:eastAsia="仿宋"/>
          <w:sz w:val="28"/>
          <w:szCs w:val="28"/>
          <w:highlight w:val="none"/>
          <w:u w:val="none"/>
          <w:lang w:eastAsia="zh-CN"/>
        </w:rPr>
        <w:t>）</w:t>
      </w:r>
      <w:r>
        <w:rPr>
          <w:rFonts w:hint="eastAsia" w:eastAsia="仿宋"/>
          <w:sz w:val="28"/>
          <w:szCs w:val="28"/>
          <w:highlight w:val="none"/>
          <w:lang w:eastAsia="zh-CN"/>
        </w:rPr>
        <w:t>合同段</w:t>
      </w:r>
      <w:r>
        <w:rPr>
          <w:rFonts w:hint="eastAsia" w:eastAsia="仿宋"/>
          <w:sz w:val="28"/>
          <w:szCs w:val="28"/>
          <w:highlight w:val="none"/>
        </w:rPr>
        <w:t>划分：</w:t>
      </w:r>
      <w:r>
        <w:rPr>
          <w:rFonts w:hint="eastAsia" w:eastAsia="仿宋"/>
          <w:sz w:val="28"/>
          <w:szCs w:val="28"/>
          <w:highlight w:val="none"/>
          <w:u w:val="single"/>
          <w:lang w:val="en-US" w:eastAsia="zh-CN"/>
        </w:rPr>
        <w:t>1</w:t>
      </w:r>
      <w:r>
        <w:rPr>
          <w:rFonts w:hint="eastAsia" w:eastAsia="仿宋"/>
          <w:sz w:val="28"/>
          <w:szCs w:val="28"/>
          <w:highlight w:val="none"/>
        </w:rPr>
        <w:t>个</w:t>
      </w:r>
      <w:r>
        <w:rPr>
          <w:rFonts w:hint="eastAsia" w:eastAsia="仿宋"/>
          <w:sz w:val="28"/>
          <w:szCs w:val="28"/>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eastAsia="仿宋"/>
          <w:highlight w:val="none"/>
        </w:rPr>
      </w:pPr>
      <w:r>
        <w:rPr>
          <w:rFonts w:hint="eastAsia" w:ascii="Calibri" w:hAnsi="Calibri" w:eastAsia="仿宋"/>
          <w:sz w:val="28"/>
          <w:szCs w:val="28"/>
          <w:highlight w:val="none"/>
        </w:rPr>
        <w:t>（五）</w:t>
      </w:r>
      <w:r>
        <w:rPr>
          <w:rFonts w:hint="eastAsia" w:ascii="Calibri" w:hAnsi="Calibri" w:eastAsia="仿宋"/>
          <w:sz w:val="28"/>
          <w:szCs w:val="28"/>
          <w:highlight w:val="none"/>
          <w:lang w:val="en-US" w:eastAsia="zh-CN"/>
        </w:rPr>
        <w:t>合同段（合同包1）</w:t>
      </w:r>
      <w:r>
        <w:rPr>
          <w:rFonts w:ascii="Calibri" w:hAnsi="Calibri" w:eastAsia="仿宋"/>
          <w:sz w:val="28"/>
          <w:szCs w:val="28"/>
          <w:highlight w:val="none"/>
        </w:rPr>
        <w:t>最高控制价：</w:t>
      </w:r>
      <w:r>
        <w:rPr>
          <w:rFonts w:ascii="Calibri" w:hAnsi="Calibri" w:eastAsia="仿宋"/>
          <w:b/>
          <w:bCs/>
          <w:sz w:val="28"/>
          <w:szCs w:val="28"/>
          <w:highlight w:val="none"/>
        </w:rPr>
        <w:t>人民币</w:t>
      </w:r>
      <w:r>
        <w:rPr>
          <w:rFonts w:hint="eastAsia" w:ascii="Calibri" w:hAnsi="Calibri" w:eastAsia="仿宋"/>
          <w:b/>
          <w:bCs/>
          <w:sz w:val="28"/>
          <w:szCs w:val="28"/>
          <w:highlight w:val="none"/>
          <w:u w:val="single"/>
          <w:lang w:val="en-US" w:eastAsia="zh-CN"/>
        </w:rPr>
        <w:t xml:space="preserve">    576332.45   </w:t>
      </w:r>
      <w:r>
        <w:rPr>
          <w:rFonts w:ascii="Calibri" w:hAnsi="Calibri" w:eastAsia="仿宋"/>
          <w:b/>
          <w:bCs/>
          <w:sz w:val="28"/>
          <w:szCs w:val="28"/>
          <w:highlight w:val="none"/>
        </w:rPr>
        <w:t>元</w:t>
      </w:r>
      <w:r>
        <w:rPr>
          <w:rFonts w:hint="eastAsia" w:ascii="Calibri" w:hAnsi="Calibri" w:eastAsia="仿宋"/>
          <w:b/>
          <w:bCs/>
          <w:sz w:val="28"/>
          <w:szCs w:val="28"/>
          <w:highlight w:val="none"/>
        </w:rPr>
        <w:t>（含税）；</w:t>
      </w:r>
      <w:r>
        <w:rPr>
          <w:rFonts w:hint="eastAsia" w:eastAsia="仿宋"/>
          <w:b/>
          <w:bCs/>
          <w:sz w:val="28"/>
          <w:szCs w:val="28"/>
          <w:highlight w:val="none"/>
        </w:rPr>
        <w:t xml:space="preserve"> </w:t>
      </w:r>
    </w:p>
    <w:p>
      <w:pPr>
        <w:pStyle w:val="29"/>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 w:cs="Times New Roman"/>
          <w:kern w:val="2"/>
          <w:sz w:val="28"/>
          <w:szCs w:val="28"/>
          <w:highlight w:val="none"/>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p>
    <w:p>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 w:cs="Times New Roman"/>
          <w:sz w:val="28"/>
          <w:szCs w:val="28"/>
          <w:highlight w:val="none"/>
          <w:u w:val="single"/>
          <w:lang w:eastAsia="zh-CN"/>
        </w:rPr>
      </w:pPr>
      <w:r>
        <w:rPr>
          <w:rFonts w:hint="eastAsia" w:ascii="Times New Roman" w:hAnsi="Times New Roman" w:eastAsia="仿宋" w:cs="Times New Roman"/>
          <w:sz w:val="28"/>
          <w:szCs w:val="28"/>
          <w:highlight w:val="none"/>
          <w:u w:val="single"/>
        </w:rPr>
        <w:t>为完成本项</w:t>
      </w:r>
      <w:r>
        <w:rPr>
          <w:rFonts w:hint="eastAsia" w:eastAsia="仿宋" w:cs="Times New Roman"/>
          <w:sz w:val="28"/>
          <w:szCs w:val="28"/>
          <w:highlight w:val="none"/>
          <w:u w:val="single"/>
          <w:lang w:val="en-US" w:eastAsia="zh-CN"/>
        </w:rPr>
        <w:t>小品</w:t>
      </w:r>
      <w:r>
        <w:rPr>
          <w:rFonts w:hint="eastAsia" w:ascii="Times New Roman" w:hAnsi="Times New Roman" w:eastAsia="仿宋" w:cs="Times New Roman"/>
          <w:sz w:val="28"/>
          <w:szCs w:val="28"/>
          <w:highlight w:val="none"/>
          <w:u w:val="single"/>
        </w:rPr>
        <w:t>工程所有工序（含安全布控）</w:t>
      </w:r>
      <w:r>
        <w:rPr>
          <w:rFonts w:hint="eastAsia" w:eastAsia="仿宋" w:cs="Times New Roman"/>
          <w:sz w:val="28"/>
          <w:szCs w:val="28"/>
          <w:highlight w:val="none"/>
          <w:u w:val="single"/>
          <w:lang w:eastAsia="zh-CN"/>
        </w:rPr>
        <w:t>二次深化</w:t>
      </w:r>
      <w:r>
        <w:rPr>
          <w:rFonts w:hint="eastAsia" w:eastAsia="仿宋" w:cs="Times New Roman"/>
          <w:sz w:val="28"/>
          <w:szCs w:val="28"/>
          <w:highlight w:val="none"/>
          <w:u w:val="single"/>
          <w:lang w:val="en-US" w:eastAsia="zh-CN"/>
        </w:rPr>
        <w:t>设计、施工、安装、维护和</w:t>
      </w:r>
      <w:r>
        <w:rPr>
          <w:rFonts w:hint="eastAsia" w:ascii="Times New Roman" w:hAnsi="Times New Roman" w:eastAsia="仿宋" w:cs="Times New Roman"/>
          <w:sz w:val="28"/>
          <w:szCs w:val="28"/>
          <w:highlight w:val="none"/>
          <w:u w:val="single"/>
        </w:rPr>
        <w:t>防护措施等一切投入</w:t>
      </w:r>
      <w:r>
        <w:rPr>
          <w:rFonts w:hint="eastAsia" w:ascii="Times New Roman" w:hAnsi="Times New Roman" w:eastAsia="仿宋" w:cs="Times New Roman"/>
          <w:sz w:val="28"/>
          <w:szCs w:val="28"/>
          <w:highlight w:val="none"/>
          <w:u w:val="single"/>
          <w:lang w:eastAsia="zh-CN"/>
        </w:rPr>
        <w:t>。</w:t>
      </w:r>
    </w:p>
    <w:p>
      <w:pPr>
        <w:keepNext w:val="0"/>
        <w:keepLines w:val="0"/>
        <w:pageBreakBefore w:val="0"/>
        <w:kinsoku/>
        <w:wordWrap/>
        <w:overflowPunct/>
        <w:topLinePunct w:val="0"/>
        <w:autoSpaceDE/>
        <w:autoSpaceDN/>
        <w:bidi w:val="0"/>
        <w:adjustRightInd/>
        <w:snapToGrid/>
        <w:spacing w:line="400" w:lineRule="exact"/>
        <w:ind w:firstLine="537" w:firstLineChars="192"/>
        <w:jc w:val="left"/>
        <w:textAlignment w:val="auto"/>
        <w:rPr>
          <w:rFonts w:eastAsia="仿宋"/>
          <w:sz w:val="28"/>
          <w:szCs w:val="28"/>
          <w:highlight w:val="none"/>
        </w:rPr>
      </w:pPr>
      <w:r>
        <w:rPr>
          <w:rFonts w:eastAsia="仿宋"/>
          <w:sz w:val="28"/>
          <w:szCs w:val="28"/>
          <w:highlight w:val="none"/>
        </w:rPr>
        <w:t>（</w:t>
      </w:r>
      <w:r>
        <w:rPr>
          <w:rFonts w:hint="eastAsia" w:eastAsia="仿宋"/>
          <w:sz w:val="28"/>
          <w:szCs w:val="28"/>
          <w:highlight w:val="none"/>
        </w:rPr>
        <w:t>七</w:t>
      </w:r>
      <w:r>
        <w:rPr>
          <w:rFonts w:eastAsia="仿宋"/>
          <w:sz w:val="28"/>
          <w:szCs w:val="28"/>
          <w:highlight w:val="none"/>
        </w:rPr>
        <w:t>）工程工期</w:t>
      </w:r>
    </w:p>
    <w:p>
      <w:pPr>
        <w:spacing w:line="400" w:lineRule="exact"/>
        <w:ind w:firstLine="537" w:firstLineChars="192"/>
        <w:jc w:val="left"/>
        <w:rPr>
          <w:rFonts w:hint="eastAsia" w:eastAsia="仿宋"/>
          <w:sz w:val="28"/>
          <w:szCs w:val="28"/>
          <w:highlight w:val="none"/>
          <w:u w:val="single"/>
        </w:rPr>
      </w:pPr>
      <w:r>
        <w:rPr>
          <w:rFonts w:hint="eastAsia" w:eastAsia="仿宋"/>
          <w:sz w:val="28"/>
          <w:szCs w:val="28"/>
          <w:highlight w:val="none"/>
          <w:u w:val="single"/>
        </w:rPr>
        <w:t>合同段必须在2022年</w:t>
      </w:r>
      <w:r>
        <w:rPr>
          <w:rFonts w:hint="eastAsia" w:eastAsia="仿宋"/>
          <w:sz w:val="28"/>
          <w:szCs w:val="28"/>
          <w:highlight w:val="none"/>
          <w:u w:val="single"/>
          <w:lang w:val="en-US" w:eastAsia="zh-CN"/>
        </w:rPr>
        <w:t>7月31日</w:t>
      </w:r>
      <w:r>
        <w:rPr>
          <w:rFonts w:hint="eastAsia" w:eastAsia="仿宋"/>
          <w:sz w:val="28"/>
          <w:szCs w:val="28"/>
          <w:highlight w:val="none"/>
          <w:u w:val="single"/>
        </w:rPr>
        <w:t>前完成。</w:t>
      </w:r>
    </w:p>
    <w:p>
      <w:pPr>
        <w:spacing w:line="400" w:lineRule="exact"/>
        <w:ind w:firstLine="537" w:firstLineChars="192"/>
        <w:jc w:val="left"/>
        <w:rPr>
          <w:rFonts w:eastAsia="仿宋"/>
          <w:b/>
          <w:bCs/>
          <w:sz w:val="28"/>
          <w:szCs w:val="28"/>
          <w:highlight w:val="none"/>
        </w:rPr>
      </w:pPr>
      <w:r>
        <w:rPr>
          <w:rFonts w:hint="eastAsia" w:eastAsia="仿宋"/>
          <w:sz w:val="28"/>
          <w:szCs w:val="28"/>
          <w:highlight w:val="none"/>
          <w:u w:val="single"/>
        </w:rPr>
        <w:t>开工时间以采购人通知的实际进场时间为准。成交人</w:t>
      </w:r>
      <w:r>
        <w:rPr>
          <w:rFonts w:eastAsia="仿宋"/>
          <w:sz w:val="28"/>
          <w:szCs w:val="28"/>
          <w:highlight w:val="none"/>
          <w:u w:val="single"/>
        </w:rPr>
        <w:t>应无条件执行</w:t>
      </w:r>
      <w:r>
        <w:rPr>
          <w:rFonts w:hint="eastAsia" w:eastAsia="仿宋"/>
          <w:sz w:val="28"/>
          <w:szCs w:val="28"/>
          <w:highlight w:val="none"/>
          <w:u w:val="single"/>
        </w:rPr>
        <w:t>采购人</w:t>
      </w:r>
      <w:r>
        <w:rPr>
          <w:rFonts w:eastAsia="仿宋"/>
          <w:sz w:val="28"/>
          <w:szCs w:val="28"/>
          <w:highlight w:val="none"/>
          <w:u w:val="single"/>
        </w:rPr>
        <w:t>的进度计划安排</w:t>
      </w:r>
      <w:r>
        <w:rPr>
          <w:rFonts w:eastAsia="仿宋"/>
          <w:sz w:val="28"/>
          <w:szCs w:val="28"/>
          <w:highlight w:val="none"/>
        </w:rPr>
        <w:t>。</w:t>
      </w:r>
    </w:p>
    <w:p>
      <w:pPr>
        <w:spacing w:line="400" w:lineRule="exact"/>
        <w:ind w:firstLine="540" w:firstLineChars="192"/>
        <w:jc w:val="left"/>
        <w:rPr>
          <w:rFonts w:eastAsia="仿宋"/>
          <w:b/>
          <w:bCs/>
          <w:sz w:val="28"/>
          <w:szCs w:val="28"/>
          <w:highlight w:val="none"/>
        </w:rPr>
      </w:pP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pStyle w:val="31"/>
        <w:spacing w:line="276" w:lineRule="auto"/>
        <w:ind w:firstLine="560" w:firstLineChars="200"/>
        <w:rPr>
          <w:rFonts w:hint="eastAsia" w:ascii="Times New Roman" w:hAnsi="Times New Roman" w:eastAsia="仿宋" w:cs="Times New Roman"/>
          <w:color w:val="FF0000"/>
          <w:kern w:val="2"/>
          <w:sz w:val="28"/>
          <w:szCs w:val="28"/>
          <w:highlight w:val="none"/>
          <w:lang w:val="en-US" w:eastAsia="zh-CN" w:bidi="ar-SA"/>
        </w:rPr>
      </w:pPr>
      <w:r>
        <w:rPr>
          <w:rFonts w:hint="eastAsia" w:ascii="Times New Roman" w:hAnsi="Times New Roman" w:eastAsia="仿宋" w:cs="Times New Roman"/>
          <w:color w:val="FF0000"/>
          <w:kern w:val="2"/>
          <w:sz w:val="28"/>
          <w:szCs w:val="28"/>
          <w:highlight w:val="none"/>
          <w:lang w:val="en-US" w:eastAsia="zh-CN" w:bidi="ar-SA"/>
        </w:rPr>
        <w:t>1.投标人应是有能力提供本次招标货物及服务，营业执照经营范围须具有园林景观类的国内供应商。</w:t>
      </w:r>
    </w:p>
    <w:p>
      <w:pPr>
        <w:pStyle w:val="31"/>
        <w:spacing w:line="276" w:lineRule="auto"/>
        <w:ind w:firstLine="560" w:firstLineChars="200"/>
        <w:rPr>
          <w:rFonts w:hint="eastAsia" w:ascii="Times New Roman" w:hAnsi="Times New Roman" w:eastAsia="仿宋" w:cs="Times New Roman"/>
          <w:color w:val="FF0000"/>
          <w:kern w:val="2"/>
          <w:sz w:val="28"/>
          <w:szCs w:val="28"/>
          <w:highlight w:val="none"/>
          <w:lang w:val="en-US" w:eastAsia="zh-CN" w:bidi="ar-SA"/>
        </w:rPr>
      </w:pPr>
      <w:r>
        <w:rPr>
          <w:rFonts w:hint="eastAsia" w:ascii="Times New Roman" w:hAnsi="Times New Roman" w:eastAsia="仿宋" w:cs="Times New Roman"/>
          <w:color w:val="FF0000"/>
          <w:kern w:val="2"/>
          <w:sz w:val="28"/>
          <w:szCs w:val="28"/>
          <w:highlight w:val="none"/>
          <w:lang w:val="en-US" w:eastAsia="zh-CN" w:bidi="ar-SA"/>
        </w:rPr>
        <w:t>2.须提供合格有效的营业执照、税务登记证、组织机构代码证副本复印件或三证合一营业执照副本复印件。</w:t>
      </w:r>
    </w:p>
    <w:p>
      <w:pPr>
        <w:pStyle w:val="31"/>
        <w:spacing w:line="276" w:lineRule="auto"/>
        <w:ind w:firstLine="560" w:firstLineChars="200"/>
        <w:rPr>
          <w:rFonts w:hint="eastAsia" w:ascii="Times New Roman" w:hAnsi="Times New Roman" w:eastAsia="仿宋" w:cs="Times New Roman"/>
          <w:color w:val="FF0000"/>
          <w:kern w:val="2"/>
          <w:sz w:val="28"/>
          <w:szCs w:val="28"/>
          <w:highlight w:val="none"/>
          <w:lang w:val="en-US" w:eastAsia="zh-CN" w:bidi="ar-SA"/>
        </w:rPr>
      </w:pPr>
      <w:r>
        <w:rPr>
          <w:rFonts w:hint="eastAsia" w:ascii="Times New Roman" w:hAnsi="Times New Roman" w:eastAsia="仿宋" w:cs="Times New Roman"/>
          <w:color w:val="FF0000"/>
          <w:kern w:val="2"/>
          <w:sz w:val="28"/>
          <w:szCs w:val="28"/>
          <w:highlight w:val="none"/>
          <w:lang w:val="en-US" w:eastAsia="zh-CN" w:bidi="ar-SA"/>
        </w:rPr>
        <w:t>3.投标代表必须经投标人的法定代表人关于参与本项目投标的授权，请提供法定代表人授权投标代表的授权委托书原件（投标代表是法定代表人无需），并提供法定代表人和投标代表的身份证正、背面复印件。</w:t>
      </w:r>
    </w:p>
    <w:p>
      <w:pPr>
        <w:spacing w:line="400" w:lineRule="exact"/>
        <w:ind w:firstLine="537" w:firstLineChars="192"/>
        <w:jc w:val="left"/>
        <w:rPr>
          <w:rFonts w:hint="eastAsia" w:eastAsia="仿宋"/>
          <w:sz w:val="28"/>
          <w:szCs w:val="28"/>
          <w:highlight w:val="none"/>
        </w:rPr>
      </w:pPr>
      <w:r>
        <w:rPr>
          <w:rFonts w:eastAsia="仿宋"/>
          <w:sz w:val="28"/>
          <w:szCs w:val="28"/>
          <w:highlight w:val="none"/>
        </w:rPr>
        <w:t>4</w:t>
      </w:r>
      <w:r>
        <w:rPr>
          <w:rFonts w:hint="eastAsia" w:eastAsia="仿宋"/>
          <w:sz w:val="28"/>
          <w:szCs w:val="28"/>
          <w:highlight w:val="none"/>
          <w:lang w:val="en-US" w:eastAsia="zh-CN"/>
        </w:rPr>
        <w:t>.</w:t>
      </w:r>
      <w:r>
        <w:rPr>
          <w:rFonts w:hint="eastAsia" w:eastAsia="仿宋"/>
          <w:sz w:val="28"/>
          <w:szCs w:val="28"/>
          <w:highlight w:val="none"/>
        </w:rPr>
        <w:t>在“信用中国”网站（http://www.creditchina.gov.cn/)中被列为失信被执行人的，不得参加报价。</w:t>
      </w:r>
    </w:p>
    <w:p>
      <w:pPr>
        <w:spacing w:line="400" w:lineRule="exact"/>
        <w:ind w:firstLine="537" w:firstLineChars="192"/>
        <w:jc w:val="left"/>
        <w:rPr>
          <w:rFonts w:hint="eastAsia" w:eastAsia="仿宋"/>
          <w:sz w:val="28"/>
          <w:szCs w:val="28"/>
          <w:highlight w:val="none"/>
        </w:rPr>
      </w:pPr>
      <w:r>
        <w:rPr>
          <w:rFonts w:eastAsia="仿宋"/>
          <w:sz w:val="28"/>
          <w:szCs w:val="28"/>
          <w:highlight w:val="none"/>
        </w:rPr>
        <w:t>5</w:t>
      </w:r>
      <w:r>
        <w:rPr>
          <w:rFonts w:hint="eastAsia" w:eastAsia="仿宋"/>
          <w:sz w:val="28"/>
          <w:szCs w:val="28"/>
          <w:highlight w:val="none"/>
          <w:lang w:val="en-US" w:eastAsia="zh-CN"/>
        </w:rPr>
        <w:t>.</w:t>
      </w:r>
      <w:r>
        <w:rPr>
          <w:rFonts w:hint="eastAsia" w:eastAsia="仿宋"/>
          <w:sz w:val="28"/>
          <w:szCs w:val="28"/>
          <w:highlight w:val="none"/>
        </w:rPr>
        <w:t>本项目不接受联合体报价。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hint="eastAsia" w:eastAsia="仿宋"/>
          <w:sz w:val="28"/>
          <w:szCs w:val="28"/>
          <w:highlight w:val="none"/>
        </w:rPr>
      </w:pPr>
      <w:r>
        <w:rPr>
          <w:rFonts w:hint="eastAsia" w:eastAsia="仿宋"/>
          <w:sz w:val="28"/>
          <w:szCs w:val="28"/>
          <w:highlight w:val="none"/>
        </w:rPr>
        <w:t>本项目采用单信封、资格后审，“</w:t>
      </w:r>
      <w:r>
        <w:rPr>
          <w:rFonts w:hint="eastAsia" w:eastAsia="仿宋"/>
          <w:color w:val="FF0000"/>
          <w:sz w:val="28"/>
          <w:szCs w:val="28"/>
          <w:highlight w:val="none"/>
          <w:lang w:val="en-US" w:eastAsia="zh-CN"/>
        </w:rPr>
        <w:t>综合评标法</w:t>
      </w:r>
      <w:r>
        <w:rPr>
          <w:rFonts w:hint="eastAsia" w:eastAsia="仿宋"/>
          <w:sz w:val="28"/>
          <w:szCs w:val="28"/>
          <w:highlight w:val="none"/>
        </w:rPr>
        <w:t>”的评审方法。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w:t>
      </w:r>
      <w:r>
        <w:rPr>
          <w:rFonts w:hint="eastAsia" w:eastAsia="仿宋"/>
          <w:sz w:val="28"/>
          <w:szCs w:val="28"/>
          <w:highlight w:val="none"/>
        </w:rPr>
        <w:t>2022年</w:t>
      </w:r>
      <w:r>
        <w:rPr>
          <w:rFonts w:hint="eastAsia" w:eastAsia="仿宋"/>
          <w:sz w:val="28"/>
          <w:szCs w:val="28"/>
          <w:highlight w:val="none"/>
          <w:lang w:val="en-US" w:eastAsia="zh-CN"/>
        </w:rPr>
        <w:t>7</w:t>
      </w:r>
      <w:r>
        <w:rPr>
          <w:rFonts w:hint="eastAsia" w:eastAsia="仿宋"/>
          <w:sz w:val="28"/>
          <w:szCs w:val="28"/>
          <w:highlight w:val="none"/>
        </w:rPr>
        <w:t>月</w:t>
      </w:r>
      <w:r>
        <w:rPr>
          <w:rFonts w:hint="eastAsia" w:eastAsia="仿宋"/>
          <w:sz w:val="28"/>
          <w:szCs w:val="28"/>
          <w:highlight w:val="none"/>
          <w:lang w:val="en-US" w:eastAsia="zh-CN"/>
        </w:rPr>
        <w:t>4</w:t>
      </w:r>
      <w:r>
        <w:rPr>
          <w:rFonts w:hint="eastAsia" w:eastAsia="仿宋"/>
          <w:sz w:val="28"/>
          <w:szCs w:val="28"/>
          <w:highlight w:val="none"/>
        </w:rPr>
        <w:t>日至2022年</w:t>
      </w:r>
      <w:r>
        <w:rPr>
          <w:rFonts w:hint="eastAsia" w:eastAsia="仿宋"/>
          <w:sz w:val="28"/>
          <w:szCs w:val="28"/>
          <w:highlight w:val="none"/>
          <w:lang w:val="en-US" w:eastAsia="zh-CN"/>
        </w:rPr>
        <w:t>7</w:t>
      </w:r>
      <w:r>
        <w:rPr>
          <w:rFonts w:hint="eastAsia" w:eastAsia="仿宋"/>
          <w:sz w:val="28"/>
          <w:szCs w:val="28"/>
          <w:highlight w:val="none"/>
        </w:rPr>
        <w:t>月</w:t>
      </w:r>
      <w:r>
        <w:rPr>
          <w:rFonts w:hint="eastAsia" w:eastAsia="仿宋"/>
          <w:sz w:val="28"/>
          <w:szCs w:val="28"/>
          <w:highlight w:val="none"/>
          <w:lang w:val="en-US" w:eastAsia="zh-CN"/>
        </w:rPr>
        <w:t>6</w:t>
      </w:r>
      <w:r>
        <w:rPr>
          <w:rFonts w:hint="eastAsia" w:eastAsia="仿宋"/>
          <w:sz w:val="28"/>
          <w:szCs w:val="28"/>
          <w:highlight w:val="none"/>
        </w:rPr>
        <w:t>日</w:t>
      </w:r>
      <w:r>
        <w:rPr>
          <w:rFonts w:hint="eastAsia" w:eastAsia="仿宋"/>
          <w:sz w:val="28"/>
          <w:szCs w:val="28"/>
          <w:highlight w:val="none"/>
        </w:rPr>
        <w:t>通过福建省高速公路养护工程有限公司（网址：</w:t>
      </w:r>
      <w:r>
        <w:rPr>
          <w:rFonts w:eastAsia="仿宋"/>
          <w:sz w:val="28"/>
          <w:szCs w:val="28"/>
          <w:highlight w:val="none"/>
        </w:rPr>
        <w:fldChar w:fldCharType="begin"/>
      </w:r>
      <w:r>
        <w:rPr>
          <w:rFonts w:eastAsia="仿宋"/>
          <w:sz w:val="28"/>
          <w:szCs w:val="28"/>
          <w:highlight w:val="none"/>
        </w:rPr>
        <w:instrText xml:space="preserve"> HYPERLINK "http://</w:instrText>
      </w:r>
      <w:r>
        <w:rPr>
          <w:rFonts w:hint="eastAsia" w:eastAsia="仿宋"/>
          <w:sz w:val="28"/>
          <w:szCs w:val="28"/>
          <w:highlight w:val="none"/>
        </w:rPr>
        <w:instrText xml:space="preserve">www.fjgsyh.com）下载采购文件</w:instrText>
      </w:r>
      <w:r>
        <w:rPr>
          <w:rFonts w:eastAsia="仿宋"/>
          <w:sz w:val="28"/>
          <w:szCs w:val="28"/>
          <w:highlight w:val="none"/>
        </w:rPr>
        <w:instrText xml:space="preserve">" </w:instrText>
      </w:r>
      <w:r>
        <w:rPr>
          <w:rFonts w:eastAsia="仿宋"/>
          <w:sz w:val="28"/>
          <w:szCs w:val="28"/>
          <w:highlight w:val="none"/>
        </w:rPr>
        <w:fldChar w:fldCharType="separate"/>
      </w:r>
      <w:r>
        <w:rPr>
          <w:rStyle w:val="18"/>
          <w:rFonts w:hint="eastAsia" w:eastAsia="仿宋"/>
          <w:sz w:val="28"/>
          <w:szCs w:val="28"/>
          <w:highlight w:val="none"/>
        </w:rPr>
        <w:t>www.fjgsyh.com</w:t>
      </w:r>
      <w:r>
        <w:rPr>
          <w:rStyle w:val="18"/>
          <w:rFonts w:hint="eastAsia" w:eastAsia="仿宋"/>
          <w:color w:val="auto"/>
          <w:sz w:val="28"/>
          <w:szCs w:val="28"/>
          <w:highlight w:val="none"/>
          <w:u w:val="none"/>
        </w:rPr>
        <w:t>）下载采购文件</w:t>
      </w:r>
      <w:r>
        <w:rPr>
          <w:rFonts w:eastAsia="仿宋"/>
          <w:sz w:val="28"/>
          <w:szCs w:val="28"/>
          <w:highlight w:val="none"/>
        </w:rPr>
        <w:fldChar w:fldCharType="end"/>
      </w:r>
      <w:r>
        <w:rPr>
          <w:rFonts w:hint="eastAsia" w:eastAsia="仿宋"/>
          <w:sz w:val="28"/>
          <w:szCs w:val="28"/>
          <w:highlight w:val="none"/>
        </w:rPr>
        <w:t xml:space="preserve">。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ascii="Times New Roman" w:hAnsi="Times New Roman" w:eastAsia="仿宋" w:cs="Times New Roman"/>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1</w:t>
      </w:r>
      <w:r>
        <w:rPr>
          <w:rFonts w:hint="eastAsia" w:eastAsia="仿宋"/>
          <w:sz w:val="28"/>
          <w:szCs w:val="28"/>
          <w:highlight w:val="none"/>
          <w:lang w:val="en-US" w:eastAsia="zh-CN"/>
        </w:rPr>
        <w:t>.</w:t>
      </w:r>
      <w:r>
        <w:rPr>
          <w:rFonts w:hint="eastAsia" w:eastAsia="仿宋"/>
          <w:sz w:val="28"/>
          <w:szCs w:val="28"/>
          <w:highlight w:val="none"/>
        </w:rPr>
        <w:t>本项目不组织进行现场考察，报价人可自行前往，其费用和风险无论是否承接本项目均由报价人自行承担。</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2</w:t>
      </w:r>
      <w:r>
        <w:rPr>
          <w:rFonts w:hint="eastAsia" w:eastAsia="仿宋"/>
          <w:sz w:val="28"/>
          <w:szCs w:val="28"/>
          <w:highlight w:val="none"/>
          <w:lang w:val="en-US" w:eastAsia="zh-CN"/>
        </w:rPr>
        <w:t>.</w:t>
      </w:r>
      <w:r>
        <w:rPr>
          <w:rFonts w:hint="eastAsia" w:eastAsia="仿宋"/>
          <w:sz w:val="28"/>
          <w:szCs w:val="28"/>
          <w:highlight w:val="none"/>
        </w:rPr>
        <w:t>报价文件递交的截止时间为</w:t>
      </w:r>
      <w:r>
        <w:rPr>
          <w:rFonts w:hint="eastAsia" w:eastAsia="仿宋"/>
          <w:sz w:val="28"/>
          <w:szCs w:val="28"/>
          <w:highlight w:val="none"/>
        </w:rPr>
        <w:t>2022年</w:t>
      </w:r>
      <w:r>
        <w:rPr>
          <w:rFonts w:hint="eastAsia" w:eastAsia="仿宋"/>
          <w:sz w:val="28"/>
          <w:szCs w:val="28"/>
          <w:highlight w:val="none"/>
          <w:lang w:val="en-US" w:eastAsia="zh-CN"/>
        </w:rPr>
        <w:t>7</w:t>
      </w:r>
      <w:r>
        <w:rPr>
          <w:rFonts w:hint="eastAsia" w:eastAsia="仿宋"/>
          <w:sz w:val="28"/>
          <w:szCs w:val="28"/>
          <w:highlight w:val="none"/>
          <w:lang w:eastAsia="zh-CN"/>
        </w:rPr>
        <w:t>月</w:t>
      </w:r>
      <w:r>
        <w:rPr>
          <w:rFonts w:hint="eastAsia" w:eastAsia="仿宋"/>
          <w:sz w:val="28"/>
          <w:szCs w:val="28"/>
          <w:highlight w:val="none"/>
          <w:lang w:val="en-US" w:eastAsia="zh-CN"/>
        </w:rPr>
        <w:t>7</w:t>
      </w:r>
      <w:r>
        <w:rPr>
          <w:rFonts w:hint="eastAsia" w:eastAsia="仿宋"/>
          <w:sz w:val="28"/>
          <w:szCs w:val="28"/>
          <w:highlight w:val="none"/>
          <w:lang w:eastAsia="zh-CN"/>
        </w:rPr>
        <w:t>日</w:t>
      </w:r>
      <w:r>
        <w:rPr>
          <w:rFonts w:hint="eastAsia" w:eastAsia="仿宋"/>
          <w:sz w:val="28"/>
          <w:szCs w:val="28"/>
          <w:highlight w:val="none"/>
          <w:lang w:val="en-US" w:eastAsia="zh-CN"/>
        </w:rPr>
        <w:t>15</w:t>
      </w:r>
      <w:r>
        <w:rPr>
          <w:rFonts w:hint="eastAsia" w:eastAsia="仿宋"/>
          <w:sz w:val="28"/>
          <w:szCs w:val="28"/>
          <w:highlight w:val="none"/>
        </w:rPr>
        <w:t>时</w:t>
      </w:r>
      <w:r>
        <w:rPr>
          <w:rFonts w:hint="eastAsia" w:eastAsia="仿宋"/>
          <w:sz w:val="28"/>
          <w:szCs w:val="28"/>
          <w:highlight w:val="none"/>
          <w:lang w:val="en-US" w:eastAsia="zh-CN"/>
        </w:rPr>
        <w:t>30</w:t>
      </w:r>
      <w:r>
        <w:rPr>
          <w:rFonts w:hint="eastAsia" w:eastAsia="仿宋"/>
          <w:sz w:val="28"/>
          <w:szCs w:val="28"/>
          <w:highlight w:val="none"/>
        </w:rPr>
        <w:t>分00秒</w:t>
      </w:r>
      <w:r>
        <w:rPr>
          <w:rFonts w:hint="eastAsia" w:eastAsia="仿宋"/>
          <w:sz w:val="28"/>
          <w:szCs w:val="28"/>
          <w:highlight w:val="none"/>
        </w:rPr>
        <w:t>（北京时间），报价人应将报价文件递交至福州市闽侯县上街中美村福银高速公路福州西出口左侧养护大楼旁（福州高速交警3大队后）2层小楼2层会议</w:t>
      </w:r>
      <w:r>
        <w:rPr>
          <w:rFonts w:hint="eastAsia" w:eastAsia="仿宋"/>
          <w:sz w:val="28"/>
          <w:szCs w:val="28"/>
          <w:highlight w:val="none"/>
        </w:rPr>
        <w:t>室。</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3</w:t>
      </w:r>
      <w:r>
        <w:rPr>
          <w:rFonts w:hint="eastAsia" w:eastAsia="仿宋"/>
          <w:sz w:val="28"/>
          <w:szCs w:val="28"/>
          <w:highlight w:val="none"/>
          <w:lang w:val="en-US" w:eastAsia="zh-CN"/>
        </w:rPr>
        <w:t>.</w:t>
      </w:r>
      <w:r>
        <w:rPr>
          <w:rFonts w:hint="eastAsia" w:eastAsia="仿宋"/>
          <w:sz w:val="28"/>
          <w:szCs w:val="28"/>
          <w:highlight w:val="none"/>
        </w:rPr>
        <w:t>逾期送达的或者未送达指定地点的报价文件，采购人不予受理。</w:t>
      </w:r>
    </w:p>
    <w:p>
      <w:pPr>
        <w:spacing w:line="400" w:lineRule="exact"/>
        <w:ind w:firstLine="560" w:firstLineChars="200"/>
        <w:jc w:val="left"/>
        <w:rPr>
          <w:rFonts w:eastAsia="仿宋"/>
          <w:b/>
          <w:bCs/>
          <w:sz w:val="28"/>
          <w:szCs w:val="28"/>
          <w:highlight w:val="none"/>
        </w:rPr>
      </w:pPr>
      <w:r>
        <w:rPr>
          <w:rFonts w:hint="eastAsia" w:eastAsia="仿宋"/>
          <w:sz w:val="28"/>
          <w:szCs w:val="28"/>
          <w:highlight w:val="none"/>
        </w:rPr>
        <w:t>特别提醒：因疫情防控要求，来自中、高风险地区的报价人递交报价文件前应先行出示48小时内出具的核酸检测报告和健康码（绿码），否则采购人或代理机构有权拒绝接受报价文件。</w:t>
      </w:r>
    </w:p>
    <w:p>
      <w:pPr>
        <w:spacing w:line="400" w:lineRule="exact"/>
        <w:ind w:firstLine="562" w:firstLineChars="200"/>
        <w:jc w:val="left"/>
        <w:rPr>
          <w:rFonts w:hint="eastAsia"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报价会时间：</w:t>
      </w:r>
      <w:r>
        <w:rPr>
          <w:rFonts w:hint="eastAsia" w:eastAsia="仿宋"/>
          <w:b/>
          <w:bCs/>
          <w:sz w:val="28"/>
          <w:szCs w:val="28"/>
          <w:highlight w:val="none"/>
        </w:rPr>
        <w:t>2022年</w:t>
      </w:r>
      <w:r>
        <w:rPr>
          <w:rFonts w:hint="eastAsia" w:eastAsia="仿宋"/>
          <w:b/>
          <w:bCs/>
          <w:sz w:val="28"/>
          <w:szCs w:val="28"/>
          <w:highlight w:val="none"/>
          <w:lang w:val="en-US" w:eastAsia="zh-CN"/>
        </w:rPr>
        <w:t>7</w:t>
      </w:r>
      <w:r>
        <w:rPr>
          <w:rFonts w:hint="eastAsia" w:eastAsia="仿宋"/>
          <w:b/>
          <w:bCs/>
          <w:sz w:val="28"/>
          <w:szCs w:val="28"/>
          <w:highlight w:val="none"/>
          <w:lang w:eastAsia="zh-CN"/>
        </w:rPr>
        <w:t>月</w:t>
      </w:r>
      <w:r>
        <w:rPr>
          <w:rFonts w:hint="eastAsia" w:eastAsia="仿宋"/>
          <w:b/>
          <w:bCs/>
          <w:sz w:val="28"/>
          <w:szCs w:val="28"/>
          <w:highlight w:val="none"/>
          <w:lang w:val="en-US" w:eastAsia="zh-CN"/>
        </w:rPr>
        <w:t>7</w:t>
      </w:r>
      <w:r>
        <w:rPr>
          <w:rFonts w:hint="eastAsia" w:eastAsia="仿宋"/>
          <w:b/>
          <w:bCs/>
          <w:sz w:val="28"/>
          <w:szCs w:val="28"/>
          <w:highlight w:val="none"/>
          <w:lang w:eastAsia="zh-CN"/>
        </w:rPr>
        <w:t>日</w:t>
      </w:r>
      <w:r>
        <w:rPr>
          <w:rFonts w:hint="eastAsia" w:eastAsia="仿宋"/>
          <w:b/>
          <w:bCs/>
          <w:sz w:val="28"/>
          <w:szCs w:val="28"/>
          <w:highlight w:val="none"/>
          <w:lang w:val="en-US" w:eastAsia="zh-CN"/>
        </w:rPr>
        <w:t>15</w:t>
      </w:r>
      <w:r>
        <w:rPr>
          <w:rFonts w:hint="eastAsia" w:eastAsia="仿宋"/>
          <w:b/>
          <w:bCs/>
          <w:sz w:val="28"/>
          <w:szCs w:val="28"/>
          <w:highlight w:val="none"/>
        </w:rPr>
        <w:t>时</w:t>
      </w:r>
      <w:r>
        <w:rPr>
          <w:rFonts w:hint="eastAsia" w:eastAsia="仿宋"/>
          <w:b/>
          <w:bCs/>
          <w:sz w:val="28"/>
          <w:szCs w:val="28"/>
          <w:highlight w:val="none"/>
          <w:lang w:val="en-US" w:eastAsia="zh-CN"/>
        </w:rPr>
        <w:t>30</w:t>
      </w:r>
      <w:r>
        <w:rPr>
          <w:rFonts w:hint="eastAsia" w:eastAsia="仿宋"/>
          <w:b/>
          <w:bCs/>
          <w:sz w:val="28"/>
          <w:szCs w:val="28"/>
          <w:highlight w:val="none"/>
        </w:rPr>
        <w:t>分</w:t>
      </w:r>
      <w:r>
        <w:rPr>
          <w:rFonts w:hint="eastAsia" w:eastAsia="仿宋"/>
          <w:b/>
          <w:bCs/>
          <w:sz w:val="28"/>
          <w:szCs w:val="28"/>
          <w:highlight w:val="none"/>
        </w:rPr>
        <w:t>，地点同报价文件递交地点。报价人应派其法定代表人或其授权委托代理人出席，出席代表需携带法人代表证明或法人授权委托书、身份证原件</w:t>
      </w:r>
      <w:r>
        <w:rPr>
          <w:rFonts w:hint="eastAsia" w:eastAsia="仿宋"/>
          <w:b/>
          <w:bCs/>
          <w:sz w:val="28"/>
          <w:szCs w:val="28"/>
          <w:highlight w:val="none"/>
          <w:lang w:eastAsia="zh-CN"/>
        </w:rPr>
        <w:t>、</w:t>
      </w:r>
      <w:r>
        <w:rPr>
          <w:rFonts w:hint="eastAsia" w:eastAsia="仿宋"/>
          <w:b/>
          <w:bCs/>
          <w:sz w:val="28"/>
          <w:szCs w:val="28"/>
          <w:highlight w:val="none"/>
        </w:rPr>
        <w:t>盖有单位公章的上述资料复印件</w:t>
      </w:r>
      <w:r>
        <w:rPr>
          <w:rFonts w:hint="eastAsia" w:eastAsia="仿宋"/>
          <w:b/>
          <w:bCs/>
          <w:sz w:val="28"/>
          <w:szCs w:val="28"/>
          <w:highlight w:val="none"/>
          <w:lang w:val="en-US" w:eastAsia="zh-CN"/>
        </w:rPr>
        <w:t>及报价保证金退还申请书</w:t>
      </w:r>
      <w:r>
        <w:rPr>
          <w:rFonts w:hint="eastAsia" w:eastAsia="仿宋"/>
          <w:b/>
          <w:bCs/>
          <w:sz w:val="28"/>
          <w:szCs w:val="28"/>
          <w:highlight w:val="none"/>
        </w:rPr>
        <w:t>以供审查</w:t>
      </w:r>
      <w:r>
        <w:rPr>
          <w:rFonts w:hint="eastAsia" w:eastAsia="仿宋"/>
          <w:b/>
          <w:bCs/>
          <w:sz w:val="28"/>
          <w:szCs w:val="28"/>
          <w:highlight w:val="none"/>
        </w:rPr>
        <w:t>，未按要求参加的，其报价文件将被拒绝。</w:t>
      </w:r>
    </w:p>
    <w:p>
      <w:pPr>
        <w:spacing w:line="400" w:lineRule="exact"/>
        <w:ind w:firstLine="562" w:firstLineChars="200"/>
        <w:jc w:val="left"/>
        <w:rPr>
          <w:rFonts w:hint="eastAsia" w:eastAsia="仿宋"/>
          <w:b/>
          <w:bCs/>
          <w:sz w:val="28"/>
          <w:szCs w:val="28"/>
          <w:highlight w:val="none"/>
          <w:lang w:val="en-US" w:eastAsia="zh-CN"/>
        </w:rPr>
      </w:pP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lang w:val="en-US" w:eastAsia="zh-CN"/>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（网址：</w:t>
      </w:r>
      <w:r>
        <w:rPr>
          <w:rFonts w:hint="eastAsia" w:eastAsia="仿宋"/>
          <w:sz w:val="28"/>
          <w:szCs w:val="28"/>
          <w:highlight w:val="none"/>
        </w:rPr>
        <w:fldChar w:fldCharType="begin"/>
      </w:r>
      <w:r>
        <w:rPr>
          <w:rFonts w:hint="eastAsia" w:eastAsia="仿宋"/>
          <w:sz w:val="28"/>
          <w:szCs w:val="28"/>
          <w:highlight w:val="none"/>
        </w:rPr>
        <w:instrText xml:space="preserve"> HYPERLINK "http://www.fjgsyh.com）。" </w:instrText>
      </w:r>
      <w:r>
        <w:rPr>
          <w:rFonts w:hint="eastAsia" w:eastAsia="仿宋"/>
          <w:sz w:val="28"/>
          <w:szCs w:val="28"/>
          <w:highlight w:val="none"/>
        </w:rPr>
        <w:fldChar w:fldCharType="separate"/>
      </w:r>
      <w:r>
        <w:rPr>
          <w:rStyle w:val="18"/>
          <w:rFonts w:hint="eastAsia" w:eastAsia="仿宋"/>
          <w:sz w:val="28"/>
          <w:szCs w:val="28"/>
          <w:highlight w:val="none"/>
        </w:rPr>
        <w:t>www.fjgsyh.com</w:t>
      </w:r>
      <w:r>
        <w:rPr>
          <w:rStyle w:val="18"/>
          <w:rFonts w:hint="eastAsia" w:eastAsia="仿宋"/>
          <w:color w:val="auto"/>
          <w:sz w:val="28"/>
          <w:szCs w:val="28"/>
          <w:highlight w:val="none"/>
          <w:u w:val="none"/>
        </w:rPr>
        <w:t>）</w:t>
      </w:r>
      <w:r>
        <w:rPr>
          <w:rStyle w:val="18"/>
          <w:rFonts w:eastAsia="仿宋"/>
          <w:color w:val="auto"/>
          <w:sz w:val="28"/>
          <w:szCs w:val="28"/>
          <w:highlight w:val="none"/>
          <w:u w:val="none"/>
        </w:rPr>
        <w:t>。</w:t>
      </w:r>
      <w:r>
        <w:rPr>
          <w:rFonts w:hint="eastAsia" w:eastAsia="仿宋"/>
          <w:sz w:val="28"/>
          <w:szCs w:val="28"/>
          <w:highlight w:val="none"/>
        </w:rPr>
        <w:fldChar w:fldCharType="end"/>
      </w:r>
    </w:p>
    <w:p>
      <w:pPr>
        <w:spacing w:line="400" w:lineRule="exact"/>
        <w:ind w:firstLine="562" w:firstLineChars="200"/>
        <w:jc w:val="left"/>
        <w:rPr>
          <w:rFonts w:hint="eastAsia" w:eastAsia="仿宋"/>
          <w:b/>
          <w:bCs/>
          <w:sz w:val="28"/>
          <w:szCs w:val="28"/>
          <w:highlight w:val="none"/>
        </w:rPr>
      </w:pPr>
      <w:r>
        <w:rPr>
          <w:rFonts w:hint="eastAsia" w:eastAsia="仿宋"/>
          <w:b/>
          <w:bCs/>
          <w:sz w:val="28"/>
          <w:szCs w:val="28"/>
          <w:highlight w:val="none"/>
          <w:lang w:val="en-US" w:eastAsia="zh-CN"/>
        </w:rPr>
        <w:t>九</w:t>
      </w:r>
      <w:r>
        <w:rPr>
          <w:rFonts w:hint="eastAsia" w:eastAsia="仿宋"/>
          <w:b/>
          <w:bCs/>
          <w:sz w:val="28"/>
          <w:szCs w:val="28"/>
          <w:highlight w:val="none"/>
        </w:rPr>
        <w:t>、报价保证金</w:t>
      </w:r>
    </w:p>
    <w:p>
      <w:pPr>
        <w:spacing w:line="400" w:lineRule="exact"/>
        <w:ind w:firstLine="560" w:firstLineChars="200"/>
        <w:jc w:val="left"/>
        <w:rPr>
          <w:rFonts w:hint="eastAsia" w:eastAsia="仿宋"/>
          <w:b w:val="0"/>
          <w:bCs w:val="0"/>
          <w:sz w:val="28"/>
          <w:szCs w:val="28"/>
          <w:highlight w:val="none"/>
          <w:lang w:eastAsia="zh-CN"/>
        </w:rPr>
      </w:pPr>
      <w:r>
        <w:rPr>
          <w:rFonts w:hint="eastAsia" w:eastAsia="仿宋"/>
          <w:b w:val="0"/>
          <w:bCs w:val="0"/>
          <w:sz w:val="28"/>
          <w:szCs w:val="28"/>
          <w:highlight w:val="none"/>
          <w:lang w:eastAsia="zh-CN"/>
        </w:rPr>
        <w:t>本项目不设保证金。</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u w:val="single"/>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u w:val="single"/>
        </w:rPr>
        <w:t>福州川达公路养护工程有限公司</w:t>
      </w:r>
    </w:p>
    <w:p>
      <w:pPr>
        <w:spacing w:line="400" w:lineRule="exact"/>
        <w:ind w:firstLine="1680" w:firstLineChars="600"/>
        <w:jc w:val="left"/>
        <w:rPr>
          <w:rFonts w:eastAsia="仿宋"/>
          <w:sz w:val="28"/>
          <w:szCs w:val="28"/>
          <w:highlight w:val="none"/>
        </w:rPr>
      </w:pPr>
      <w:r>
        <w:rPr>
          <w:rFonts w:hint="eastAsia" w:eastAsia="仿宋"/>
          <w:sz w:val="28"/>
          <w:szCs w:val="28"/>
          <w:highlight w:val="none"/>
          <w:u w:val="single"/>
        </w:rPr>
        <w:t>福建省高速公路养护工程有限公司项目经理部一</w:t>
      </w:r>
    </w:p>
    <w:p>
      <w:pPr>
        <w:pStyle w:val="8"/>
        <w:spacing w:after="0" w:line="400" w:lineRule="exact"/>
        <w:ind w:left="1679" w:leftChars="266" w:hanging="1120" w:hangingChars="400"/>
        <w:jc w:val="left"/>
        <w:rPr>
          <w:rFonts w:eastAsia="仿宋"/>
          <w:sz w:val="28"/>
          <w:szCs w:val="28"/>
          <w:highlight w:val="none"/>
          <w:u w:val="single"/>
        </w:rPr>
      </w:pPr>
      <w:r>
        <w:rPr>
          <w:rFonts w:eastAsia="仿宋"/>
          <w:sz w:val="28"/>
          <w:szCs w:val="28"/>
          <w:highlight w:val="none"/>
        </w:rPr>
        <w:t>地  址：</w:t>
      </w:r>
      <w:r>
        <w:rPr>
          <w:rFonts w:hint="eastAsia" w:eastAsia="仿宋"/>
          <w:sz w:val="28"/>
          <w:szCs w:val="28"/>
          <w:highlight w:val="none"/>
          <w:u w:val="single"/>
        </w:rPr>
        <w:t>福州市闽侯县上街中美村福银高速公路福州西出口</w:t>
      </w:r>
      <w:r>
        <w:rPr>
          <w:rFonts w:hint="eastAsia" w:eastAsia="仿宋"/>
          <w:sz w:val="28"/>
          <w:szCs w:val="28"/>
          <w:highlight w:val="none"/>
          <w:u w:val="single"/>
        </w:rPr>
        <w:t>左侧养护大楼旁（福州高速交警3大队后）2层小楼</w:t>
      </w:r>
    </w:p>
    <w:p>
      <w:pPr>
        <w:spacing w:line="400" w:lineRule="exact"/>
        <w:ind w:firstLine="560" w:firstLineChars="200"/>
        <w:jc w:val="left"/>
        <w:rPr>
          <w:rFonts w:eastAsia="仿宋"/>
          <w:sz w:val="28"/>
          <w:szCs w:val="28"/>
          <w:highlight w:val="none"/>
        </w:rPr>
      </w:pPr>
      <w:r>
        <w:rPr>
          <w:rFonts w:eastAsia="仿宋"/>
          <w:sz w:val="28"/>
          <w:szCs w:val="28"/>
          <w:highlight w:val="none"/>
        </w:rPr>
        <w:t>电  话：</w:t>
      </w:r>
      <w:r>
        <w:rPr>
          <w:rFonts w:hint="eastAsia" w:eastAsia="仿宋"/>
          <w:sz w:val="28"/>
          <w:szCs w:val="28"/>
          <w:highlight w:val="none"/>
          <w:u w:val="single"/>
        </w:rPr>
        <w:t>15859302776</w:t>
      </w:r>
    </w:p>
    <w:p>
      <w:pPr>
        <w:spacing w:line="400" w:lineRule="exact"/>
        <w:ind w:firstLine="560" w:firstLineChars="200"/>
        <w:jc w:val="left"/>
        <w:rPr>
          <w:rFonts w:hint="eastAsia" w:eastAsia="仿宋"/>
          <w:sz w:val="28"/>
          <w:szCs w:val="28"/>
          <w:highlight w:val="none"/>
        </w:rPr>
      </w:pPr>
      <w:r>
        <w:rPr>
          <w:rFonts w:eastAsia="仿宋"/>
          <w:sz w:val="28"/>
          <w:szCs w:val="28"/>
          <w:highlight w:val="none"/>
        </w:rPr>
        <w:t>联系人：</w:t>
      </w:r>
      <w:r>
        <w:rPr>
          <w:rFonts w:hint="eastAsia" w:eastAsia="仿宋"/>
          <w:sz w:val="28"/>
          <w:szCs w:val="28"/>
          <w:highlight w:val="none"/>
          <w:u w:val="single"/>
        </w:rPr>
        <w:t>叶工</w:t>
      </w:r>
    </w:p>
    <w:p>
      <w:pPr>
        <w:pStyle w:val="2"/>
        <w:ind w:left="0" w:leftChars="0" w:firstLine="0" w:firstLineChars="0"/>
        <w:rPr>
          <w:highlight w:val="none"/>
        </w:rPr>
      </w:pPr>
    </w:p>
    <w:p>
      <w:pPr>
        <w:spacing w:line="600" w:lineRule="exact"/>
        <w:jc w:val="center"/>
        <w:outlineLvl w:val="0"/>
        <w:rPr>
          <w:rFonts w:hint="eastAsia"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hint="eastAsia"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5"/>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Ansi="宋体"/>
                <w:sz w:val="24"/>
                <w:highlight w:val="none"/>
              </w:rPr>
              <w:t>条款号</w:t>
            </w:r>
          </w:p>
        </w:tc>
        <w:tc>
          <w:tcPr>
            <w:tcW w:w="9229" w:type="dxa"/>
            <w:noWrap w:val="0"/>
            <w:vAlign w:val="center"/>
          </w:tcPr>
          <w:p>
            <w:pPr>
              <w:spacing w:line="340" w:lineRule="exact"/>
              <w:jc w:val="center"/>
              <w:rPr>
                <w:sz w:val="24"/>
                <w:highlight w:val="none"/>
              </w:rPr>
            </w:pPr>
            <w:r>
              <w:rPr>
                <w:rFonts w:hAnsi="宋体"/>
                <w:sz w:val="24"/>
                <w:highlight w:val="none"/>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sz w:val="24"/>
                <w:highlight w:val="none"/>
              </w:rPr>
              <w:t>1.1</w:t>
            </w:r>
          </w:p>
        </w:tc>
        <w:tc>
          <w:tcPr>
            <w:tcW w:w="9229" w:type="dxa"/>
            <w:noWrap w:val="0"/>
            <w:vAlign w:val="center"/>
          </w:tcPr>
          <w:p>
            <w:pPr>
              <w:pStyle w:val="13"/>
              <w:spacing w:line="300" w:lineRule="exact"/>
              <w:rPr>
                <w:rFonts w:hint="eastAsia"/>
                <w:sz w:val="24"/>
                <w:highlight w:val="none"/>
                <w:u w:val="single"/>
              </w:rPr>
            </w:pPr>
            <w:r>
              <w:rPr>
                <w:sz w:val="24"/>
                <w:highlight w:val="none"/>
              </w:rPr>
              <w:t>采购人：</w:t>
            </w:r>
            <w:r>
              <w:rPr>
                <w:rFonts w:hint="eastAsia"/>
                <w:sz w:val="24"/>
                <w:highlight w:val="none"/>
                <w:u w:val="single"/>
              </w:rPr>
              <w:t>福州川达公路养护工程有限公司</w:t>
            </w:r>
          </w:p>
          <w:p>
            <w:pPr>
              <w:pStyle w:val="13"/>
              <w:spacing w:line="300" w:lineRule="exact"/>
              <w:ind w:firstLine="960" w:firstLineChars="400"/>
              <w:rPr>
                <w:sz w:val="24"/>
                <w:highlight w:val="none"/>
                <w:u w:val="single"/>
              </w:rPr>
            </w:pPr>
            <w:r>
              <w:rPr>
                <w:rFonts w:hint="eastAsia"/>
                <w:sz w:val="24"/>
                <w:highlight w:val="none"/>
                <w:u w:val="single"/>
              </w:rPr>
              <w:t>福建省高速公路养护工程有限公司项目经理部一</w:t>
            </w:r>
          </w:p>
          <w:p>
            <w:pPr>
              <w:spacing w:line="300" w:lineRule="exact"/>
              <w:jc w:val="left"/>
              <w:rPr>
                <w:sz w:val="24"/>
                <w:highlight w:val="none"/>
              </w:rPr>
            </w:pPr>
            <w:r>
              <w:rPr>
                <w:sz w:val="24"/>
                <w:highlight w:val="none"/>
              </w:rPr>
              <w:t>地址：</w:t>
            </w:r>
            <w:r>
              <w:rPr>
                <w:rFonts w:hint="eastAsia"/>
                <w:sz w:val="24"/>
                <w:highlight w:val="none"/>
                <w:u w:val="single"/>
              </w:rPr>
              <w:t>福州市闽侯县上街中美村福银高速公路福州西出口左</w:t>
            </w:r>
            <w:r>
              <w:rPr>
                <w:rFonts w:hint="eastAsia"/>
                <w:sz w:val="24"/>
                <w:highlight w:val="none"/>
                <w:u w:val="single"/>
              </w:rPr>
              <w:t>侧养护大楼旁（福州高速交警3大队后）2层小楼</w:t>
            </w:r>
            <w:r>
              <w:rPr>
                <w:sz w:val="24"/>
                <w:highlight w:val="none"/>
                <w:u w:val="single"/>
              </w:rPr>
              <w:t xml:space="preserve"> </w:t>
            </w:r>
          </w:p>
          <w:p>
            <w:pPr>
              <w:spacing w:line="300" w:lineRule="exact"/>
              <w:jc w:val="left"/>
              <w:rPr>
                <w:rFonts w:hint="eastAsia"/>
                <w:sz w:val="24"/>
                <w:highlight w:val="none"/>
              </w:rPr>
            </w:pPr>
            <w:r>
              <w:rPr>
                <w:sz w:val="24"/>
                <w:highlight w:val="none"/>
              </w:rPr>
              <w:t>电话：</w:t>
            </w:r>
            <w:r>
              <w:rPr>
                <w:rFonts w:hint="eastAsia"/>
                <w:sz w:val="24"/>
                <w:highlight w:val="none"/>
                <w:u w:val="single"/>
              </w:rPr>
              <w:t>15859302776</w:t>
            </w:r>
            <w:r>
              <w:rPr>
                <w:sz w:val="24"/>
                <w:highlight w:val="none"/>
              </w:rPr>
              <w:t xml:space="preserve">           </w:t>
            </w:r>
            <w:r>
              <w:rPr>
                <w:rFonts w:hint="eastAsia"/>
                <w:sz w:val="24"/>
                <w:highlight w:val="none"/>
              </w:rPr>
              <w:t xml:space="preserve"> </w:t>
            </w:r>
            <w:r>
              <w:rPr>
                <w:sz w:val="24"/>
                <w:highlight w:val="none"/>
              </w:rPr>
              <w:t>联系人：</w:t>
            </w:r>
            <w:r>
              <w:rPr>
                <w:rFonts w:hint="eastAsia"/>
                <w:sz w:val="24"/>
                <w:highlight w:val="none"/>
                <w:u w:val="single"/>
              </w:rPr>
              <w:t>叶工</w:t>
            </w:r>
          </w:p>
          <w:p>
            <w:pPr>
              <w:spacing w:line="300" w:lineRule="exact"/>
              <w:jc w:val="left"/>
              <w:rPr>
                <w:sz w:val="24"/>
                <w:highlight w:val="none"/>
              </w:rPr>
            </w:pPr>
            <w:r>
              <w:rPr>
                <w:sz w:val="24"/>
                <w:highlight w:val="none"/>
              </w:rPr>
              <w:t>邮编：</w:t>
            </w:r>
            <w:r>
              <w:rPr>
                <w:sz w:val="24"/>
                <w:highlight w:val="none"/>
                <w:u w:val="single"/>
              </w:rPr>
              <w:t>350108</w:t>
            </w:r>
            <w:r>
              <w:rPr>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4" w:type="dxa"/>
            <w:noWrap w:val="0"/>
            <w:vAlign w:val="center"/>
          </w:tcPr>
          <w:p>
            <w:pPr>
              <w:spacing w:line="340" w:lineRule="exact"/>
              <w:jc w:val="center"/>
              <w:rPr>
                <w:sz w:val="24"/>
                <w:highlight w:val="none"/>
              </w:rPr>
            </w:pPr>
            <w:r>
              <w:rPr>
                <w:sz w:val="24"/>
                <w:highlight w:val="none"/>
              </w:rPr>
              <w:t>1.2</w:t>
            </w:r>
          </w:p>
        </w:tc>
        <w:tc>
          <w:tcPr>
            <w:tcW w:w="9229" w:type="dxa"/>
            <w:noWrap w:val="0"/>
            <w:vAlign w:val="center"/>
          </w:tcPr>
          <w:p>
            <w:pPr>
              <w:spacing w:line="400" w:lineRule="exact"/>
              <w:jc w:val="left"/>
              <w:rPr>
                <w:sz w:val="24"/>
                <w:highlight w:val="none"/>
              </w:rPr>
            </w:pPr>
            <w:r>
              <w:rPr>
                <w:sz w:val="24"/>
                <w:highlight w:val="none"/>
              </w:rPr>
              <w:t>项目名称：</w:t>
            </w:r>
            <w:r>
              <w:rPr>
                <w:rFonts w:hint="eastAsia"/>
                <w:sz w:val="24"/>
                <w:highlight w:val="none"/>
                <w:lang w:val="en-US" w:eastAsia="zh-CN"/>
              </w:rPr>
              <w:t>福泉高速公路沿线绿化提升项目-文创雕塑</w:t>
            </w:r>
            <w:r>
              <w:rPr>
                <w:rFonts w:hint="eastAsia"/>
                <w:sz w:val="24"/>
                <w:highlight w:val="none"/>
                <w:lang w:eastAsia="zh-CN"/>
              </w:rPr>
              <w:t>采购项目</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noWrap w:val="0"/>
            <w:vAlign w:val="center"/>
          </w:tcPr>
          <w:p>
            <w:pPr>
              <w:spacing w:line="340" w:lineRule="exact"/>
              <w:jc w:val="center"/>
              <w:rPr>
                <w:sz w:val="24"/>
                <w:highlight w:val="none"/>
              </w:rPr>
            </w:pPr>
            <w:r>
              <w:rPr>
                <w:sz w:val="24"/>
                <w:highlight w:val="none"/>
              </w:rPr>
              <w:t>1.3</w:t>
            </w:r>
          </w:p>
        </w:tc>
        <w:tc>
          <w:tcPr>
            <w:tcW w:w="9229" w:type="dxa"/>
            <w:noWrap w:val="0"/>
            <w:vAlign w:val="center"/>
          </w:tcPr>
          <w:p>
            <w:pPr>
              <w:spacing w:line="300" w:lineRule="exact"/>
              <w:jc w:val="left"/>
              <w:rPr>
                <w:rFonts w:hint="eastAsia"/>
                <w:sz w:val="24"/>
                <w:highlight w:val="none"/>
              </w:rPr>
            </w:pPr>
            <w:r>
              <w:rPr>
                <w:rFonts w:hint="eastAsia"/>
                <w:sz w:val="24"/>
                <w:highlight w:val="none"/>
              </w:rPr>
              <w:t>项目</w:t>
            </w:r>
            <w:r>
              <w:rPr>
                <w:sz w:val="24"/>
                <w:highlight w:val="none"/>
              </w:rPr>
              <w:t>地点：</w:t>
            </w:r>
            <w:r>
              <w:rPr>
                <w:rFonts w:hint="eastAsia"/>
                <w:sz w:val="24"/>
                <w:highlight w:val="none"/>
                <w:lang w:val="en-US" w:eastAsia="zh-CN"/>
              </w:rPr>
              <w:t>福泉高速公路雷打石隧道口、BK2101、镜阳互通三角区等</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noWrap w:val="0"/>
            <w:vAlign w:val="center"/>
          </w:tcPr>
          <w:p>
            <w:pPr>
              <w:spacing w:line="340" w:lineRule="exact"/>
              <w:jc w:val="center"/>
              <w:rPr>
                <w:sz w:val="24"/>
                <w:highlight w:val="none"/>
              </w:rPr>
            </w:pPr>
            <w:r>
              <w:rPr>
                <w:sz w:val="24"/>
                <w:highlight w:val="none"/>
              </w:rPr>
              <w:t>1.4</w:t>
            </w:r>
          </w:p>
        </w:tc>
        <w:tc>
          <w:tcPr>
            <w:tcW w:w="9229" w:type="dxa"/>
            <w:noWrap w:val="0"/>
            <w:vAlign w:val="center"/>
          </w:tcPr>
          <w:p>
            <w:pPr>
              <w:spacing w:line="300" w:lineRule="exact"/>
              <w:jc w:val="left"/>
              <w:rPr>
                <w:sz w:val="24"/>
                <w:highlight w:val="none"/>
              </w:rPr>
            </w:pPr>
            <w:r>
              <w:rPr>
                <w:sz w:val="24"/>
                <w:highlight w:val="none"/>
              </w:rPr>
              <w:t>资金来源：福建省高速公路专项工程费用。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noWrap w:val="0"/>
            <w:vAlign w:val="center"/>
          </w:tcPr>
          <w:p>
            <w:pPr>
              <w:spacing w:line="340" w:lineRule="exact"/>
              <w:jc w:val="center"/>
              <w:rPr>
                <w:sz w:val="24"/>
                <w:highlight w:val="none"/>
              </w:rPr>
            </w:pPr>
            <w:r>
              <w:rPr>
                <w:rFonts w:hint="eastAsia"/>
                <w:sz w:val="24"/>
                <w:highlight w:val="none"/>
              </w:rPr>
              <w:t>1.5</w:t>
            </w:r>
          </w:p>
        </w:tc>
        <w:tc>
          <w:tcPr>
            <w:tcW w:w="9229" w:type="dxa"/>
            <w:noWrap w:val="0"/>
            <w:vAlign w:val="center"/>
          </w:tcPr>
          <w:p>
            <w:pPr>
              <w:spacing w:line="300" w:lineRule="exact"/>
              <w:rPr>
                <w:sz w:val="24"/>
                <w:highlight w:val="none"/>
              </w:rPr>
            </w:pPr>
            <w:r>
              <w:rPr>
                <w:rFonts w:hint="eastAsia"/>
                <w:sz w:val="24"/>
                <w:highlight w:val="none"/>
                <w:lang w:eastAsia="zh-CN"/>
              </w:rPr>
              <w:t>合同段</w:t>
            </w:r>
            <w:r>
              <w:rPr>
                <w:rFonts w:hint="eastAsia"/>
                <w:sz w:val="24"/>
                <w:highlight w:val="none"/>
              </w:rPr>
              <w:t>划分：</w:t>
            </w:r>
            <w:r>
              <w:rPr>
                <w:rFonts w:hint="eastAsia"/>
                <w:sz w:val="24"/>
                <w:highlight w:val="none"/>
                <w:lang w:val="en-US" w:eastAsia="zh-CN"/>
              </w:rPr>
              <w:t>1个</w:t>
            </w:r>
            <w:r>
              <w:rPr>
                <w:rFonts w:hint="eastAsia"/>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014" w:type="dxa"/>
            <w:noWrap w:val="0"/>
            <w:vAlign w:val="center"/>
          </w:tcPr>
          <w:p>
            <w:pPr>
              <w:spacing w:line="340" w:lineRule="exact"/>
              <w:jc w:val="center"/>
              <w:rPr>
                <w:sz w:val="24"/>
                <w:highlight w:val="none"/>
              </w:rPr>
            </w:pPr>
            <w:r>
              <w:rPr>
                <w:sz w:val="24"/>
                <w:highlight w:val="none"/>
              </w:rPr>
              <w:t>2</w:t>
            </w:r>
          </w:p>
        </w:tc>
        <w:tc>
          <w:tcPr>
            <w:tcW w:w="9229" w:type="dxa"/>
            <w:noWrap w:val="0"/>
            <w:vAlign w:val="center"/>
          </w:tcPr>
          <w:p>
            <w:pPr>
              <w:spacing w:line="300" w:lineRule="exact"/>
              <w:rPr>
                <w:sz w:val="24"/>
                <w:highlight w:val="none"/>
              </w:rPr>
            </w:pPr>
            <w:r>
              <w:rPr>
                <w:sz w:val="24"/>
                <w:highlight w:val="none"/>
              </w:rPr>
              <w:t>采购范围：</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eastAsia="宋体"/>
                <w:sz w:val="24"/>
                <w:highlight w:val="none"/>
                <w:lang w:eastAsia="zh-CN"/>
              </w:rPr>
            </w:pPr>
            <w:r>
              <w:rPr>
                <w:rFonts w:hint="eastAsia"/>
                <w:color w:val="FF0000"/>
                <w:sz w:val="24"/>
                <w:highlight w:val="none"/>
              </w:rPr>
              <w:t>为完成本项</w:t>
            </w:r>
            <w:r>
              <w:rPr>
                <w:rFonts w:hint="eastAsia"/>
                <w:color w:val="FF0000"/>
                <w:sz w:val="24"/>
                <w:highlight w:val="none"/>
                <w:lang w:val="en-US" w:eastAsia="zh-CN"/>
              </w:rPr>
              <w:t>小品</w:t>
            </w:r>
            <w:r>
              <w:rPr>
                <w:rFonts w:hint="eastAsia"/>
                <w:color w:val="FF0000"/>
                <w:sz w:val="24"/>
                <w:highlight w:val="none"/>
              </w:rPr>
              <w:t>工程所有工序（含安全布控）</w:t>
            </w:r>
            <w:r>
              <w:rPr>
                <w:rFonts w:hint="eastAsia"/>
                <w:color w:val="FF0000"/>
                <w:sz w:val="24"/>
                <w:highlight w:val="none"/>
                <w:lang w:eastAsia="zh-CN"/>
              </w:rPr>
              <w:t>二次深化</w:t>
            </w:r>
            <w:r>
              <w:rPr>
                <w:rFonts w:hint="eastAsia"/>
                <w:color w:val="FF0000"/>
                <w:sz w:val="24"/>
                <w:highlight w:val="none"/>
                <w:lang w:val="en-US" w:eastAsia="zh-CN"/>
              </w:rPr>
              <w:t>设计、施工、安装、维护和防护措施等一切投入。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sz w:val="24"/>
                <w:highlight w:val="none"/>
              </w:rPr>
              <w:t>3</w:t>
            </w:r>
          </w:p>
        </w:tc>
        <w:tc>
          <w:tcPr>
            <w:tcW w:w="9229" w:type="dxa"/>
            <w:noWrap w:val="0"/>
            <w:vAlign w:val="center"/>
          </w:tcPr>
          <w:p>
            <w:pPr>
              <w:spacing w:line="300" w:lineRule="exact"/>
              <w:rPr>
                <w:sz w:val="24"/>
                <w:highlight w:val="none"/>
              </w:rPr>
            </w:pPr>
            <w:r>
              <w:rPr>
                <w:b/>
                <w:bCs/>
                <w:sz w:val="24"/>
                <w:highlight w:val="none"/>
              </w:rPr>
              <w:t>本</w:t>
            </w:r>
            <w:r>
              <w:rPr>
                <w:rFonts w:hint="eastAsia"/>
                <w:b/>
                <w:bCs/>
                <w:sz w:val="24"/>
                <w:highlight w:val="none"/>
              </w:rPr>
              <w:t>项目</w:t>
            </w:r>
            <w:r>
              <w:rPr>
                <w:b/>
                <w:bCs/>
                <w:sz w:val="24"/>
                <w:highlight w:val="none"/>
              </w:rPr>
              <w:t>工期</w:t>
            </w:r>
            <w:r>
              <w:rPr>
                <w:rFonts w:hint="eastAsia"/>
                <w:b/>
                <w:bCs/>
                <w:sz w:val="24"/>
                <w:highlight w:val="none"/>
                <w:lang w:eastAsia="zh-CN"/>
              </w:rPr>
              <w:t>：</w:t>
            </w:r>
            <w:r>
              <w:rPr>
                <w:rFonts w:hint="eastAsia"/>
                <w:b/>
                <w:bCs/>
                <w:sz w:val="24"/>
                <w:highlight w:val="none"/>
              </w:rPr>
              <w:t>A1合同段必须在</w:t>
            </w:r>
            <w:r>
              <w:rPr>
                <w:rFonts w:hint="eastAsia"/>
                <w:b/>
                <w:bCs/>
                <w:sz w:val="24"/>
                <w:highlight w:val="none"/>
                <w:lang w:eastAsia="zh-CN"/>
              </w:rPr>
              <w:t>2022年7月31日</w:t>
            </w:r>
            <w:r>
              <w:rPr>
                <w:rFonts w:hint="eastAsia"/>
                <w:b/>
                <w:bCs/>
                <w:sz w:val="24"/>
                <w:highlight w:val="none"/>
              </w:rPr>
              <w:t>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14" w:type="dxa"/>
            <w:noWrap w:val="0"/>
            <w:vAlign w:val="center"/>
          </w:tcPr>
          <w:p>
            <w:pPr>
              <w:spacing w:line="340" w:lineRule="exact"/>
              <w:jc w:val="center"/>
              <w:rPr>
                <w:sz w:val="24"/>
                <w:highlight w:val="none"/>
              </w:rPr>
            </w:pPr>
            <w:r>
              <w:rPr>
                <w:sz w:val="24"/>
                <w:highlight w:val="none"/>
              </w:rPr>
              <w:t>4</w:t>
            </w:r>
          </w:p>
        </w:tc>
        <w:tc>
          <w:tcPr>
            <w:tcW w:w="9229" w:type="dxa"/>
            <w:noWrap w:val="0"/>
            <w:vAlign w:val="center"/>
          </w:tcPr>
          <w:p>
            <w:pPr>
              <w:spacing w:line="300" w:lineRule="exact"/>
              <w:rPr>
                <w:b/>
                <w:bCs/>
                <w:sz w:val="24"/>
                <w:highlight w:val="none"/>
              </w:rPr>
            </w:pPr>
            <w:r>
              <w:rPr>
                <w:b/>
                <w:bCs/>
                <w:sz w:val="24"/>
                <w:highlight w:val="none"/>
              </w:rPr>
              <w:t>质量要求：一次验收达到相关规范要求质量合格标准。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pPr>
              <w:spacing w:line="340" w:lineRule="exact"/>
              <w:jc w:val="center"/>
              <w:rPr>
                <w:sz w:val="24"/>
                <w:highlight w:val="none"/>
              </w:rPr>
            </w:pPr>
            <w:r>
              <w:rPr>
                <w:sz w:val="24"/>
                <w:highlight w:val="none"/>
              </w:rPr>
              <w:t>5</w:t>
            </w:r>
            <w:r>
              <w:rPr>
                <w:rFonts w:hint="eastAsia"/>
                <w:sz w:val="24"/>
                <w:highlight w:val="none"/>
              </w:rPr>
              <w:t>.</w:t>
            </w:r>
            <w:r>
              <w:rPr>
                <w:sz w:val="24"/>
                <w:highlight w:val="none"/>
              </w:rPr>
              <w:t>1</w:t>
            </w:r>
          </w:p>
        </w:tc>
        <w:tc>
          <w:tcPr>
            <w:tcW w:w="9229" w:type="dxa"/>
            <w:noWrap w:val="0"/>
            <w:vAlign w:val="center"/>
          </w:tcPr>
          <w:p>
            <w:pPr>
              <w:spacing w:line="300" w:lineRule="exact"/>
              <w:rPr>
                <w:sz w:val="24"/>
                <w:highlight w:val="none"/>
              </w:rPr>
            </w:pPr>
            <w:r>
              <w:rPr>
                <w:b/>
                <w:sz w:val="24"/>
                <w:highlight w:val="none"/>
              </w:rPr>
              <w:t>本采购采用一次性报价。</w:t>
            </w:r>
            <w:r>
              <w:rPr>
                <w:b/>
                <w:bCs/>
                <w:sz w:val="24"/>
                <w:highlight w:val="none"/>
              </w:rPr>
              <w:t>本项目</w:t>
            </w:r>
            <w:r>
              <w:rPr>
                <w:rFonts w:hint="eastAsia"/>
                <w:b/>
                <w:bCs/>
                <w:sz w:val="24"/>
                <w:highlight w:val="none"/>
                <w:lang w:val="en-US" w:eastAsia="zh-CN"/>
              </w:rPr>
              <w:t>A1合同段</w:t>
            </w:r>
            <w:r>
              <w:rPr>
                <w:b/>
                <w:bCs/>
                <w:sz w:val="24"/>
                <w:highlight w:val="none"/>
              </w:rPr>
              <w:t>最高控制价</w:t>
            </w:r>
            <w:r>
              <w:rPr>
                <w:rFonts w:hint="eastAsia"/>
                <w:b/>
                <w:bCs/>
                <w:sz w:val="24"/>
                <w:highlight w:val="none"/>
                <w:u w:val="single"/>
                <w:lang w:val="en-US" w:eastAsia="zh-CN"/>
              </w:rPr>
              <w:t>576332.45</w:t>
            </w:r>
            <w:r>
              <w:rPr>
                <w:b/>
                <w:bCs/>
                <w:sz w:val="24"/>
                <w:highlight w:val="none"/>
              </w:rPr>
              <w:t>元（含税）</w:t>
            </w:r>
            <w:r>
              <w:rPr>
                <w:rFonts w:hint="eastAsia"/>
                <w:b/>
                <w:bCs/>
                <w:sz w:val="24"/>
                <w:highlight w:val="none"/>
                <w:lang w:eastAsia="zh-CN"/>
              </w:rPr>
              <w:t>，</w:t>
            </w:r>
            <w:r>
              <w:rPr>
                <w:rFonts w:hint="eastAsia"/>
                <w:b/>
                <w:bCs/>
                <w:sz w:val="24"/>
                <w:highlight w:val="none"/>
              </w:rPr>
              <w:t>报价</w:t>
            </w:r>
            <w:r>
              <w:rPr>
                <w:b/>
                <w:bCs/>
                <w:sz w:val="24"/>
                <w:highlight w:val="none"/>
              </w:rPr>
              <w:t>人的</w:t>
            </w:r>
            <w:r>
              <w:rPr>
                <w:rFonts w:hint="eastAsia"/>
                <w:b/>
                <w:bCs/>
                <w:sz w:val="24"/>
                <w:highlight w:val="none"/>
              </w:rPr>
              <w:t>总价</w:t>
            </w:r>
            <w:r>
              <w:rPr>
                <w:b/>
                <w:bCs/>
                <w:sz w:val="24"/>
                <w:highlight w:val="none"/>
              </w:rPr>
              <w:t>超过最高控制价的</w:t>
            </w:r>
            <w:r>
              <w:rPr>
                <w:rFonts w:hint="eastAsia"/>
                <w:b/>
                <w:bCs/>
                <w:sz w:val="24"/>
                <w:highlight w:val="none"/>
              </w:rPr>
              <w:t>，报价文件将被否决</w:t>
            </w:r>
            <w:r>
              <w:rPr>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014" w:type="dxa"/>
            <w:noWrap w:val="0"/>
            <w:vAlign w:val="center"/>
          </w:tcPr>
          <w:p>
            <w:pPr>
              <w:spacing w:line="340" w:lineRule="exact"/>
              <w:jc w:val="center"/>
              <w:rPr>
                <w:sz w:val="24"/>
                <w:highlight w:val="none"/>
              </w:rPr>
            </w:pPr>
            <w:r>
              <w:rPr>
                <w:sz w:val="24"/>
                <w:highlight w:val="none"/>
              </w:rPr>
              <w:t>5.2</w:t>
            </w:r>
          </w:p>
        </w:tc>
        <w:tc>
          <w:tcPr>
            <w:tcW w:w="9229" w:type="dxa"/>
            <w:noWrap w:val="0"/>
            <w:vAlign w:val="center"/>
          </w:tcPr>
          <w:p>
            <w:pPr>
              <w:spacing w:line="300" w:lineRule="exact"/>
              <w:rPr>
                <w:sz w:val="24"/>
                <w:highlight w:val="none"/>
              </w:rPr>
            </w:pPr>
            <w:r>
              <w:rPr>
                <w:sz w:val="24"/>
                <w:highlight w:val="none"/>
              </w:rPr>
              <w:t>本项目的报价内容包括：</w:t>
            </w:r>
          </w:p>
          <w:p>
            <w:pPr>
              <w:spacing w:line="300" w:lineRule="exact"/>
              <w:rPr>
                <w:rFonts w:hint="eastAsia"/>
                <w:sz w:val="24"/>
                <w:highlight w:val="none"/>
                <w:lang w:eastAsia="zh-CN"/>
              </w:rPr>
            </w:pPr>
            <w:r>
              <w:rPr>
                <w:rFonts w:hint="eastAsia"/>
                <w:sz w:val="24"/>
                <w:highlight w:val="none"/>
                <w:lang w:val="en-US" w:eastAsia="zh-CN"/>
              </w:rPr>
              <w:t>A1合同段：</w:t>
            </w:r>
            <w:r>
              <w:rPr>
                <w:rFonts w:hint="eastAsia"/>
                <w:sz w:val="24"/>
                <w:highlight w:val="none"/>
              </w:rPr>
              <w:t>包含为实施和完成本工程实体所需的所有费用，</w:t>
            </w:r>
            <w:r>
              <w:rPr>
                <w:rFonts w:hint="eastAsia"/>
                <w:sz w:val="24"/>
                <w:highlight w:val="none"/>
                <w:lang w:val="en-US" w:eastAsia="zh-CN"/>
              </w:rPr>
              <w:t>包括雕塑的</w:t>
            </w:r>
            <w:r>
              <w:rPr>
                <w:rFonts w:hint="eastAsia"/>
                <w:color w:val="FF0000"/>
                <w:sz w:val="24"/>
                <w:highlight w:val="none"/>
                <w:lang w:val="en-US" w:eastAsia="zh-CN"/>
              </w:rPr>
              <w:t>二次深化设计、施工、安装、维护；</w:t>
            </w:r>
            <w:r>
              <w:rPr>
                <w:rFonts w:hint="eastAsia"/>
                <w:sz w:val="24"/>
                <w:highlight w:val="none"/>
              </w:rPr>
              <w:t>劳务、材料、机械设备、质检（自检）、安全、缺陷修复、安全布控、管理、驻地建设、保险、利润、税费等费用及合同明示或暗示的所有责任、义务和一般风险</w:t>
            </w:r>
            <w:r>
              <w:rPr>
                <w:rFonts w:hint="eastAsia"/>
                <w:sz w:val="24"/>
                <w:highlight w:val="none"/>
                <w:lang w:eastAsia="zh-CN"/>
              </w:rPr>
              <w:t>；</w:t>
            </w:r>
          </w:p>
          <w:p>
            <w:pPr>
              <w:spacing w:line="300" w:lineRule="exact"/>
              <w:rPr>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6</w:t>
            </w:r>
          </w:p>
        </w:tc>
        <w:tc>
          <w:tcPr>
            <w:tcW w:w="9229" w:type="dxa"/>
            <w:noWrap w:val="0"/>
            <w:vAlign w:val="center"/>
          </w:tcPr>
          <w:p>
            <w:pPr>
              <w:spacing w:line="300" w:lineRule="exact"/>
              <w:rPr>
                <w:b/>
                <w:sz w:val="24"/>
                <w:highlight w:val="none"/>
                <w:u w:val="single"/>
              </w:rPr>
            </w:pPr>
            <w:r>
              <w:rPr>
                <w:b/>
                <w:sz w:val="24"/>
                <w:highlight w:val="none"/>
              </w:rPr>
              <w:t>成交人施工进度、施工质量不满足要求，采购人有权对合同包的工程数量进行分割或终止合同，成交人必须无条件服从。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7</w:t>
            </w:r>
          </w:p>
        </w:tc>
        <w:tc>
          <w:tcPr>
            <w:tcW w:w="9229" w:type="dxa"/>
            <w:noWrap w:val="0"/>
            <w:vAlign w:val="center"/>
          </w:tcPr>
          <w:p>
            <w:pPr>
              <w:spacing w:line="300" w:lineRule="exact"/>
              <w:rPr>
                <w:sz w:val="24"/>
                <w:highlight w:val="none"/>
              </w:rPr>
            </w:pPr>
            <w:r>
              <w:rPr>
                <w:sz w:val="24"/>
                <w:highlight w:val="none"/>
              </w:rPr>
              <w:t>递交报价文件时间和地点：详见采购公告。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8</w:t>
            </w:r>
          </w:p>
        </w:tc>
        <w:tc>
          <w:tcPr>
            <w:tcW w:w="9229" w:type="dxa"/>
            <w:noWrap w:val="0"/>
            <w:vAlign w:val="center"/>
          </w:tcPr>
          <w:p>
            <w:pPr>
              <w:spacing w:line="300" w:lineRule="exact"/>
              <w:rPr>
                <w:sz w:val="24"/>
                <w:highlight w:val="none"/>
              </w:rPr>
            </w:pPr>
            <w:r>
              <w:rPr>
                <w:sz w:val="24"/>
                <w:highlight w:val="none"/>
              </w:rPr>
              <w:t>开启报价文件时间和地点：详见采购公告。</w:t>
            </w:r>
          </w:p>
          <w:p>
            <w:pPr>
              <w:spacing w:line="300" w:lineRule="exact"/>
              <w:rPr>
                <w:sz w:val="24"/>
                <w:highlight w:val="none"/>
                <w:u w:val="single"/>
              </w:rPr>
            </w:pPr>
            <w:r>
              <w:rPr>
                <w:sz w:val="24"/>
                <w:highlight w:val="none"/>
              </w:rPr>
              <w:t>并按递交报价文件时间的先后顺序进行开启报价文件。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9</w:t>
            </w:r>
          </w:p>
        </w:tc>
        <w:tc>
          <w:tcPr>
            <w:tcW w:w="9229" w:type="dxa"/>
            <w:noWrap w:val="0"/>
            <w:vAlign w:val="center"/>
          </w:tcPr>
          <w:p>
            <w:pPr>
              <w:spacing w:line="300" w:lineRule="exact"/>
              <w:rPr>
                <w:sz w:val="24"/>
                <w:highlight w:val="none"/>
                <w:u w:val="single"/>
              </w:rPr>
            </w:pPr>
            <w:r>
              <w:rPr>
                <w:sz w:val="24"/>
                <w:highlight w:val="none"/>
              </w:rPr>
              <w:t>报价文件有效期：开启报价文件之日起</w:t>
            </w:r>
            <w:r>
              <w:rPr>
                <w:sz w:val="24"/>
                <w:highlight w:val="none"/>
                <w:u w:val="single"/>
              </w:rPr>
              <w:t xml:space="preserve"> 30</w:t>
            </w:r>
            <w:r>
              <w:rPr>
                <w:rFonts w:hint="eastAsia"/>
                <w:sz w:val="24"/>
                <w:highlight w:val="none"/>
                <w:u w:val="single"/>
              </w:rPr>
              <w:t xml:space="preserve"> </w:t>
            </w:r>
            <w:r>
              <w:rPr>
                <w:sz w:val="24"/>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10</w:t>
            </w:r>
          </w:p>
        </w:tc>
        <w:tc>
          <w:tcPr>
            <w:tcW w:w="9229" w:type="dxa"/>
            <w:noWrap w:val="0"/>
            <w:vAlign w:val="center"/>
          </w:tcPr>
          <w:p>
            <w:pPr>
              <w:spacing w:line="300" w:lineRule="exact"/>
              <w:rPr>
                <w:sz w:val="24"/>
                <w:highlight w:val="none"/>
              </w:rPr>
            </w:pPr>
            <w:r>
              <w:rPr>
                <w:sz w:val="24"/>
                <w:highlight w:val="none"/>
              </w:rPr>
              <w:t>报价文件截止时间的推迟：应在报价文件递交截止</w:t>
            </w:r>
            <w:r>
              <w:rPr>
                <w:sz w:val="24"/>
                <w:highlight w:val="none"/>
                <w:u w:val="single"/>
              </w:rPr>
              <w:t xml:space="preserve"> 2</w:t>
            </w:r>
            <w:r>
              <w:rPr>
                <w:rFonts w:hint="eastAsia"/>
                <w:sz w:val="24"/>
                <w:highlight w:val="none"/>
                <w:u w:val="single"/>
              </w:rPr>
              <w:t xml:space="preserve"> </w:t>
            </w:r>
            <w:r>
              <w:rPr>
                <w:sz w:val="24"/>
                <w:highlight w:val="none"/>
              </w:rPr>
              <w:t>天前向所有符合要求的单位送达该通知。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11</w:t>
            </w:r>
          </w:p>
        </w:tc>
        <w:tc>
          <w:tcPr>
            <w:tcW w:w="9229" w:type="dxa"/>
            <w:noWrap w:val="0"/>
            <w:vAlign w:val="center"/>
          </w:tcPr>
          <w:p>
            <w:pPr>
              <w:spacing w:line="300" w:lineRule="exact"/>
              <w:rPr>
                <w:sz w:val="24"/>
                <w:highlight w:val="none"/>
              </w:rPr>
            </w:pPr>
            <w:r>
              <w:rPr>
                <w:sz w:val="24"/>
                <w:highlight w:val="none"/>
              </w:rPr>
              <w:t>采购文件的组成：</w:t>
            </w:r>
            <w:r>
              <w:rPr>
                <w:rFonts w:hint="eastAsia" w:ascii="宋体" w:hAnsi="宋体" w:cs="宋体"/>
                <w:sz w:val="24"/>
                <w:highlight w:val="none"/>
              </w:rPr>
              <w:t>①</w:t>
            </w:r>
            <w:r>
              <w:rPr>
                <w:sz w:val="24"/>
                <w:highlight w:val="none"/>
              </w:rPr>
              <w:t>采购</w:t>
            </w:r>
            <w:r>
              <w:rPr>
                <w:rFonts w:hint="eastAsia"/>
                <w:sz w:val="24"/>
                <w:highlight w:val="none"/>
              </w:rPr>
              <w:t>公告、</w:t>
            </w:r>
            <w:r>
              <w:rPr>
                <w:rFonts w:hint="eastAsia" w:ascii="宋体" w:hAnsi="宋体" w:cs="宋体"/>
                <w:sz w:val="24"/>
                <w:highlight w:val="none"/>
              </w:rPr>
              <w:t>②</w:t>
            </w:r>
            <w:r>
              <w:rPr>
                <w:sz w:val="24"/>
                <w:highlight w:val="none"/>
              </w:rPr>
              <w:t>采购须知</w:t>
            </w:r>
            <w:r>
              <w:rPr>
                <w:rFonts w:hint="eastAsia"/>
                <w:sz w:val="24"/>
                <w:highlight w:val="none"/>
              </w:rPr>
              <w:t>、</w:t>
            </w:r>
            <w:r>
              <w:rPr>
                <w:rFonts w:hint="eastAsia" w:ascii="宋体" w:hAnsi="宋体" w:cs="宋体"/>
                <w:sz w:val="24"/>
                <w:highlight w:val="none"/>
              </w:rPr>
              <w:t>③</w:t>
            </w:r>
            <w:r>
              <w:rPr>
                <w:sz w:val="24"/>
                <w:highlight w:val="none"/>
              </w:rPr>
              <w:t>评</w:t>
            </w:r>
            <w:r>
              <w:rPr>
                <w:rFonts w:hint="eastAsia"/>
                <w:sz w:val="24"/>
                <w:highlight w:val="none"/>
              </w:rPr>
              <w:t>审</w:t>
            </w:r>
            <w:r>
              <w:rPr>
                <w:sz w:val="24"/>
                <w:highlight w:val="none"/>
              </w:rPr>
              <w:t>办法及标准</w:t>
            </w:r>
            <w:r>
              <w:rPr>
                <w:rFonts w:hint="eastAsia"/>
                <w:sz w:val="24"/>
                <w:highlight w:val="none"/>
              </w:rPr>
              <w:t>、</w:t>
            </w:r>
            <w:r>
              <w:rPr>
                <w:rFonts w:hint="eastAsia" w:ascii="宋体" w:hAnsi="宋体" w:cs="宋体"/>
                <w:sz w:val="24"/>
                <w:highlight w:val="none"/>
              </w:rPr>
              <w:t>④</w:t>
            </w:r>
            <w:r>
              <w:rPr>
                <w:sz w:val="24"/>
                <w:highlight w:val="none"/>
              </w:rPr>
              <w:t>合同协议书格式</w:t>
            </w:r>
            <w:r>
              <w:rPr>
                <w:rFonts w:hint="eastAsia"/>
                <w:sz w:val="24"/>
                <w:highlight w:val="none"/>
              </w:rPr>
              <w:t>、</w:t>
            </w:r>
            <w:r>
              <w:rPr>
                <w:rFonts w:hint="eastAsia" w:ascii="宋体" w:hAnsi="宋体" w:cs="宋体"/>
                <w:sz w:val="24"/>
                <w:highlight w:val="none"/>
              </w:rPr>
              <w:t>⑤</w:t>
            </w:r>
            <w:r>
              <w:rPr>
                <w:rFonts w:hint="eastAsia" w:ascii="宋体" w:hAnsi="宋体" w:cs="宋体"/>
                <w:sz w:val="24"/>
                <w:highlight w:val="none"/>
                <w:lang w:val="en-US" w:eastAsia="zh-CN"/>
              </w:rPr>
              <w:t>图纸、</w:t>
            </w:r>
            <w:r>
              <w:rPr>
                <w:rFonts w:hint="eastAsia" w:ascii="宋体" w:hAnsi="宋体" w:cs="宋体"/>
                <w:sz w:val="24"/>
                <w:highlight w:val="none"/>
              </w:rPr>
              <w:t>⑥</w:t>
            </w:r>
            <w:r>
              <w:rPr>
                <w:sz w:val="24"/>
                <w:highlight w:val="none"/>
              </w:rPr>
              <w:t>工程量清单</w:t>
            </w:r>
            <w:r>
              <w:rPr>
                <w:rFonts w:hint="eastAsia"/>
                <w:sz w:val="24"/>
                <w:highlight w:val="none"/>
              </w:rPr>
              <w:t>、</w:t>
            </w:r>
            <w:r>
              <w:rPr>
                <w:rFonts w:hint="eastAsia" w:ascii="宋体" w:hAnsi="宋体" w:eastAsia="宋体" w:cs="宋体"/>
                <w:sz w:val="24"/>
                <w:highlight w:val="none"/>
                <w:lang w:eastAsia="zh-CN"/>
              </w:rPr>
              <w:t>⑦</w:t>
            </w:r>
            <w:r>
              <w:rPr>
                <w:sz w:val="24"/>
                <w:highlight w:val="none"/>
              </w:rPr>
              <w:t>报价文件格式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12</w:t>
            </w:r>
          </w:p>
        </w:tc>
        <w:tc>
          <w:tcPr>
            <w:tcW w:w="9229" w:type="dxa"/>
            <w:noWrap w:val="0"/>
            <w:vAlign w:val="center"/>
          </w:tcPr>
          <w:p>
            <w:pPr>
              <w:spacing w:line="300" w:lineRule="exact"/>
              <w:jc w:val="both"/>
              <w:rPr>
                <w:rFonts w:hint="eastAsia"/>
                <w:sz w:val="24"/>
                <w:highlight w:val="none"/>
              </w:rPr>
            </w:pPr>
            <w:r>
              <w:rPr>
                <w:sz w:val="24"/>
                <w:highlight w:val="none"/>
              </w:rPr>
              <w:t>报价文件采用单信封的形式，其组成为：</w:t>
            </w:r>
            <w:r>
              <w:rPr>
                <w:rFonts w:hint="eastAsia"/>
                <w:sz w:val="24"/>
                <w:highlight w:val="none"/>
              </w:rPr>
              <w:t>①报价函、②</w:t>
            </w:r>
            <w:r>
              <w:rPr>
                <w:sz w:val="24"/>
                <w:highlight w:val="none"/>
              </w:rPr>
              <w:t>标价工程量清单</w:t>
            </w:r>
            <w:r>
              <w:rPr>
                <w:rFonts w:hint="eastAsia"/>
                <w:sz w:val="24"/>
                <w:highlight w:val="none"/>
              </w:rPr>
              <w:t>、③</w:t>
            </w:r>
            <w:r>
              <w:rPr>
                <w:sz w:val="24"/>
                <w:highlight w:val="none"/>
              </w:rPr>
              <w:t>法定代表人身</w:t>
            </w:r>
            <w:r>
              <w:rPr>
                <w:sz w:val="24"/>
                <w:highlight w:val="none"/>
              </w:rPr>
              <w:t>份证明或授权委托书</w:t>
            </w:r>
            <w:r>
              <w:rPr>
                <w:rFonts w:hint="eastAsia"/>
                <w:sz w:val="24"/>
                <w:highlight w:val="none"/>
              </w:rPr>
              <w:t>、④</w:t>
            </w:r>
            <w:r>
              <w:rPr>
                <w:rFonts w:hint="eastAsia"/>
                <w:sz w:val="24"/>
                <w:highlight w:val="none"/>
                <w:lang w:val="en-US" w:eastAsia="zh-CN"/>
              </w:rPr>
              <w:t>营业执照</w:t>
            </w:r>
            <w:r>
              <w:rPr>
                <w:rFonts w:hint="eastAsia"/>
                <w:sz w:val="24"/>
                <w:highlight w:val="none"/>
              </w:rPr>
              <w:t>、</w:t>
            </w:r>
            <w:r>
              <w:rPr>
                <w:rFonts w:hint="eastAsia" w:ascii="宋体" w:hAnsi="宋体" w:eastAsia="宋体" w:cs="宋体"/>
                <w:sz w:val="24"/>
                <w:highlight w:val="none"/>
              </w:rPr>
              <w:t>⑤二次深化设计及说明文件</w:t>
            </w:r>
            <w:r>
              <w:rPr>
                <w:rFonts w:hint="eastAsia" w:ascii="宋体" w:hAnsi="宋体" w:eastAsia="宋体" w:cs="宋体"/>
                <w:sz w:val="24"/>
                <w:highlight w:val="none"/>
                <w:lang w:eastAsia="zh-CN"/>
              </w:rPr>
              <w:t>、</w:t>
            </w:r>
            <w:r>
              <w:rPr>
                <w:rFonts w:hint="eastAsia"/>
                <w:sz w:val="24"/>
                <w:highlight w:val="none"/>
              </w:rPr>
              <w:t>⑥</w:t>
            </w:r>
            <w:r>
              <w:rPr>
                <w:rFonts w:hint="eastAsia" w:ascii="宋体" w:hAnsi="宋体" w:cs="宋体"/>
                <w:sz w:val="24"/>
                <w:highlight w:val="none"/>
                <w:lang w:val="en-US" w:eastAsia="zh-CN"/>
              </w:rPr>
              <w:t>其他资料</w:t>
            </w:r>
            <w:r>
              <w:rPr>
                <w:rFonts w:hint="eastAsia"/>
                <w:sz w:val="24"/>
                <w:highlight w:val="none"/>
              </w:rPr>
              <w:t>。</w:t>
            </w:r>
          </w:p>
          <w:p>
            <w:pPr>
              <w:pStyle w:val="2"/>
              <w:ind w:left="0" w:leftChars="0" w:firstLine="0" w:firstLineChars="0"/>
              <w:jc w:val="both"/>
              <w:rPr>
                <w:highlight w:val="none"/>
              </w:rPr>
            </w:pPr>
            <w:r>
              <w:rPr>
                <w:rFonts w:hint="eastAsia"/>
                <w:sz w:val="24"/>
                <w:szCs w:val="24"/>
                <w:highlight w:val="none"/>
              </w:rPr>
              <w:t>以上材料均应逐页（含封面）加盖报价单位公章，报价文件应装订成册、不得出现活页。报价人对提供相关证件的合法性负责，如有虚假按作废处理。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13</w:t>
            </w:r>
          </w:p>
        </w:tc>
        <w:tc>
          <w:tcPr>
            <w:tcW w:w="9229" w:type="dxa"/>
            <w:noWrap w:val="0"/>
            <w:vAlign w:val="center"/>
          </w:tcPr>
          <w:p>
            <w:pPr>
              <w:rPr>
                <w:rFonts w:hint="eastAsia"/>
                <w:sz w:val="24"/>
                <w:highlight w:val="none"/>
              </w:rPr>
            </w:pPr>
            <w:r>
              <w:rPr>
                <w:rFonts w:hint="eastAsia"/>
                <w:b/>
                <w:bCs/>
                <w:sz w:val="24"/>
                <w:highlight w:val="none"/>
              </w:rPr>
              <w:t>本项目报价保证金：</w:t>
            </w:r>
            <w:r>
              <w:rPr>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14</w:t>
            </w:r>
          </w:p>
        </w:tc>
        <w:tc>
          <w:tcPr>
            <w:tcW w:w="9229" w:type="dxa"/>
            <w:noWrap w:val="0"/>
            <w:vAlign w:val="center"/>
          </w:tcPr>
          <w:p>
            <w:pPr>
              <w:spacing w:line="300" w:lineRule="exact"/>
              <w:rPr>
                <w:sz w:val="24"/>
                <w:highlight w:val="none"/>
              </w:rPr>
            </w:pPr>
            <w:r>
              <w:rPr>
                <w:sz w:val="24"/>
                <w:highlight w:val="none"/>
              </w:rPr>
              <w:t>报价文件单位公章应加盖完整；报价文件的份数为正本</w:t>
            </w:r>
            <w:r>
              <w:rPr>
                <w:sz w:val="24"/>
                <w:highlight w:val="none"/>
                <w:u w:val="single"/>
              </w:rPr>
              <w:t xml:space="preserve"> 1 </w:t>
            </w:r>
            <w:r>
              <w:rPr>
                <w:sz w:val="24"/>
                <w:highlight w:val="none"/>
              </w:rPr>
              <w:t>份，副本</w:t>
            </w:r>
            <w:r>
              <w:rPr>
                <w:sz w:val="24"/>
                <w:highlight w:val="none"/>
                <w:u w:val="single"/>
              </w:rPr>
              <w:t xml:space="preserve"> </w:t>
            </w:r>
            <w:r>
              <w:rPr>
                <w:rFonts w:hint="eastAsia"/>
                <w:sz w:val="24"/>
                <w:highlight w:val="none"/>
                <w:u w:val="single"/>
                <w:lang w:val="en-US" w:eastAsia="zh-CN"/>
              </w:rPr>
              <w:t>1</w:t>
            </w:r>
            <w:r>
              <w:rPr>
                <w:sz w:val="24"/>
                <w:highlight w:val="none"/>
                <w:u w:val="single"/>
              </w:rPr>
              <w:t xml:space="preserve"> </w:t>
            </w:r>
            <w:r>
              <w:rPr>
                <w:sz w:val="24"/>
                <w:highlight w:val="none"/>
              </w:rPr>
              <w:t>份，共</w:t>
            </w:r>
            <w:r>
              <w:rPr>
                <w:rFonts w:hint="eastAsia"/>
                <w:sz w:val="24"/>
                <w:highlight w:val="none"/>
                <w:u w:val="single"/>
              </w:rPr>
              <w:t xml:space="preserve"> </w:t>
            </w:r>
            <w:r>
              <w:rPr>
                <w:rFonts w:hint="eastAsia"/>
                <w:sz w:val="24"/>
                <w:highlight w:val="none"/>
                <w:u w:val="single"/>
                <w:lang w:val="en-US" w:eastAsia="zh-CN"/>
              </w:rPr>
              <w:t>2</w:t>
            </w:r>
            <w:r>
              <w:rPr>
                <w:rFonts w:hint="eastAsia"/>
                <w:sz w:val="24"/>
                <w:highlight w:val="none"/>
                <w:u w:val="single"/>
              </w:rPr>
              <w:t xml:space="preserve"> </w:t>
            </w:r>
            <w:r>
              <w:rPr>
                <w:sz w:val="24"/>
                <w:highlight w:val="none"/>
              </w:rPr>
              <w:t>份，</w:t>
            </w:r>
          </w:p>
          <w:p>
            <w:pPr>
              <w:spacing w:line="300" w:lineRule="exact"/>
              <w:rPr>
                <w:rFonts w:hint="eastAsia"/>
                <w:sz w:val="24"/>
                <w:highlight w:val="none"/>
              </w:rPr>
            </w:pPr>
            <w:r>
              <w:rPr>
                <w:sz w:val="24"/>
                <w:highlight w:val="none"/>
              </w:rPr>
              <w:t>须密封并统一包封</w:t>
            </w:r>
            <w:r>
              <w:rPr>
                <w:rFonts w:hint="eastAsia"/>
                <w:sz w:val="24"/>
                <w:highlight w:val="none"/>
              </w:rPr>
              <w:t>。</w:t>
            </w:r>
          </w:p>
          <w:p>
            <w:pPr>
              <w:spacing w:line="300" w:lineRule="exact"/>
              <w:rPr>
                <w:sz w:val="24"/>
                <w:highlight w:val="none"/>
              </w:rPr>
            </w:pPr>
            <w:r>
              <w:rPr>
                <w:sz w:val="24"/>
                <w:highlight w:val="none"/>
              </w:rPr>
              <w:t>封套上写明：</w:t>
            </w:r>
          </w:p>
          <w:p>
            <w:pPr>
              <w:rPr>
                <w:rFonts w:hint="eastAsia" w:ascii="宋体" w:hAnsi="宋体" w:cs="宋体"/>
                <w:sz w:val="24"/>
                <w:highlight w:val="none"/>
              </w:rPr>
            </w:pPr>
            <w:r>
              <w:rPr>
                <w:rFonts w:hint="eastAsia" w:ascii="宋体" w:hAnsi="宋体" w:cs="宋体"/>
                <w:sz w:val="24"/>
                <w:highlight w:val="none"/>
              </w:rPr>
              <w:t>采购人地址：</w:t>
            </w:r>
            <w:r>
              <w:rPr>
                <w:rFonts w:hint="eastAsia" w:ascii="宋体" w:hAnsi="宋体" w:cs="宋体"/>
                <w:sz w:val="24"/>
                <w:highlight w:val="none"/>
                <w:u w:val="single"/>
              </w:rPr>
              <w:t>福州市闽侯县上街中美村福银高速公路福州西出口左侧养护大楼旁（福州高</w:t>
            </w:r>
            <w:r>
              <w:rPr>
                <w:rFonts w:hint="eastAsia" w:ascii="宋体" w:hAnsi="宋体" w:cs="宋体"/>
                <w:sz w:val="24"/>
                <w:highlight w:val="none"/>
                <w:u w:val="single"/>
              </w:rPr>
              <w:t>速交警3大队后）2层小楼</w:t>
            </w:r>
          </w:p>
          <w:p>
            <w:pPr>
              <w:rPr>
                <w:rFonts w:hint="eastAsia" w:ascii="宋体" w:hAnsi="宋体" w:cs="宋体"/>
                <w:sz w:val="24"/>
                <w:highlight w:val="none"/>
                <w:u w:val="single"/>
              </w:rPr>
            </w:pPr>
            <w:r>
              <w:rPr>
                <w:rFonts w:hint="eastAsia" w:ascii="宋体" w:hAnsi="宋体" w:cs="宋体"/>
                <w:sz w:val="24"/>
                <w:highlight w:val="none"/>
              </w:rPr>
              <w:t>采购人名称：</w:t>
            </w:r>
            <w:r>
              <w:rPr>
                <w:rFonts w:hint="eastAsia" w:ascii="宋体" w:hAnsi="宋体" w:cs="宋体"/>
                <w:sz w:val="24"/>
                <w:highlight w:val="none"/>
                <w:u w:val="single"/>
              </w:rPr>
              <w:t>福州川达公路养护工程有限公司</w:t>
            </w:r>
          </w:p>
          <w:p>
            <w:pPr>
              <w:rPr>
                <w:rFonts w:hint="eastAsia" w:ascii="宋体" w:hAnsi="宋体" w:cs="宋体"/>
                <w:sz w:val="24"/>
                <w:highlight w:val="none"/>
                <w:u w:val="single"/>
              </w:rPr>
            </w:pPr>
            <w:r>
              <w:rPr>
                <w:rFonts w:hint="eastAsia" w:ascii="宋体" w:hAnsi="宋体" w:cs="宋体"/>
                <w:sz w:val="24"/>
                <w:highlight w:val="none"/>
                <w:u w:val="single"/>
              </w:rPr>
              <w:t>福建省高速公路养护工程有限公司项目经理部一</w:t>
            </w:r>
          </w:p>
          <w:p>
            <w:pPr>
              <w:pStyle w:val="2"/>
              <w:ind w:left="0" w:leftChars="0" w:firstLine="0" w:firstLineChars="0"/>
              <w:rPr>
                <w:rFonts w:hint="eastAsia" w:ascii="宋体" w:hAnsi="宋体" w:cs="宋体"/>
                <w:sz w:val="24"/>
                <w:szCs w:val="24"/>
                <w:highlight w:val="none"/>
                <w:u w:val="single"/>
              </w:rPr>
            </w:pPr>
            <w:r>
              <w:rPr>
                <w:rFonts w:hint="eastAsia" w:ascii="宋体" w:hAnsi="宋体" w:cs="宋体"/>
                <w:sz w:val="24"/>
                <w:szCs w:val="24"/>
                <w:highlight w:val="none"/>
              </w:rPr>
              <w:t>合同包：</w:t>
            </w:r>
            <w:r>
              <w:rPr>
                <w:rFonts w:hint="eastAsia" w:ascii="宋体" w:hAnsi="宋体" w:cs="宋体"/>
                <w:sz w:val="24"/>
                <w:szCs w:val="24"/>
                <w:highlight w:val="none"/>
                <w:u w:val="single"/>
              </w:rPr>
              <w:t>1</w:t>
            </w:r>
            <w:r>
              <w:rPr>
                <w:rFonts w:hint="eastAsia" w:ascii="宋体" w:hAnsi="宋体" w:cs="宋体"/>
                <w:sz w:val="24"/>
                <w:szCs w:val="24"/>
                <w:highlight w:val="none"/>
              </w:rPr>
              <w:t>。</w:t>
            </w:r>
          </w:p>
          <w:p>
            <w:pPr>
              <w:rPr>
                <w:rFonts w:hint="eastAsia" w:ascii="宋体" w:hAnsi="宋体" w:cs="宋体"/>
                <w:sz w:val="24"/>
                <w:highlight w:val="none"/>
              </w:rPr>
            </w:pPr>
            <w:r>
              <w:rPr>
                <w:rFonts w:hint="eastAsia" w:ascii="宋体" w:hAnsi="宋体" w:cs="宋体"/>
                <w:sz w:val="24"/>
                <w:highlight w:val="none"/>
              </w:rPr>
              <w:t>报价文件在</w:t>
            </w:r>
            <w:r>
              <w:rPr>
                <w:rFonts w:hint="eastAsia" w:ascii="宋体" w:hAnsi="宋体" w:cs="宋体"/>
                <w:sz w:val="24"/>
                <w:highlight w:val="none"/>
                <w:u w:val="single"/>
              </w:rPr>
              <w:t xml:space="preserve">2022年 </w:t>
            </w:r>
            <w:r>
              <w:rPr>
                <w:rFonts w:hint="eastAsia" w:ascii="宋体" w:hAnsi="宋体" w:cs="宋体"/>
                <w:sz w:val="24"/>
                <w:highlight w:val="none"/>
                <w:u w:val="single"/>
                <w:lang w:val="en-US" w:eastAsia="zh-CN"/>
              </w:rPr>
              <w:t>7</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7</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15时30</w:t>
            </w:r>
            <w:r>
              <w:rPr>
                <w:rFonts w:hint="eastAsia" w:ascii="宋体" w:hAnsi="宋体" w:cs="宋体"/>
                <w:sz w:val="24"/>
                <w:highlight w:val="none"/>
                <w:u w:val="single"/>
              </w:rPr>
              <w:t>分前</w:t>
            </w:r>
            <w:r>
              <w:rPr>
                <w:rFonts w:hint="eastAsia" w:ascii="宋体" w:hAnsi="宋体" w:cs="宋体"/>
                <w:sz w:val="24"/>
                <w:highlight w:val="none"/>
              </w:rPr>
              <w:t>不得开启。</w:t>
            </w:r>
          </w:p>
          <w:p>
            <w:pPr>
              <w:spacing w:line="300" w:lineRule="exact"/>
              <w:rPr>
                <w:b/>
                <w:sz w:val="24"/>
                <w:highlight w:val="none"/>
                <w:u w:val="single"/>
              </w:rPr>
            </w:pPr>
            <w:r>
              <w:rPr>
                <w:b/>
                <w:sz w:val="24"/>
                <w:highlight w:val="none"/>
              </w:rPr>
              <w:t>在封套缝位置加盖密封章，但不得体现</w:t>
            </w:r>
            <w:r>
              <w:rPr>
                <w:rFonts w:hint="eastAsia"/>
                <w:b/>
                <w:sz w:val="24"/>
                <w:highlight w:val="none"/>
              </w:rPr>
              <w:t>报价</w:t>
            </w:r>
            <w:r>
              <w:rPr>
                <w:b/>
                <w:sz w:val="24"/>
                <w:highlight w:val="none"/>
              </w:rPr>
              <w:t>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15</w:t>
            </w:r>
          </w:p>
        </w:tc>
        <w:tc>
          <w:tcPr>
            <w:tcW w:w="9229" w:type="dxa"/>
            <w:noWrap w:val="0"/>
            <w:vAlign w:val="center"/>
          </w:tcPr>
          <w:p>
            <w:pPr>
              <w:spacing w:line="300" w:lineRule="exact"/>
              <w:rPr>
                <w:color w:val="FF0000"/>
                <w:sz w:val="24"/>
                <w:highlight w:val="none"/>
                <w:u w:val="wave"/>
              </w:rPr>
            </w:pPr>
            <w:r>
              <w:rPr>
                <w:color w:val="auto"/>
                <w:sz w:val="24"/>
                <w:highlight w:val="none"/>
                <w:u w:val="none"/>
              </w:rPr>
              <w:t>每一报价文件</w:t>
            </w:r>
            <w:r>
              <w:rPr>
                <w:rFonts w:hint="eastAsia"/>
                <w:color w:val="auto"/>
                <w:sz w:val="24"/>
                <w:highlight w:val="none"/>
                <w:u w:val="none"/>
                <w:lang w:val="en-US" w:eastAsia="zh-CN"/>
              </w:rPr>
              <w:t>只可</w:t>
            </w:r>
            <w:r>
              <w:rPr>
                <w:color w:val="auto"/>
                <w:sz w:val="24"/>
                <w:highlight w:val="none"/>
                <w:u w:val="none"/>
              </w:rPr>
              <w:t>包含</w:t>
            </w:r>
            <w:r>
              <w:rPr>
                <w:rFonts w:hint="eastAsia"/>
                <w:color w:val="auto"/>
                <w:sz w:val="24"/>
                <w:highlight w:val="none"/>
                <w:u w:val="none"/>
                <w:lang w:val="en-US" w:eastAsia="zh-CN"/>
              </w:rPr>
              <w:t>1</w:t>
            </w:r>
            <w:r>
              <w:rPr>
                <w:color w:val="auto"/>
                <w:sz w:val="24"/>
                <w:highlight w:val="none"/>
                <w:u w:val="none"/>
              </w:rPr>
              <w:t>个合同包的</w:t>
            </w:r>
            <w:r>
              <w:rPr>
                <w:rFonts w:hint="eastAsia"/>
                <w:color w:val="auto"/>
                <w:sz w:val="24"/>
                <w:highlight w:val="none"/>
                <w:u w:val="none"/>
              </w:rPr>
              <w:t>报价</w:t>
            </w:r>
            <w:r>
              <w:rPr>
                <w:color w:val="auto"/>
                <w:sz w:val="24"/>
                <w:highlight w:val="none"/>
                <w:u w:val="none"/>
              </w:rPr>
              <w:t>，但同一合同包不能有两份（含两份）以上报价，否则该报价文件按</w:t>
            </w:r>
            <w:r>
              <w:rPr>
                <w:rFonts w:hint="eastAsia"/>
                <w:color w:val="auto"/>
                <w:sz w:val="24"/>
                <w:highlight w:val="none"/>
                <w:u w:val="none"/>
              </w:rPr>
              <w:t>否决报价</w:t>
            </w:r>
            <w:r>
              <w:rPr>
                <w:color w:val="auto"/>
                <w:sz w:val="24"/>
                <w:highlight w:val="none"/>
                <w:u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16</w:t>
            </w:r>
          </w:p>
        </w:tc>
        <w:tc>
          <w:tcPr>
            <w:tcW w:w="9229" w:type="dxa"/>
            <w:noWrap w:val="0"/>
            <w:vAlign w:val="center"/>
          </w:tcPr>
          <w:p>
            <w:pPr>
              <w:rPr>
                <w:rFonts w:hAnsi="宋体"/>
                <w:sz w:val="24"/>
                <w:highlight w:val="none"/>
              </w:rPr>
            </w:pPr>
            <w:r>
              <w:rPr>
                <w:b/>
                <w:sz w:val="24"/>
                <w:highlight w:val="none"/>
              </w:rPr>
              <w:t>履约保证金：</w:t>
            </w:r>
            <w:r>
              <w:rPr>
                <w:rFonts w:hAnsi="宋体"/>
                <w:sz w:val="24"/>
                <w:highlight w:val="none"/>
              </w:rPr>
              <w:t>成交供应商应在收到成交通知书</w:t>
            </w:r>
            <w:r>
              <w:rPr>
                <w:rFonts w:hint="eastAsia" w:hAnsi="宋体"/>
                <w:sz w:val="24"/>
                <w:highlight w:val="none"/>
                <w:lang w:val="en-US" w:eastAsia="zh-CN"/>
              </w:rPr>
              <w:t>7</w:t>
            </w:r>
            <w:r>
              <w:rPr>
                <w:rFonts w:hint="eastAsia" w:hAnsi="宋体"/>
                <w:sz w:val="24"/>
                <w:highlight w:val="none"/>
              </w:rPr>
              <w:t>个日历天</w:t>
            </w:r>
            <w:r>
              <w:rPr>
                <w:rFonts w:hAnsi="宋体"/>
                <w:sz w:val="24"/>
                <w:highlight w:val="none"/>
              </w:rPr>
              <w:t>内，向采购人缴纳合同含税总价5%的履约保证金或履约保函(银行或保险保函)，若成交人未能及时提交，采购人可视为</w:t>
            </w:r>
            <w:r>
              <w:rPr>
                <w:rFonts w:hint="eastAsia" w:hAnsi="宋体"/>
                <w:sz w:val="24"/>
                <w:highlight w:val="none"/>
              </w:rPr>
              <w:t>成交人</w:t>
            </w:r>
            <w:r>
              <w:rPr>
                <w:rFonts w:hAnsi="宋体"/>
                <w:sz w:val="24"/>
                <w:highlight w:val="none"/>
              </w:rPr>
              <w:t>自愿放弃</w:t>
            </w:r>
            <w:r>
              <w:rPr>
                <w:rFonts w:hint="eastAsia" w:hAnsi="宋体"/>
                <w:sz w:val="24"/>
                <w:highlight w:val="none"/>
              </w:rPr>
              <w:t>成交</w:t>
            </w:r>
            <w:r>
              <w:rPr>
                <w:rFonts w:hAnsi="宋体"/>
                <w:sz w:val="24"/>
                <w:highlight w:val="none"/>
              </w:rPr>
              <w:t>。</w:t>
            </w:r>
          </w:p>
          <w:p>
            <w:pPr>
              <w:spacing w:line="300" w:lineRule="exact"/>
              <w:rPr>
                <w:sz w:val="24"/>
                <w:highlight w:val="none"/>
              </w:rPr>
            </w:pPr>
            <w:r>
              <w:rPr>
                <w:rFonts w:hAnsi="宋体"/>
                <w:b/>
                <w:bCs/>
                <w:sz w:val="24"/>
                <w:highlight w:val="none"/>
              </w:rPr>
              <w:t>履约保证金在本</w:t>
            </w:r>
            <w:r>
              <w:rPr>
                <w:rFonts w:hint="eastAsia" w:hAnsi="宋体"/>
                <w:b/>
                <w:bCs/>
                <w:sz w:val="24"/>
                <w:highlight w:val="none"/>
              </w:rPr>
              <w:t>项目业主</w:t>
            </w:r>
            <w:r>
              <w:rPr>
                <w:rFonts w:hAnsi="宋体"/>
                <w:b/>
                <w:bCs/>
                <w:sz w:val="24"/>
                <w:highlight w:val="none"/>
              </w:rPr>
              <w:t>验收合格之日起</w:t>
            </w:r>
            <w:r>
              <w:rPr>
                <w:b/>
                <w:bCs/>
                <w:sz w:val="24"/>
                <w:highlight w:val="none"/>
              </w:rPr>
              <w:t>14</w:t>
            </w:r>
            <w:r>
              <w:rPr>
                <w:rFonts w:hAnsi="宋体"/>
                <w:b/>
                <w:bCs/>
                <w:sz w:val="24"/>
                <w:highlight w:val="none"/>
              </w:rPr>
              <w:t>个工作日内一次性</w:t>
            </w:r>
            <w:r>
              <w:rPr>
                <w:rFonts w:hint="eastAsia" w:hAnsi="宋体"/>
                <w:b/>
                <w:bCs/>
                <w:sz w:val="24"/>
                <w:highlight w:val="none"/>
              </w:rPr>
              <w:t>无息</w:t>
            </w:r>
            <w:r>
              <w:rPr>
                <w:rFonts w:hAnsi="宋体"/>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17</w:t>
            </w:r>
          </w:p>
        </w:tc>
        <w:tc>
          <w:tcPr>
            <w:tcW w:w="9229" w:type="dxa"/>
            <w:noWrap w:val="0"/>
            <w:vAlign w:val="center"/>
          </w:tcPr>
          <w:p>
            <w:pPr>
              <w:spacing w:line="300" w:lineRule="exact"/>
              <w:rPr>
                <w:sz w:val="24"/>
                <w:highlight w:val="none"/>
              </w:rPr>
            </w:pPr>
            <w:r>
              <w:rPr>
                <w:b/>
                <w:sz w:val="24"/>
                <w:highlight w:val="none"/>
              </w:rPr>
              <w:t>缺陷责任期：</w:t>
            </w:r>
            <w:r>
              <w:rPr>
                <w:rFonts w:hint="eastAsia"/>
                <w:b/>
                <w:sz w:val="24"/>
                <w:highlight w:val="none"/>
              </w:rPr>
              <w:t>以业主</w:t>
            </w:r>
            <w:r>
              <w:rPr>
                <w:b/>
                <w:sz w:val="24"/>
                <w:highlight w:val="none"/>
              </w:rPr>
              <w:t>验收合格之日起</w:t>
            </w:r>
            <w:r>
              <w:rPr>
                <w:rFonts w:hint="eastAsia"/>
                <w:b/>
                <w:sz w:val="24"/>
                <w:highlight w:val="none"/>
                <w:lang w:val="en-US" w:eastAsia="zh-CN"/>
              </w:rPr>
              <w:t>壹</w:t>
            </w:r>
            <w:r>
              <w:rPr>
                <w:b/>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18</w:t>
            </w:r>
          </w:p>
        </w:tc>
        <w:tc>
          <w:tcPr>
            <w:tcW w:w="9229" w:type="dxa"/>
            <w:noWrap w:val="0"/>
            <w:vAlign w:val="center"/>
          </w:tcPr>
          <w:p>
            <w:pPr>
              <w:spacing w:line="300" w:lineRule="exact"/>
              <w:rPr>
                <w:sz w:val="24"/>
                <w:highlight w:val="none"/>
              </w:rPr>
            </w:pPr>
            <w:r>
              <w:rPr>
                <w:b/>
                <w:sz w:val="24"/>
                <w:highlight w:val="none"/>
              </w:rPr>
              <w:t>质量保证金：</w:t>
            </w:r>
            <w:r>
              <w:rPr>
                <w:b/>
                <w:bCs/>
                <w:sz w:val="24"/>
                <w:highlight w:val="none"/>
              </w:rPr>
              <w:t>为结算价的3%，待缺陷责任期满后14个工作日内一次性</w:t>
            </w:r>
            <w:r>
              <w:rPr>
                <w:rFonts w:hint="eastAsia"/>
                <w:b/>
                <w:bCs/>
                <w:sz w:val="24"/>
                <w:highlight w:val="none"/>
              </w:rPr>
              <w:t>无息</w:t>
            </w:r>
            <w:r>
              <w:rPr>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19</w:t>
            </w:r>
          </w:p>
        </w:tc>
        <w:tc>
          <w:tcPr>
            <w:tcW w:w="9229" w:type="dxa"/>
            <w:noWrap w:val="0"/>
            <w:vAlign w:val="center"/>
          </w:tcPr>
          <w:p>
            <w:pPr>
              <w:spacing w:line="300" w:lineRule="exact"/>
              <w:rPr>
                <w:b/>
                <w:sz w:val="24"/>
                <w:highlight w:val="none"/>
              </w:rPr>
            </w:pPr>
            <w:r>
              <w:rPr>
                <w:b/>
                <w:sz w:val="24"/>
                <w:highlight w:val="none"/>
              </w:rPr>
              <w:t>结算支付</w:t>
            </w:r>
          </w:p>
          <w:p>
            <w:pPr>
              <w:pStyle w:val="12"/>
              <w:numPr>
                <w:ilvl w:val="0"/>
                <w:numId w:val="1"/>
              </w:numPr>
              <w:rPr>
                <w:rFonts w:hint="eastAsia" w:cs="Tahoma"/>
                <w:color w:val="FF0000"/>
                <w:sz w:val="24"/>
                <w:szCs w:val="24"/>
                <w:highlight w:val="none"/>
              </w:rPr>
            </w:pPr>
            <w:r>
              <w:rPr>
                <w:rFonts w:hint="eastAsia" w:cs="Tahoma"/>
                <w:color w:val="FF0000"/>
                <w:sz w:val="24"/>
                <w:szCs w:val="24"/>
                <w:highlight w:val="none"/>
              </w:rPr>
              <w:t>合同签订后</w:t>
            </w:r>
            <w:r>
              <w:rPr>
                <w:rFonts w:hint="eastAsia" w:cs="Tahoma"/>
                <w:color w:val="FF0000"/>
                <w:sz w:val="24"/>
                <w:szCs w:val="24"/>
                <w:highlight w:val="none"/>
                <w:lang w:eastAsia="zh-CN"/>
              </w:rPr>
              <w:t>七</w:t>
            </w:r>
            <w:r>
              <w:rPr>
                <w:rFonts w:hint="eastAsia" w:cs="Tahoma"/>
                <w:color w:val="FF0000"/>
                <w:sz w:val="24"/>
                <w:szCs w:val="24"/>
                <w:highlight w:val="none"/>
              </w:rPr>
              <w:t>日内支付工程总价的</w:t>
            </w:r>
            <w:r>
              <w:rPr>
                <w:rFonts w:hint="eastAsia" w:cs="Tahoma"/>
                <w:color w:val="FF0000"/>
                <w:sz w:val="24"/>
                <w:szCs w:val="24"/>
                <w:highlight w:val="none"/>
                <w:lang w:val="en-US" w:eastAsia="zh-CN"/>
              </w:rPr>
              <w:t>3</w:t>
            </w:r>
            <w:r>
              <w:rPr>
                <w:rFonts w:hint="eastAsia" w:cs="Tahoma"/>
                <w:color w:val="FF0000"/>
                <w:sz w:val="24"/>
                <w:szCs w:val="24"/>
                <w:highlight w:val="none"/>
              </w:rPr>
              <w:t>0%</w:t>
            </w:r>
            <w:r>
              <w:rPr>
                <w:rFonts w:hint="eastAsia" w:cs="Tahoma"/>
                <w:color w:val="FF0000"/>
                <w:sz w:val="24"/>
                <w:szCs w:val="24"/>
                <w:highlight w:val="none"/>
                <w:lang w:eastAsia="zh-CN"/>
              </w:rPr>
              <w:t>，</w:t>
            </w:r>
            <w:r>
              <w:rPr>
                <w:rFonts w:hint="eastAsia" w:cs="Tahoma"/>
                <w:color w:val="FF0000"/>
                <w:sz w:val="24"/>
                <w:szCs w:val="24"/>
                <w:highlight w:val="none"/>
              </w:rPr>
              <w:t>本合同项下所有雕塑</w:t>
            </w:r>
            <w:r>
              <w:rPr>
                <w:rFonts w:hint="eastAsia" w:cs="Tahoma"/>
                <w:color w:val="FF0000"/>
                <w:sz w:val="24"/>
                <w:szCs w:val="24"/>
                <w:highlight w:val="none"/>
                <w:lang w:val="en-US" w:eastAsia="zh-CN"/>
              </w:rPr>
              <w:t>施工</w:t>
            </w:r>
            <w:r>
              <w:rPr>
                <w:rFonts w:hint="eastAsia" w:cs="Tahoma"/>
                <w:color w:val="FF0000"/>
                <w:sz w:val="24"/>
                <w:szCs w:val="24"/>
                <w:highlight w:val="none"/>
              </w:rPr>
              <w:t>完毕，支付工程总价的</w:t>
            </w:r>
            <w:r>
              <w:rPr>
                <w:rFonts w:hint="eastAsia" w:cs="Tahoma"/>
                <w:color w:val="FF0000"/>
                <w:sz w:val="24"/>
                <w:szCs w:val="24"/>
                <w:highlight w:val="none"/>
                <w:lang w:val="en-US" w:eastAsia="zh-CN"/>
              </w:rPr>
              <w:t>4</w:t>
            </w:r>
            <w:r>
              <w:rPr>
                <w:rFonts w:hint="eastAsia" w:cs="Tahoma"/>
                <w:color w:val="FF0000"/>
                <w:sz w:val="24"/>
                <w:szCs w:val="24"/>
                <w:highlight w:val="none"/>
              </w:rPr>
              <w:t>0%</w:t>
            </w:r>
            <w:r>
              <w:rPr>
                <w:rFonts w:hint="eastAsia" w:cs="Tahoma"/>
                <w:color w:val="FF0000"/>
                <w:sz w:val="24"/>
                <w:szCs w:val="24"/>
                <w:highlight w:val="none"/>
                <w:lang w:eastAsia="zh-CN"/>
              </w:rPr>
              <w:t>，</w:t>
            </w:r>
            <w:r>
              <w:rPr>
                <w:rFonts w:hint="eastAsia" w:cs="Tahoma"/>
                <w:color w:val="FF0000"/>
                <w:sz w:val="24"/>
                <w:szCs w:val="24"/>
                <w:highlight w:val="none"/>
                <w:lang w:val="en-US" w:eastAsia="zh-CN"/>
              </w:rPr>
              <w:t>安装完成</w:t>
            </w:r>
            <w:r>
              <w:rPr>
                <w:rFonts w:hint="eastAsia" w:cs="Tahoma"/>
                <w:color w:val="FF0000"/>
                <w:sz w:val="24"/>
                <w:szCs w:val="24"/>
                <w:highlight w:val="none"/>
              </w:rPr>
              <w:t>经甲方组织验收合格后再支付工程总价的</w:t>
            </w:r>
            <w:r>
              <w:rPr>
                <w:rFonts w:hint="eastAsia" w:cs="Tahoma"/>
                <w:color w:val="FF0000"/>
                <w:sz w:val="24"/>
                <w:szCs w:val="24"/>
                <w:highlight w:val="none"/>
                <w:lang w:val="en-US" w:eastAsia="zh-CN"/>
              </w:rPr>
              <w:t>27</w:t>
            </w:r>
            <w:r>
              <w:rPr>
                <w:rFonts w:hint="eastAsia" w:cs="Tahoma"/>
                <w:color w:val="FF0000"/>
                <w:sz w:val="24"/>
                <w:szCs w:val="24"/>
                <w:highlight w:val="none"/>
              </w:rPr>
              <w:t>%</w:t>
            </w:r>
            <w:r>
              <w:rPr>
                <w:rFonts w:hint="eastAsia" w:cs="Tahoma"/>
                <w:color w:val="FF0000"/>
                <w:sz w:val="24"/>
                <w:szCs w:val="24"/>
                <w:highlight w:val="none"/>
                <w:lang w:eastAsia="zh-CN"/>
              </w:rPr>
              <w:t>，质量保证金</w:t>
            </w:r>
            <w:r>
              <w:rPr>
                <w:rFonts w:hint="eastAsia" w:cs="Tahoma"/>
                <w:color w:val="FF0000"/>
                <w:sz w:val="24"/>
                <w:szCs w:val="24"/>
                <w:highlight w:val="none"/>
                <w:lang w:val="en-US" w:eastAsia="zh-CN"/>
              </w:rPr>
              <w:t>3%，待缺陷责任期满后14个工作日内一次性无息退还</w:t>
            </w:r>
            <w:r>
              <w:rPr>
                <w:rFonts w:hint="eastAsia" w:cs="Tahoma"/>
                <w:color w:val="FF0000"/>
                <w:sz w:val="24"/>
                <w:szCs w:val="24"/>
                <w:highlight w:val="none"/>
              </w:rPr>
              <w:t>。</w:t>
            </w:r>
          </w:p>
          <w:p>
            <w:pPr>
              <w:pStyle w:val="12"/>
              <w:numPr>
                <w:ilvl w:val="0"/>
                <w:numId w:val="0"/>
              </w:numPr>
              <w:rPr>
                <w:b/>
                <w:sz w:val="24"/>
                <w:highlight w:val="none"/>
              </w:rPr>
            </w:pPr>
            <w:r>
              <w:rPr>
                <w:rFonts w:hint="eastAsia"/>
                <w:b/>
                <w:sz w:val="24"/>
                <w:highlight w:val="none"/>
              </w:rPr>
              <w:t>2.</w:t>
            </w:r>
            <w:r>
              <w:rPr>
                <w:b/>
                <w:sz w:val="24"/>
                <w:highlight w:val="none"/>
              </w:rPr>
              <w:t>本</w:t>
            </w:r>
            <w:r>
              <w:rPr>
                <w:rFonts w:hint="eastAsia"/>
                <w:b/>
                <w:sz w:val="24"/>
                <w:highlight w:val="none"/>
              </w:rPr>
              <w:t>项目</w:t>
            </w:r>
            <w:r>
              <w:rPr>
                <w:b/>
                <w:sz w:val="24"/>
                <w:highlight w:val="none"/>
              </w:rPr>
              <w:t>缺陷责任期为</w:t>
            </w:r>
            <w:r>
              <w:rPr>
                <w:rFonts w:hint="eastAsia"/>
                <w:b/>
                <w:sz w:val="24"/>
                <w:highlight w:val="none"/>
                <w:lang w:val="en-US" w:eastAsia="zh-CN"/>
              </w:rPr>
              <w:t>壹</w:t>
            </w:r>
            <w:r>
              <w:rPr>
                <w:b/>
                <w:sz w:val="24"/>
                <w:highlight w:val="none"/>
              </w:rPr>
              <w:t>年，缺陷责任期内若成交人未尽施工责任，采购人有权委托其他单位进行处理，成交人应无条件接受采购人所委托的价款并承担一切费用。</w:t>
            </w:r>
          </w:p>
          <w:p>
            <w:pPr>
              <w:spacing w:line="300" w:lineRule="exact"/>
              <w:rPr>
                <w:b/>
                <w:sz w:val="24"/>
                <w:highlight w:val="none"/>
              </w:rPr>
            </w:pPr>
            <w:r>
              <w:rPr>
                <w:rFonts w:hint="eastAsia"/>
                <w:b/>
                <w:sz w:val="24"/>
                <w:highlight w:val="none"/>
              </w:rPr>
              <w:t>3.</w:t>
            </w:r>
            <w:r>
              <w:rPr>
                <w:b/>
                <w:sz w:val="24"/>
                <w:highlight w:val="none"/>
              </w:rPr>
              <w:t>根据双方签认的结算价款，成交人应提供正式的</w:t>
            </w:r>
            <w:r>
              <w:rPr>
                <w:rFonts w:hint="eastAsia"/>
                <w:b/>
                <w:sz w:val="24"/>
                <w:highlight w:val="none"/>
              </w:rPr>
              <w:t>可抵扣的</w:t>
            </w:r>
            <w:r>
              <w:rPr>
                <w:b/>
                <w:sz w:val="24"/>
                <w:highlight w:val="none"/>
              </w:rPr>
              <w:t>增值税专用发票，</w:t>
            </w:r>
            <w:r>
              <w:rPr>
                <w:rFonts w:hint="eastAsia"/>
                <w:b/>
                <w:sz w:val="24"/>
                <w:highlight w:val="none"/>
              </w:rPr>
              <w:t>采购人收到成交人开具的正规的增值税专用发票之后，采用银行转账的方式支付给成交人</w:t>
            </w:r>
            <w:commentRangeStart w:id="0"/>
            <w:r>
              <w:rPr>
                <w:b/>
                <w:sz w:val="24"/>
                <w:highlight w:val="none"/>
              </w:rPr>
              <w:t>。</w:t>
            </w:r>
            <w:commentRangeEnd w:id="0"/>
            <w:r>
              <w:rPr>
                <w:highlight w:val="none"/>
              </w:rPr>
              <w:comment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20</w:t>
            </w:r>
          </w:p>
        </w:tc>
        <w:tc>
          <w:tcPr>
            <w:tcW w:w="9229" w:type="dxa"/>
            <w:noWrap w:val="0"/>
            <w:vAlign w:val="center"/>
          </w:tcPr>
          <w:p>
            <w:pPr>
              <w:spacing w:line="300" w:lineRule="exact"/>
              <w:rPr>
                <w:rFonts w:hint="eastAsia"/>
                <w:b/>
                <w:sz w:val="24"/>
                <w:highlight w:val="none"/>
              </w:rPr>
            </w:pPr>
            <w:r>
              <w:rPr>
                <w:rFonts w:hint="eastAsia"/>
                <w:b/>
                <w:sz w:val="24"/>
                <w:highlight w:val="none"/>
              </w:rPr>
              <w:t>结算价调整：结算金额超出合同金额时，采用超额累进制进行价格调整。</w:t>
            </w:r>
          </w:p>
          <w:p>
            <w:pPr>
              <w:spacing w:line="300" w:lineRule="exact"/>
              <w:rPr>
                <w:rFonts w:hint="eastAsia"/>
                <w:b/>
                <w:sz w:val="24"/>
                <w:highlight w:val="none"/>
              </w:rPr>
            </w:pPr>
            <w:r>
              <w:rPr>
                <w:rFonts w:hint="eastAsia" w:ascii="宋体" w:hAnsi="宋体" w:cs="宋体"/>
                <w:sz w:val="24"/>
                <w:highlight w:val="none"/>
              </w:rPr>
              <w:t>①</w:t>
            </w:r>
            <w:r>
              <w:rPr>
                <w:rFonts w:hint="eastAsia"/>
                <w:b/>
                <w:sz w:val="24"/>
                <w:highlight w:val="none"/>
              </w:rPr>
              <w:t>若结算金额比合同金额超出在30%以内（含30%），则按合同单价进行结算。</w:t>
            </w:r>
          </w:p>
          <w:p>
            <w:pPr>
              <w:spacing w:line="300" w:lineRule="exact"/>
              <w:rPr>
                <w:rFonts w:hint="eastAsia"/>
                <w:b/>
                <w:sz w:val="24"/>
                <w:highlight w:val="none"/>
              </w:rPr>
            </w:pPr>
            <w:r>
              <w:rPr>
                <w:rFonts w:hint="eastAsia" w:ascii="宋体" w:hAnsi="宋体" w:cs="宋体"/>
                <w:sz w:val="24"/>
                <w:highlight w:val="none"/>
              </w:rPr>
              <w:t>②</w:t>
            </w:r>
            <w:r>
              <w:rPr>
                <w:rFonts w:hint="eastAsia"/>
                <w:b/>
                <w:sz w:val="24"/>
                <w:highlight w:val="none"/>
              </w:rPr>
              <w:t>若结算金额比合同金额超出在30-50%范围以内（含50%），超出部分的结算金额下调1%。</w:t>
            </w:r>
          </w:p>
          <w:p>
            <w:pPr>
              <w:rPr>
                <w:b/>
                <w:sz w:val="24"/>
                <w:highlight w:val="none"/>
              </w:rPr>
            </w:pPr>
            <w:r>
              <w:rPr>
                <w:rFonts w:hint="eastAsia" w:ascii="宋体" w:hAnsi="宋体" w:cs="宋体"/>
                <w:sz w:val="24"/>
                <w:highlight w:val="none"/>
              </w:rPr>
              <w:t>③</w:t>
            </w:r>
            <w:r>
              <w:rPr>
                <w:rFonts w:hint="eastAsia"/>
                <w:b/>
                <w:sz w:val="24"/>
                <w:highlight w:val="none"/>
              </w:rPr>
              <w:t>若结算金额比合同金额超出在50-70%范围以内（含70%），超出部分的结算金额下调2%</w:t>
            </w:r>
            <w:r>
              <w:rPr>
                <w:b/>
                <w:sz w:val="24"/>
                <w:highlight w:val="none"/>
              </w:rPr>
              <w:t>。</w:t>
            </w:r>
          </w:p>
          <w:p>
            <w:pPr>
              <w:spacing w:line="300" w:lineRule="exact"/>
              <w:rPr>
                <w:rFonts w:hint="eastAsia"/>
                <w:b/>
                <w:sz w:val="24"/>
                <w:highlight w:val="none"/>
              </w:rPr>
            </w:pPr>
            <w:r>
              <w:rPr>
                <w:rFonts w:hint="eastAsia"/>
                <w:sz w:val="24"/>
                <w:highlight w:val="none"/>
              </w:rPr>
              <w:t>④</w:t>
            </w:r>
            <w:r>
              <w:rPr>
                <w:rFonts w:hint="eastAsia"/>
                <w:b/>
                <w:sz w:val="24"/>
                <w:highlight w:val="none"/>
              </w:rPr>
              <w:t>若结算金额比合同金额超出在70%以上，超出部分的结算金额下调3%</w:t>
            </w:r>
            <w:r>
              <w:rPr>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21</w:t>
            </w:r>
          </w:p>
        </w:tc>
        <w:tc>
          <w:tcPr>
            <w:tcW w:w="9229" w:type="dxa"/>
            <w:noWrap w:val="0"/>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采购人新增或减少使用成交人的机械设备，成交人必须无条件配合，其费用将按附表1-1《机械设备费用标准表》、1-2《机械设备燃油及通行费用标准表》规定的价格，并按</w:t>
            </w:r>
            <w:r>
              <w:rPr>
                <w:rFonts w:hint="eastAsia"/>
                <w:b/>
                <w:sz w:val="24"/>
                <w:highlight w:val="none"/>
              </w:rPr>
              <w:t>成交</w:t>
            </w:r>
            <w:r>
              <w:rPr>
                <w:b/>
                <w:sz w:val="24"/>
                <w:highlight w:val="none"/>
              </w:rPr>
              <w:t>价与采购人的最高控制价的比例作为下浮系数给予增加或扣除。其中机械设备费用以实际使用天数（含进出场天数）按每月30天折算后进行结算，燃油及通行费按实际使用台班数量进行结算。</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采购人实施的采购范围以外的工程项目，变更单价的作价原则为：按照采购人编制最高控制价的作价原则，机械设备单价按照附表1标准表，人工工日工资按198元/工日计算，工期按实际施工天数计算，并按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b/>
                <w:sz w:val="24"/>
                <w:highlight w:val="none"/>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22</w:t>
            </w:r>
          </w:p>
        </w:tc>
        <w:tc>
          <w:tcPr>
            <w:tcW w:w="9229" w:type="dxa"/>
            <w:noWrap w:val="0"/>
            <w:vAlign w:val="center"/>
          </w:tcPr>
          <w:p>
            <w:pPr>
              <w:rPr>
                <w:rFonts w:hint="eastAsia"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rPr>
                <w:rFonts w:hint="eastAsia" w:hAnsi="宋体"/>
                <w:color w:val="000000"/>
                <w:sz w:val="24"/>
                <w:highlight w:val="none"/>
              </w:rPr>
            </w:pPr>
            <w:r>
              <w:rPr>
                <w:rFonts w:hAnsi="宋体"/>
                <w:color w:val="000000"/>
                <w:sz w:val="24"/>
                <w:highlight w:val="none"/>
              </w:rPr>
              <w:t>1.当发生下列情况时，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int="eastAsia" w:hAnsi="宋体"/>
                <w:color w:val="000000"/>
                <w:sz w:val="24"/>
                <w:highlight w:val="none"/>
              </w:rPr>
            </w:pPr>
            <w:r>
              <w:rPr>
                <w:rFonts w:hAnsi="宋体"/>
                <w:color w:val="000000"/>
                <w:sz w:val="24"/>
                <w:highlight w:val="none"/>
              </w:rPr>
              <w:t>（</w:t>
            </w:r>
            <w:r>
              <w:rPr>
                <w:rFonts w:hint="eastAsia" w:hAnsi="宋体"/>
                <w:color w:val="000000"/>
                <w:sz w:val="24"/>
                <w:highlight w:val="none"/>
              </w:rPr>
              <w:t>1</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合同总金额10%的违约金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（2）未尽事宜，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w:t>
            </w:r>
            <w:r>
              <w:rPr>
                <w:rFonts w:hAnsi="宋体"/>
                <w:color w:val="000000"/>
                <w:sz w:val="24"/>
                <w:highlight w:val="none"/>
              </w:rPr>
              <w:t>附表4《</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int="eastAsia"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int="eastAsia"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rPr>
              <w:t>下述</w:t>
            </w:r>
            <w:r>
              <w:rPr>
                <w:rFonts w:hAnsi="宋体"/>
                <w:color w:val="000000"/>
                <w:sz w:val="24"/>
                <w:highlight w:val="none"/>
              </w:rPr>
              <w:t>程序和时限以书面形式向成交人索赔。</w:t>
            </w:r>
          </w:p>
          <w:p>
            <w:pPr>
              <w:spacing w:line="300" w:lineRule="exact"/>
              <w:rPr>
                <w:rFonts w:hint="eastAsia"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int="eastAsia"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int="eastAsia"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sz w:val="24"/>
                <w:highlight w:val="none"/>
              </w:rPr>
            </w:pPr>
            <w:r>
              <w:rPr>
                <w:rFonts w:hint="eastAsia" w:ascii="宋体" w:hAnsi="宋体" w:cs="宋体"/>
                <w:color w:val="000000"/>
                <w:sz w:val="24"/>
                <w:highlight w:val="none"/>
                <w:shd w:val="clear" w:color="auto" w:fill="FFFFFF"/>
              </w:rPr>
              <w:t>④</w:t>
            </w:r>
            <w:r>
              <w:rPr>
                <w:color w:val="000000"/>
                <w:sz w:val="24"/>
                <w:highlight w:val="none"/>
                <w:shd w:val="clear" w:color="auto" w:fill="FFFFFF"/>
              </w:rPr>
              <w:t>成交</w:t>
            </w:r>
            <w:r>
              <w:rPr>
                <w:rFonts w:hint="eastAsia" w:ascii="宋体" w:hAnsi="宋体" w:cs="宋体"/>
                <w:color w:val="000000"/>
                <w:sz w:val="24"/>
                <w:highlight w:val="none"/>
                <w:shd w:val="clear" w:color="auto" w:fill="FFFFFF"/>
              </w:rPr>
              <w:t>人在收到采购人发出的索赔报告和有关资料后</w:t>
            </w:r>
            <w:r>
              <w:rPr>
                <w:rFonts w:hAnsi="宋体"/>
                <w:color w:val="000000"/>
                <w:sz w:val="24"/>
                <w:highlight w:val="none"/>
              </w:rPr>
              <w:t>21天内</w:t>
            </w:r>
            <w:r>
              <w:rPr>
                <w:rFonts w:hint="eastAsia" w:ascii="宋体" w:hAnsi="宋体" w:cs="宋体"/>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23</w:t>
            </w:r>
          </w:p>
        </w:tc>
        <w:tc>
          <w:tcPr>
            <w:tcW w:w="9229" w:type="dxa"/>
            <w:noWrap w:val="0"/>
            <w:vAlign w:val="center"/>
          </w:tcPr>
          <w:p>
            <w:pPr>
              <w:spacing w:line="300" w:lineRule="exact"/>
              <w:rPr>
                <w:b/>
                <w:sz w:val="24"/>
                <w:highlight w:val="none"/>
              </w:rPr>
            </w:pPr>
            <w:r>
              <w:rPr>
                <w:b/>
                <w:sz w:val="24"/>
                <w:highlight w:val="none"/>
              </w:rPr>
              <w:t>施工人员</w:t>
            </w:r>
          </w:p>
          <w:p>
            <w:pPr>
              <w:spacing w:line="300" w:lineRule="exact"/>
              <w:rPr>
                <w:sz w:val="24"/>
                <w:highlight w:val="none"/>
              </w:rPr>
            </w:pPr>
            <w:r>
              <w:rPr>
                <w:rFonts w:hint="eastAsia"/>
                <w:sz w:val="24"/>
                <w:highlight w:val="none"/>
              </w:rPr>
              <w:t>1.成交</w:t>
            </w:r>
            <w:r>
              <w:rPr>
                <w:sz w:val="24"/>
                <w:highlight w:val="none"/>
              </w:rPr>
              <w:t>人进场后，应将进场劳务人员报备采购人，在施工过程中，若</w:t>
            </w:r>
            <w:r>
              <w:rPr>
                <w:rFonts w:hint="eastAsia"/>
                <w:sz w:val="24"/>
                <w:highlight w:val="none"/>
              </w:rPr>
              <w:t>成交</w:t>
            </w:r>
            <w:r>
              <w:rPr>
                <w:sz w:val="24"/>
                <w:highlight w:val="none"/>
              </w:rPr>
              <w:t>人提供的劳务人员无法满足相关工种工作需要，采购人有权要求</w:t>
            </w:r>
            <w:r>
              <w:rPr>
                <w:rFonts w:hint="eastAsia"/>
                <w:sz w:val="24"/>
                <w:highlight w:val="none"/>
              </w:rPr>
              <w:t>成交</w:t>
            </w:r>
            <w:r>
              <w:rPr>
                <w:sz w:val="24"/>
                <w:highlight w:val="none"/>
              </w:rPr>
              <w:t>人更换相应劳务人员，采购人应无条件服从，更换产生的一切费用由</w:t>
            </w:r>
            <w:r>
              <w:rPr>
                <w:rFonts w:hint="eastAsia"/>
                <w:sz w:val="24"/>
                <w:highlight w:val="none"/>
              </w:rPr>
              <w:t>成交</w:t>
            </w:r>
            <w:r>
              <w:rPr>
                <w:sz w:val="24"/>
                <w:highlight w:val="none"/>
              </w:rPr>
              <w:t>人承担。</w:t>
            </w:r>
          </w:p>
          <w:p>
            <w:pPr>
              <w:rPr>
                <w:rFonts w:hint="eastAsia"/>
                <w:b/>
                <w:bCs/>
                <w:sz w:val="24"/>
                <w:highlight w:val="none"/>
              </w:rPr>
            </w:pPr>
            <w:r>
              <w:rPr>
                <w:rFonts w:hint="eastAsia" w:hAnsi="宋体"/>
                <w:b/>
                <w:bCs/>
                <w:sz w:val="24"/>
                <w:highlight w:val="none"/>
              </w:rPr>
              <w:t>2</w:t>
            </w:r>
            <w:r>
              <w:rPr>
                <w:rFonts w:hAnsi="宋体"/>
                <w:b/>
                <w:bCs/>
                <w:sz w:val="24"/>
                <w:highlight w:val="none"/>
              </w:rPr>
              <w:t>.</w:t>
            </w:r>
            <w:r>
              <w:rPr>
                <w:rFonts w:hint="eastAsia" w:hAnsi="宋体"/>
                <w:b/>
                <w:bCs/>
                <w:sz w:val="24"/>
                <w:highlight w:val="none"/>
              </w:rPr>
              <w:t xml:space="preserve"> 本项目</w:t>
            </w:r>
            <w:r>
              <w:rPr>
                <w:b/>
                <w:sz w:val="24"/>
                <w:highlight w:val="none"/>
              </w:rPr>
              <w:t>采购</w:t>
            </w:r>
            <w:r>
              <w:rPr>
                <w:rFonts w:hint="eastAsia"/>
                <w:b/>
                <w:bCs/>
                <w:sz w:val="24"/>
                <w:highlight w:val="none"/>
              </w:rPr>
              <w:t>人根据施工进展情况，有权要求增加新的作业面，成交人应无条件服从，报价人应充分考虑由此产生的费用增加，采购人将不再另行支付费用。</w:t>
            </w:r>
          </w:p>
          <w:p>
            <w:pPr>
              <w:rPr>
                <w:rFonts w:hint="eastAsia"/>
                <w:sz w:val="24"/>
                <w:highlight w:val="none"/>
              </w:rPr>
            </w:pPr>
            <w:r>
              <w:rPr>
                <w:rFonts w:hAnsi="宋体"/>
                <w:b/>
                <w:bCs/>
                <w:sz w:val="24"/>
                <w:highlight w:val="none"/>
              </w:rPr>
              <w:t>3</w:t>
            </w:r>
            <w:r>
              <w:rPr>
                <w:rFonts w:hint="eastAsia" w:hAnsi="宋体"/>
                <w:b/>
                <w:bCs/>
                <w:sz w:val="24"/>
                <w:highlight w:val="none"/>
              </w:rPr>
              <w:t>.成交人至少提供雕塑设计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pPr>
              <w:spacing w:line="340" w:lineRule="exact"/>
              <w:jc w:val="center"/>
              <w:rPr>
                <w:sz w:val="24"/>
                <w:highlight w:val="none"/>
              </w:rPr>
            </w:pPr>
            <w:r>
              <w:rPr>
                <w:rFonts w:hint="eastAsia"/>
                <w:sz w:val="24"/>
                <w:highlight w:val="none"/>
              </w:rPr>
              <w:t>24</w:t>
            </w:r>
          </w:p>
        </w:tc>
        <w:tc>
          <w:tcPr>
            <w:tcW w:w="9229" w:type="dxa"/>
            <w:noWrap w:val="0"/>
            <w:vAlign w:val="center"/>
          </w:tcPr>
          <w:p>
            <w:pPr>
              <w:spacing w:line="300" w:lineRule="exact"/>
              <w:rPr>
                <w:rFonts w:hint="eastAsia"/>
                <w:b/>
                <w:sz w:val="24"/>
                <w:highlight w:val="none"/>
                <w:lang w:eastAsia="zh-CN"/>
              </w:rPr>
            </w:pPr>
            <w:r>
              <w:rPr>
                <w:b/>
                <w:sz w:val="24"/>
                <w:highlight w:val="none"/>
              </w:rPr>
              <w:t>机械设备</w:t>
            </w:r>
            <w:r>
              <w:rPr>
                <w:rFonts w:hint="eastAsia"/>
                <w:b/>
                <w:sz w:val="24"/>
                <w:highlight w:val="none"/>
                <w:lang w:eastAsia="zh-CN"/>
              </w:rPr>
              <w:t>：</w:t>
            </w:r>
          </w:p>
          <w:p>
            <w:pPr>
              <w:spacing w:line="300" w:lineRule="exact"/>
              <w:rPr>
                <w:sz w:val="24"/>
                <w:highlight w:val="none"/>
              </w:rPr>
            </w:pPr>
            <w:r>
              <w:rPr>
                <w:sz w:val="24"/>
                <w:highlight w:val="none"/>
              </w:rPr>
              <w:t>1</w:t>
            </w:r>
            <w:r>
              <w:rPr>
                <w:rFonts w:hint="eastAsia"/>
                <w:sz w:val="24"/>
                <w:highlight w:val="none"/>
              </w:rPr>
              <w:t>.成交人</w:t>
            </w:r>
            <w:r>
              <w:rPr>
                <w:sz w:val="24"/>
                <w:highlight w:val="none"/>
              </w:rPr>
              <w:t>进场后，应将进场设备清单报备采购人，在施工过程中，若</w:t>
            </w:r>
            <w:r>
              <w:rPr>
                <w:rFonts w:hint="eastAsia"/>
                <w:sz w:val="24"/>
                <w:highlight w:val="none"/>
              </w:rPr>
              <w:t>成交</w:t>
            </w:r>
            <w:r>
              <w:rPr>
                <w:sz w:val="24"/>
                <w:highlight w:val="none"/>
              </w:rPr>
              <w:t>人提供的机械设备无法满足要求，采购人有权要求</w:t>
            </w:r>
            <w:r>
              <w:rPr>
                <w:rFonts w:hint="eastAsia"/>
                <w:sz w:val="24"/>
                <w:highlight w:val="none"/>
              </w:rPr>
              <w:t>成交</w:t>
            </w:r>
            <w:r>
              <w:rPr>
                <w:sz w:val="24"/>
                <w:highlight w:val="none"/>
              </w:rPr>
              <w:t>人更换相应机械设备，采购人应无条件服从，更换产生的一切费用由</w:t>
            </w:r>
            <w:r>
              <w:rPr>
                <w:rFonts w:hint="eastAsia"/>
                <w:sz w:val="24"/>
                <w:highlight w:val="none"/>
              </w:rPr>
              <w:t>成交</w:t>
            </w:r>
            <w:r>
              <w:rPr>
                <w:sz w:val="24"/>
                <w:highlight w:val="none"/>
              </w:rPr>
              <w:t>人承担。</w:t>
            </w:r>
          </w:p>
          <w:p>
            <w:pPr>
              <w:spacing w:line="300" w:lineRule="exact"/>
              <w:rPr>
                <w:b/>
                <w:sz w:val="24"/>
                <w:highlight w:val="none"/>
              </w:rPr>
            </w:pPr>
            <w:r>
              <w:rPr>
                <w:b/>
                <w:sz w:val="24"/>
                <w:highlight w:val="none"/>
              </w:rPr>
              <w:t>2</w:t>
            </w:r>
            <w:r>
              <w:rPr>
                <w:rFonts w:hint="eastAsia"/>
                <w:b/>
                <w:sz w:val="24"/>
                <w:highlight w:val="none"/>
              </w:rPr>
              <w:t>.成交人</w:t>
            </w:r>
            <w:r>
              <w:rPr>
                <w:b/>
                <w:sz w:val="24"/>
                <w:highlight w:val="none"/>
              </w:rPr>
              <w:t>提供的所有机械设备在施工期间的燃油费、通行费、维修费、操作手工资等已含在</w:t>
            </w:r>
            <w:r>
              <w:rPr>
                <w:rFonts w:hint="eastAsia"/>
                <w:b/>
                <w:sz w:val="24"/>
                <w:highlight w:val="none"/>
              </w:rPr>
              <w:t>各项</w:t>
            </w:r>
            <w:r>
              <w:rPr>
                <w:b/>
                <w:sz w:val="24"/>
                <w:highlight w:val="none"/>
              </w:rPr>
              <w:t>单价中，不再另行支付。</w:t>
            </w:r>
          </w:p>
          <w:p>
            <w:pPr>
              <w:spacing w:line="300" w:lineRule="exact"/>
              <w:rPr>
                <w:rFonts w:hint="default" w:eastAsia="宋体"/>
                <w:b/>
                <w:sz w:val="24"/>
                <w:highlight w:val="none"/>
                <w:lang w:val="en-US" w:eastAsia="zh-CN"/>
              </w:rPr>
            </w:pPr>
            <w:r>
              <w:rPr>
                <w:b/>
                <w:sz w:val="24"/>
                <w:highlight w:val="none"/>
              </w:rPr>
              <w:t>3</w:t>
            </w:r>
            <w:r>
              <w:rPr>
                <w:rFonts w:hint="eastAsia"/>
                <w:b/>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1014" w:type="dxa"/>
            <w:noWrap w:val="0"/>
            <w:vAlign w:val="center"/>
          </w:tcPr>
          <w:p>
            <w:pPr>
              <w:spacing w:line="340" w:lineRule="exact"/>
              <w:jc w:val="center"/>
              <w:rPr>
                <w:sz w:val="24"/>
                <w:highlight w:val="none"/>
              </w:rPr>
            </w:pPr>
            <w:r>
              <w:rPr>
                <w:rFonts w:hint="eastAsia"/>
                <w:sz w:val="24"/>
                <w:highlight w:val="none"/>
              </w:rPr>
              <w:t>25</w:t>
            </w:r>
          </w:p>
        </w:tc>
        <w:tc>
          <w:tcPr>
            <w:tcW w:w="9229" w:type="dxa"/>
            <w:noWrap w:val="0"/>
            <w:vAlign w:val="center"/>
          </w:tcPr>
          <w:p>
            <w:pPr>
              <w:spacing w:line="300" w:lineRule="exact"/>
              <w:rPr>
                <w:b/>
                <w:sz w:val="24"/>
                <w:highlight w:val="none"/>
              </w:rPr>
            </w:pPr>
            <w:r>
              <w:rPr>
                <w:b/>
                <w:sz w:val="24"/>
                <w:highlight w:val="none"/>
              </w:rPr>
              <w:t>施工材料</w:t>
            </w:r>
          </w:p>
          <w:p>
            <w:pPr>
              <w:numPr>
                <w:ilvl w:val="0"/>
                <w:numId w:val="2"/>
              </w:numPr>
              <w:spacing w:line="300" w:lineRule="exact"/>
              <w:rPr>
                <w:rFonts w:hint="eastAsia"/>
                <w:b/>
                <w:color w:val="auto"/>
                <w:sz w:val="24"/>
                <w:highlight w:val="none"/>
                <w:u w:val="none"/>
                <w:lang w:eastAsia="zh-CN"/>
              </w:rPr>
            </w:pPr>
            <w:r>
              <w:rPr>
                <w:b/>
                <w:color w:val="auto"/>
                <w:sz w:val="24"/>
                <w:highlight w:val="none"/>
                <w:u w:val="none"/>
              </w:rPr>
              <w:t>采购人提供材料：</w:t>
            </w:r>
            <w:r>
              <w:rPr>
                <w:rFonts w:hint="eastAsia"/>
                <w:b/>
                <w:color w:val="auto"/>
                <w:sz w:val="24"/>
                <w:highlight w:val="none"/>
                <w:u w:val="none"/>
                <w:lang w:val="en-US" w:eastAsia="zh-CN"/>
              </w:rPr>
              <w:t>/</w:t>
            </w:r>
          </w:p>
          <w:p>
            <w:pPr>
              <w:numPr>
                <w:ilvl w:val="0"/>
                <w:numId w:val="2"/>
              </w:numPr>
              <w:spacing w:line="300" w:lineRule="exact"/>
              <w:ind w:left="0" w:leftChars="0" w:firstLine="0" w:firstLineChars="0"/>
              <w:rPr>
                <w:rFonts w:hint="eastAsia"/>
                <w:b/>
                <w:sz w:val="24"/>
                <w:highlight w:val="none"/>
              </w:rPr>
            </w:pPr>
            <w:r>
              <w:rPr>
                <w:rFonts w:hint="eastAsia"/>
                <w:b/>
                <w:sz w:val="24"/>
                <w:highlight w:val="none"/>
              </w:rPr>
              <w:t>成交人提供材料：除采购人提供材料外，其余</w:t>
            </w:r>
            <w:r>
              <w:rPr>
                <w:rFonts w:hint="eastAsia"/>
                <w:b/>
                <w:sz w:val="24"/>
                <w:highlight w:val="none"/>
              </w:rPr>
              <w:t>为完成本项目所需的一切材料全部由成交人提供，所提供材料必须为合格的产品，采购人有权按相关试验检测规范对成交人提供材料进行检测，因材料不合格所带来的一切后果均由成交人承担。</w:t>
            </w:r>
          </w:p>
          <w:p>
            <w:pPr>
              <w:numPr>
                <w:ilvl w:val="0"/>
                <w:numId w:val="0"/>
              </w:numPr>
              <w:spacing w:line="300" w:lineRule="exact"/>
              <w:ind w:leftChars="0"/>
              <w:rPr>
                <w:rFonts w:hint="eastAsia"/>
                <w:b/>
                <w:sz w:val="24"/>
                <w:highlight w:val="none"/>
              </w:rPr>
            </w:pPr>
            <w:r>
              <w:rPr>
                <w:rFonts w:hint="eastAsia"/>
                <w:b/>
                <w:sz w:val="24"/>
                <w:highlight w:val="none"/>
              </w:rPr>
              <w:t>3.成交人提供材料应向采购人备案材料的生产厂家，不允许采购被福建省高速公路建设总指挥部列入限制名单的生产厂家。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26</w:t>
            </w:r>
          </w:p>
        </w:tc>
        <w:tc>
          <w:tcPr>
            <w:tcW w:w="9229" w:type="dxa"/>
            <w:noWrap w:val="0"/>
            <w:vAlign w:val="center"/>
          </w:tcPr>
          <w:p>
            <w:pPr>
              <w:spacing w:line="300" w:lineRule="exact"/>
              <w:rPr>
                <w:b/>
                <w:bCs/>
                <w:sz w:val="24"/>
                <w:highlight w:val="none"/>
              </w:rPr>
            </w:pPr>
            <w:r>
              <w:rPr>
                <w:b/>
                <w:bCs/>
                <w:sz w:val="24"/>
                <w:highlight w:val="none"/>
              </w:rPr>
              <w:t>采购人责任和义务</w:t>
            </w:r>
          </w:p>
          <w:p>
            <w:pPr>
              <w:spacing w:line="300" w:lineRule="exact"/>
              <w:rPr>
                <w:rFonts w:hint="eastAsia"/>
                <w:sz w:val="24"/>
                <w:highlight w:val="none"/>
              </w:rPr>
            </w:pPr>
            <w:r>
              <w:rPr>
                <w:rFonts w:hint="eastAsia"/>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sz w:val="24"/>
                <w:highlight w:val="none"/>
              </w:rPr>
            </w:pPr>
            <w:r>
              <w:rPr>
                <w:rFonts w:hint="eastAsia"/>
                <w:sz w:val="24"/>
                <w:highlight w:val="none"/>
              </w:rPr>
              <w:t>2.负责与业主、监理、设计及有关部门工作联系，协调现场工作关系。</w:t>
            </w:r>
          </w:p>
          <w:p>
            <w:pPr>
              <w:spacing w:line="300" w:lineRule="exact"/>
              <w:rPr>
                <w:sz w:val="24"/>
                <w:highlight w:val="none"/>
              </w:rPr>
            </w:pPr>
            <w:r>
              <w:rPr>
                <w:sz w:val="24"/>
                <w:highlight w:val="none"/>
              </w:rPr>
              <w:t>3</w:t>
            </w:r>
            <w:r>
              <w:rPr>
                <w:rFonts w:hint="eastAsia"/>
                <w:sz w:val="24"/>
                <w:highlight w:val="none"/>
              </w:rPr>
              <w:t>.</w:t>
            </w:r>
            <w:r>
              <w:rPr>
                <w:sz w:val="24"/>
                <w:highlight w:val="none"/>
              </w:rPr>
              <w:t>在施工过程中，如</w:t>
            </w:r>
            <w:r>
              <w:rPr>
                <w:rFonts w:hint="eastAsia"/>
                <w:sz w:val="24"/>
                <w:highlight w:val="none"/>
              </w:rPr>
              <w:t>成交</w:t>
            </w:r>
            <w:r>
              <w:rPr>
                <w:sz w:val="24"/>
                <w:highlight w:val="none"/>
              </w:rPr>
              <w:t>人不能履行合同规定义务，采购人有权责令</w:t>
            </w:r>
            <w:r>
              <w:rPr>
                <w:rFonts w:hint="eastAsia"/>
                <w:sz w:val="24"/>
                <w:highlight w:val="none"/>
              </w:rPr>
              <w:t>成交</w:t>
            </w:r>
            <w:r>
              <w:rPr>
                <w:sz w:val="24"/>
                <w:highlight w:val="none"/>
              </w:rPr>
              <w:t>人整改、核减项目的合同款，直至终止合同。</w:t>
            </w:r>
          </w:p>
          <w:p>
            <w:pPr>
              <w:spacing w:line="300" w:lineRule="exact"/>
              <w:rPr>
                <w:sz w:val="24"/>
                <w:highlight w:val="none"/>
              </w:rPr>
            </w:pPr>
            <w:r>
              <w:rPr>
                <w:sz w:val="24"/>
                <w:highlight w:val="none"/>
              </w:rPr>
              <w:t>4</w:t>
            </w:r>
            <w:r>
              <w:rPr>
                <w:rFonts w:hint="eastAsia"/>
                <w:sz w:val="24"/>
                <w:highlight w:val="none"/>
              </w:rPr>
              <w:t>.</w:t>
            </w:r>
            <w:r>
              <w:rPr>
                <w:sz w:val="24"/>
                <w:highlight w:val="none"/>
              </w:rPr>
              <w:t>协助办理施工作业车辆在本路段免超时等手续。</w:t>
            </w:r>
          </w:p>
          <w:p>
            <w:pPr>
              <w:spacing w:line="300" w:lineRule="exact"/>
              <w:rPr>
                <w:sz w:val="24"/>
                <w:highlight w:val="none"/>
              </w:rPr>
            </w:pPr>
            <w:r>
              <w:rPr>
                <w:sz w:val="24"/>
                <w:highlight w:val="none"/>
              </w:rPr>
              <w:t>5</w:t>
            </w:r>
            <w:r>
              <w:rPr>
                <w:rFonts w:hint="eastAsia"/>
                <w:sz w:val="24"/>
                <w:highlight w:val="none"/>
              </w:rPr>
              <w:t>.</w:t>
            </w:r>
            <w:r>
              <w:rPr>
                <w:sz w:val="24"/>
                <w:highlight w:val="none"/>
              </w:rPr>
              <w:t>配合、协调</w:t>
            </w:r>
            <w:r>
              <w:rPr>
                <w:rFonts w:hint="eastAsia"/>
                <w:sz w:val="24"/>
                <w:highlight w:val="none"/>
              </w:rPr>
              <w:t>成交</w:t>
            </w:r>
            <w:r>
              <w:rPr>
                <w:sz w:val="24"/>
                <w:highlight w:val="none"/>
              </w:rPr>
              <w:t>人做好与施工有关的周边关系，帮助</w:t>
            </w:r>
            <w:r>
              <w:rPr>
                <w:rFonts w:hint="eastAsia"/>
                <w:sz w:val="24"/>
                <w:highlight w:val="none"/>
              </w:rPr>
              <w:t>成交</w:t>
            </w:r>
            <w:r>
              <w:rPr>
                <w:sz w:val="24"/>
                <w:highlight w:val="none"/>
              </w:rPr>
              <w:t>人创造良好的施工环境。</w:t>
            </w:r>
          </w:p>
          <w:p>
            <w:pPr>
              <w:spacing w:line="300" w:lineRule="exact"/>
              <w:rPr>
                <w:sz w:val="24"/>
                <w:highlight w:val="none"/>
              </w:rPr>
            </w:pPr>
            <w:r>
              <w:rPr>
                <w:sz w:val="24"/>
                <w:highlight w:val="none"/>
              </w:rPr>
              <w:t>6</w:t>
            </w:r>
            <w:r>
              <w:rPr>
                <w:rFonts w:hint="eastAsia"/>
                <w:sz w:val="24"/>
                <w:highlight w:val="none"/>
              </w:rPr>
              <w:t>.</w:t>
            </w:r>
            <w:r>
              <w:rPr>
                <w:sz w:val="24"/>
                <w:highlight w:val="none"/>
              </w:rPr>
              <w:t>如</w:t>
            </w:r>
            <w:r>
              <w:rPr>
                <w:rFonts w:hint="eastAsia"/>
                <w:sz w:val="24"/>
                <w:highlight w:val="none"/>
              </w:rPr>
              <w:t>成交</w:t>
            </w:r>
            <w:r>
              <w:rPr>
                <w:sz w:val="24"/>
                <w:highlight w:val="none"/>
              </w:rPr>
              <w:t>人未能按采购人的要求施工，采购人可根据产生的后果按照《</w:t>
            </w:r>
            <w:r>
              <w:rPr>
                <w:rFonts w:hint="eastAsia"/>
                <w:sz w:val="24"/>
                <w:highlight w:val="none"/>
              </w:rPr>
              <w:t>民法典</w:t>
            </w:r>
            <w:r>
              <w:rPr>
                <w:sz w:val="24"/>
                <w:highlight w:val="none"/>
              </w:rPr>
              <w:t>》的有关规定追究</w:t>
            </w:r>
            <w:r>
              <w:rPr>
                <w:rFonts w:hint="eastAsia"/>
                <w:sz w:val="24"/>
                <w:highlight w:val="none"/>
              </w:rPr>
              <w:t>成交</w:t>
            </w:r>
            <w:r>
              <w:rPr>
                <w:sz w:val="24"/>
                <w:highlight w:val="none"/>
              </w:rPr>
              <w:t>人的违约责任，由此造成的一切经济损失全部由</w:t>
            </w:r>
            <w:r>
              <w:rPr>
                <w:rFonts w:hint="eastAsia"/>
                <w:sz w:val="24"/>
                <w:highlight w:val="none"/>
              </w:rPr>
              <w:t>成交</w:t>
            </w:r>
            <w:r>
              <w:rPr>
                <w:sz w:val="24"/>
                <w:highlight w:val="none"/>
              </w:rPr>
              <w:t>人承担并负相应的法律责任。</w:t>
            </w:r>
          </w:p>
          <w:p>
            <w:pPr>
              <w:spacing w:line="300" w:lineRule="exact"/>
              <w:rPr>
                <w:sz w:val="24"/>
                <w:highlight w:val="none"/>
              </w:rPr>
            </w:pPr>
            <w:r>
              <w:rPr>
                <w:sz w:val="24"/>
                <w:highlight w:val="none"/>
              </w:rPr>
              <w:t>7</w:t>
            </w:r>
            <w:r>
              <w:rPr>
                <w:rFonts w:hint="eastAsia"/>
                <w:sz w:val="24"/>
                <w:highlight w:val="none"/>
              </w:rPr>
              <w:t>.</w:t>
            </w:r>
            <w:r>
              <w:rPr>
                <w:sz w:val="24"/>
                <w:highlight w:val="none"/>
              </w:rPr>
              <w:t>工程验收合格后，对</w:t>
            </w:r>
            <w:r>
              <w:rPr>
                <w:rFonts w:hint="eastAsia"/>
                <w:sz w:val="24"/>
                <w:highlight w:val="none"/>
              </w:rPr>
              <w:t>成交</w:t>
            </w:r>
            <w:r>
              <w:rPr>
                <w:sz w:val="24"/>
                <w:highlight w:val="none"/>
              </w:rPr>
              <w:t>人结算支付</w:t>
            </w:r>
            <w:r>
              <w:rPr>
                <w:rFonts w:hint="eastAsia"/>
                <w:sz w:val="24"/>
                <w:highlight w:val="none"/>
              </w:rPr>
              <w:t>申请</w:t>
            </w:r>
            <w:r>
              <w:rPr>
                <w:sz w:val="24"/>
                <w:highlight w:val="none"/>
              </w:rPr>
              <w:t>资料进行审核，及时做好结算支付工作。</w:t>
            </w:r>
          </w:p>
          <w:p>
            <w:pPr>
              <w:spacing w:line="300" w:lineRule="exact"/>
              <w:rPr>
                <w:sz w:val="24"/>
                <w:highlight w:val="none"/>
              </w:rPr>
            </w:pPr>
            <w:r>
              <w:rPr>
                <w:sz w:val="24"/>
                <w:highlight w:val="none"/>
              </w:rPr>
              <w:t>8</w:t>
            </w:r>
            <w:r>
              <w:rPr>
                <w:rFonts w:hint="eastAsia"/>
                <w:sz w:val="24"/>
                <w:highlight w:val="none"/>
              </w:rPr>
              <w:t>.</w:t>
            </w:r>
            <w:r>
              <w:rPr>
                <w:sz w:val="24"/>
                <w:highlight w:val="none"/>
              </w:rPr>
              <w:t>采购人在施工监督过程中如发现有施工人员操作不规范或不符合施工要求或有严重违纪违规，有权要求</w:t>
            </w:r>
            <w:r>
              <w:rPr>
                <w:rFonts w:hint="eastAsia"/>
                <w:sz w:val="24"/>
                <w:highlight w:val="none"/>
              </w:rPr>
              <w:t>成交</w:t>
            </w:r>
            <w:r>
              <w:rPr>
                <w:sz w:val="24"/>
                <w:highlight w:val="none"/>
              </w:rPr>
              <w:t>人更换施工人员，</w:t>
            </w:r>
            <w:r>
              <w:rPr>
                <w:rFonts w:hint="eastAsia"/>
                <w:sz w:val="24"/>
                <w:highlight w:val="none"/>
              </w:rPr>
              <w:t>成交</w:t>
            </w:r>
            <w:r>
              <w:rPr>
                <w:sz w:val="24"/>
                <w:highlight w:val="none"/>
              </w:rPr>
              <w:t>人拒绝更换的，采购人有权中止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p>
            <w:pPr>
              <w:spacing w:line="300" w:lineRule="exact"/>
              <w:rPr>
                <w:b/>
                <w:sz w:val="24"/>
                <w:highlight w:val="none"/>
              </w:rPr>
            </w:pPr>
            <w:r>
              <w:rPr>
                <w:sz w:val="24"/>
                <w:highlight w:val="none"/>
              </w:rPr>
              <w:t>9</w:t>
            </w:r>
            <w:r>
              <w:rPr>
                <w:rFonts w:hint="eastAsia"/>
                <w:sz w:val="24"/>
                <w:highlight w:val="none"/>
              </w:rPr>
              <w:t>.</w:t>
            </w:r>
            <w:r>
              <w:rPr>
                <w:sz w:val="24"/>
                <w:highlight w:val="none"/>
              </w:rPr>
              <w:t>采购人在施工监督过程中如发现</w:t>
            </w:r>
            <w:r>
              <w:rPr>
                <w:rFonts w:hint="eastAsia"/>
                <w:sz w:val="24"/>
                <w:highlight w:val="none"/>
              </w:rPr>
              <w:t>成交</w:t>
            </w:r>
            <w:r>
              <w:rPr>
                <w:sz w:val="24"/>
                <w:highlight w:val="none"/>
              </w:rPr>
              <w:t>人提供的机械设备无法满足要求，采购人有权要求</w:t>
            </w:r>
            <w:r>
              <w:rPr>
                <w:rFonts w:hint="eastAsia"/>
                <w:sz w:val="24"/>
                <w:highlight w:val="none"/>
              </w:rPr>
              <w:t>成交</w:t>
            </w:r>
            <w:r>
              <w:rPr>
                <w:sz w:val="24"/>
                <w:highlight w:val="none"/>
              </w:rPr>
              <w:t>人更换相应机械设备，</w:t>
            </w:r>
            <w:r>
              <w:rPr>
                <w:rFonts w:hint="eastAsia"/>
                <w:sz w:val="24"/>
                <w:highlight w:val="none"/>
              </w:rPr>
              <w:t>成交</w:t>
            </w:r>
            <w:r>
              <w:rPr>
                <w:sz w:val="24"/>
                <w:highlight w:val="none"/>
              </w:rPr>
              <w:t>人拒绝更换的，采购人有权中止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27</w:t>
            </w:r>
          </w:p>
        </w:tc>
        <w:tc>
          <w:tcPr>
            <w:tcW w:w="9229" w:type="dxa"/>
            <w:noWrap w:val="0"/>
            <w:vAlign w:val="center"/>
          </w:tcPr>
          <w:p>
            <w:pPr>
              <w:spacing w:line="300" w:lineRule="exact"/>
              <w:rPr>
                <w:b/>
                <w:bCs/>
                <w:sz w:val="24"/>
                <w:highlight w:val="none"/>
              </w:rPr>
            </w:pPr>
            <w:r>
              <w:rPr>
                <w:rFonts w:hint="eastAsia"/>
                <w:b/>
                <w:bCs/>
                <w:sz w:val="24"/>
                <w:highlight w:val="none"/>
              </w:rPr>
              <w:t>成交人</w:t>
            </w:r>
            <w:r>
              <w:rPr>
                <w:b/>
                <w:bCs/>
                <w:sz w:val="24"/>
                <w:highlight w:val="none"/>
              </w:rPr>
              <w:t>责任和义务</w:t>
            </w:r>
          </w:p>
          <w:p>
            <w:pPr>
              <w:spacing w:line="300" w:lineRule="exact"/>
              <w:rPr>
                <w:sz w:val="24"/>
                <w:highlight w:val="none"/>
              </w:rPr>
            </w:pPr>
            <w:r>
              <w:rPr>
                <w:sz w:val="24"/>
                <w:highlight w:val="none"/>
              </w:rPr>
              <w:t>1</w:t>
            </w:r>
            <w:r>
              <w:rPr>
                <w:rFonts w:hint="eastAsia"/>
                <w:sz w:val="24"/>
                <w:highlight w:val="none"/>
              </w:rPr>
              <w:t>.</w:t>
            </w:r>
            <w:r>
              <w:rPr>
                <w:sz w:val="24"/>
                <w:highlight w:val="none"/>
              </w:rPr>
              <w:t>遵守国家政策和法律法规；遵守业主和采购人企业的相关规章制度，做好安全、文明施工、环境和职业健康安全、劳动保护等工作。</w:t>
            </w:r>
          </w:p>
          <w:p>
            <w:pPr>
              <w:spacing w:line="300" w:lineRule="exact"/>
              <w:rPr>
                <w:sz w:val="24"/>
                <w:highlight w:val="none"/>
              </w:rPr>
            </w:pPr>
            <w:r>
              <w:rPr>
                <w:rFonts w:hint="eastAsia"/>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合理组织，科学安排作业计划，投入足够的人力、物力、保证工期；承担由于自身责任造成的质量返修、工期拖延损失及各种罚款。</w:t>
            </w:r>
          </w:p>
          <w:p>
            <w:pPr>
              <w:jc w:val="left"/>
              <w:rPr>
                <w:rFonts w:hint="eastAsia" w:hAnsi="宋体"/>
                <w:sz w:val="24"/>
                <w:highlight w:val="none"/>
              </w:rPr>
            </w:pPr>
            <w:r>
              <w:rPr>
                <w:rFonts w:hint="eastAsia" w:hAnsi="宋体"/>
                <w:sz w:val="24"/>
                <w:highlight w:val="none"/>
              </w:rPr>
              <w:t>3</w:t>
            </w:r>
            <w:r>
              <w:rPr>
                <w:rFonts w:hAnsi="宋体"/>
                <w:sz w:val="24"/>
                <w:highlight w:val="none"/>
              </w:rPr>
              <w:t>.</w:t>
            </w:r>
            <w:r>
              <w:rPr>
                <w:rFonts w:hint="eastAsia" w:hAnsi="宋体"/>
                <w:sz w:val="24"/>
                <w:highlight w:val="none"/>
              </w:rPr>
              <w:t>成交人应提交其供应材料的出厂合格证并承担相应的试验检测费用。</w:t>
            </w:r>
          </w:p>
          <w:p>
            <w:pPr>
              <w:spacing w:line="300" w:lineRule="exact"/>
              <w:rPr>
                <w:sz w:val="24"/>
                <w:highlight w:val="none"/>
              </w:rPr>
            </w:pPr>
            <w:r>
              <w:rPr>
                <w:sz w:val="24"/>
                <w:highlight w:val="none"/>
              </w:rPr>
              <w:t>4</w:t>
            </w:r>
            <w:r>
              <w:rPr>
                <w:rFonts w:hint="eastAsia"/>
                <w:sz w:val="24"/>
                <w:highlight w:val="none"/>
              </w:rPr>
              <w:t>.</w:t>
            </w:r>
            <w:r>
              <w:rPr>
                <w:sz w:val="24"/>
                <w:highlight w:val="none"/>
              </w:rPr>
              <w:t>应按</w:t>
            </w:r>
            <w:r>
              <w:rPr>
                <w:rFonts w:hint="eastAsia"/>
                <w:sz w:val="24"/>
                <w:highlight w:val="none"/>
              </w:rPr>
              <w:t>采购</w:t>
            </w:r>
            <w:r>
              <w:rPr>
                <w:sz w:val="24"/>
                <w:highlight w:val="none"/>
              </w:rPr>
              <w:t>文件要求</w:t>
            </w:r>
            <w:r>
              <w:rPr>
                <w:rFonts w:hint="eastAsia"/>
                <w:sz w:val="24"/>
                <w:highlight w:val="none"/>
              </w:rPr>
              <w:t>和承诺</w:t>
            </w:r>
            <w:r>
              <w:rPr>
                <w:sz w:val="24"/>
                <w:highlight w:val="none"/>
              </w:rPr>
              <w:t>的</w:t>
            </w:r>
            <w:r>
              <w:rPr>
                <w:rFonts w:hint="eastAsia"/>
                <w:sz w:val="24"/>
                <w:highlight w:val="none"/>
              </w:rPr>
              <w:t>管理人员、</w:t>
            </w:r>
            <w:r>
              <w:rPr>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sz w:val="24"/>
                <w:highlight w:val="none"/>
              </w:rPr>
            </w:pPr>
            <w:r>
              <w:rPr>
                <w:sz w:val="24"/>
                <w:highlight w:val="none"/>
              </w:rPr>
              <w:t>5</w:t>
            </w:r>
            <w:r>
              <w:rPr>
                <w:rFonts w:hint="eastAsia"/>
                <w:sz w:val="24"/>
                <w:highlight w:val="none"/>
              </w:rPr>
              <w:t>.</w:t>
            </w:r>
            <w:r>
              <w:rPr>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sz w:val="24"/>
                <w:highlight w:val="none"/>
              </w:rPr>
            </w:pPr>
            <w:r>
              <w:rPr>
                <w:sz w:val="24"/>
                <w:highlight w:val="none"/>
              </w:rPr>
              <w:t>6</w:t>
            </w:r>
            <w:r>
              <w:rPr>
                <w:rFonts w:hint="eastAsia"/>
                <w:sz w:val="24"/>
                <w:highlight w:val="none"/>
              </w:rPr>
              <w:t>.</w:t>
            </w:r>
            <w:r>
              <w:rPr>
                <w:sz w:val="24"/>
                <w:highlight w:val="none"/>
              </w:rPr>
              <w:t>做好施工场地周围建筑物、构筑物和地下管线和已完工程部分的成品保护工作。因</w:t>
            </w:r>
            <w:r>
              <w:rPr>
                <w:rFonts w:hint="eastAsia"/>
                <w:sz w:val="24"/>
                <w:highlight w:val="none"/>
              </w:rPr>
              <w:t>成交人</w:t>
            </w:r>
            <w:r>
              <w:rPr>
                <w:sz w:val="24"/>
                <w:highlight w:val="none"/>
              </w:rPr>
              <w:t>责任发生损坏，应自行承担由此引起的一切经济损失及各种罚款。</w:t>
            </w:r>
          </w:p>
          <w:p>
            <w:pPr>
              <w:spacing w:line="300" w:lineRule="exact"/>
              <w:rPr>
                <w:sz w:val="24"/>
                <w:highlight w:val="none"/>
              </w:rPr>
            </w:pPr>
            <w:r>
              <w:rPr>
                <w:sz w:val="24"/>
                <w:highlight w:val="none"/>
              </w:rPr>
              <w:t>7</w:t>
            </w:r>
            <w:r>
              <w:rPr>
                <w:rFonts w:hint="eastAsia"/>
                <w:sz w:val="24"/>
                <w:highlight w:val="none"/>
              </w:rPr>
              <w:t>.</w:t>
            </w:r>
            <w:r>
              <w:rPr>
                <w:sz w:val="24"/>
                <w:highlight w:val="none"/>
              </w:rPr>
              <w:t>按采购人统一规划堆放材料、机具；妥善保管、合理使用采购人提供的机具、周转材料及其他设施。</w:t>
            </w:r>
          </w:p>
          <w:p>
            <w:pPr>
              <w:spacing w:line="300" w:lineRule="exact"/>
              <w:rPr>
                <w:sz w:val="24"/>
                <w:highlight w:val="none"/>
              </w:rPr>
            </w:pPr>
            <w:r>
              <w:rPr>
                <w:sz w:val="24"/>
                <w:highlight w:val="none"/>
              </w:rPr>
              <w:t>8</w:t>
            </w:r>
            <w:r>
              <w:rPr>
                <w:rFonts w:hint="eastAsia"/>
                <w:sz w:val="24"/>
                <w:highlight w:val="none"/>
              </w:rPr>
              <w:t>.</w:t>
            </w:r>
            <w:r>
              <w:rPr>
                <w:sz w:val="24"/>
                <w:highlight w:val="none"/>
              </w:rPr>
              <w:t>按国家政策规定与每个劳务人员签订《劳动合同》并按合同所约定的条款支付劳务人员工资（务工人员工资每月造册备案），承担因此项工作不到位而引起的纠纷或当地相关行政部门的处罚及责任后果。</w:t>
            </w:r>
          </w:p>
          <w:p>
            <w:pPr>
              <w:spacing w:line="300" w:lineRule="exact"/>
              <w:rPr>
                <w:sz w:val="24"/>
                <w:highlight w:val="none"/>
              </w:rPr>
            </w:pPr>
            <w:r>
              <w:rPr>
                <w:sz w:val="24"/>
                <w:highlight w:val="none"/>
              </w:rPr>
              <w:t>9</w:t>
            </w:r>
            <w:r>
              <w:rPr>
                <w:rFonts w:hint="eastAsia"/>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sz w:val="24"/>
                <w:highlight w:val="none"/>
              </w:rPr>
            </w:pPr>
            <w:r>
              <w:rPr>
                <w:sz w:val="24"/>
                <w:highlight w:val="none"/>
              </w:rPr>
              <w:t>10</w:t>
            </w:r>
            <w:r>
              <w:rPr>
                <w:rFonts w:hint="eastAsia"/>
                <w:sz w:val="24"/>
                <w:highlight w:val="none"/>
              </w:rPr>
              <w:t>.</w:t>
            </w:r>
            <w:r>
              <w:rPr>
                <w:sz w:val="24"/>
                <w:highlight w:val="none"/>
              </w:rPr>
              <w:t>进场劳务人员要求具备思想素质好、身体健康、技术熟练等条件；禁止</w:t>
            </w:r>
            <w:r>
              <w:rPr>
                <w:rFonts w:hint="eastAsia"/>
                <w:sz w:val="24"/>
                <w:highlight w:val="none"/>
              </w:rPr>
              <w:t>使用</w:t>
            </w:r>
            <w:r>
              <w:rPr>
                <w:sz w:val="24"/>
                <w:highlight w:val="none"/>
              </w:rPr>
              <w:t>18岁以下的未成年人</w:t>
            </w:r>
            <w:r>
              <w:rPr>
                <w:rFonts w:hint="eastAsia"/>
                <w:sz w:val="24"/>
                <w:highlight w:val="none"/>
              </w:rPr>
              <w:t>；普通作业</w:t>
            </w:r>
            <w:r>
              <w:rPr>
                <w:sz w:val="24"/>
                <w:highlight w:val="none"/>
              </w:rPr>
              <w:t>禁止</w:t>
            </w:r>
            <w:r>
              <w:rPr>
                <w:rFonts w:hint="eastAsia"/>
                <w:sz w:val="24"/>
                <w:highlight w:val="none"/>
              </w:rPr>
              <w:t>使用50岁</w:t>
            </w:r>
            <w:r>
              <w:rPr>
                <w:sz w:val="24"/>
                <w:highlight w:val="none"/>
              </w:rPr>
              <w:t>以上的</w:t>
            </w:r>
            <w:r>
              <w:rPr>
                <w:rFonts w:hint="eastAsia"/>
                <w:sz w:val="24"/>
                <w:highlight w:val="none"/>
              </w:rPr>
              <w:t>女性、60岁以上的男子</w:t>
            </w:r>
            <w:r>
              <w:rPr>
                <w:sz w:val="24"/>
                <w:highlight w:val="none"/>
              </w:rPr>
              <w:t>及体弱病残人员</w:t>
            </w:r>
            <w:r>
              <w:rPr>
                <w:rFonts w:hint="eastAsia"/>
                <w:sz w:val="24"/>
                <w:highlight w:val="none"/>
              </w:rPr>
              <w:t>，高空作业、特种作业等危险工作</w:t>
            </w:r>
            <w:r>
              <w:rPr>
                <w:sz w:val="24"/>
                <w:highlight w:val="none"/>
              </w:rPr>
              <w:t>禁止</w:t>
            </w:r>
            <w:r>
              <w:rPr>
                <w:rFonts w:hint="eastAsia"/>
                <w:sz w:val="24"/>
                <w:highlight w:val="none"/>
              </w:rPr>
              <w:t>使用55岁以上男性</w:t>
            </w:r>
            <w:r>
              <w:rPr>
                <w:sz w:val="24"/>
                <w:highlight w:val="none"/>
              </w:rPr>
              <w:t>；禁止使用不法人员</w:t>
            </w:r>
            <w:r>
              <w:rPr>
                <w:rFonts w:hint="eastAsia"/>
                <w:sz w:val="24"/>
                <w:highlight w:val="none"/>
              </w:rPr>
              <w:t>。成交</w:t>
            </w:r>
            <w:r>
              <w:rPr>
                <w:sz w:val="24"/>
                <w:highlight w:val="none"/>
              </w:rPr>
              <w:t>人应承担因使用以上不合格人员而引起的责任和后果。</w:t>
            </w:r>
          </w:p>
          <w:p>
            <w:pPr>
              <w:spacing w:line="300" w:lineRule="exact"/>
              <w:rPr>
                <w:sz w:val="24"/>
                <w:highlight w:val="none"/>
              </w:rPr>
            </w:pPr>
            <w:r>
              <w:rPr>
                <w:sz w:val="24"/>
                <w:highlight w:val="none"/>
              </w:rPr>
              <w:t>11</w:t>
            </w:r>
            <w:r>
              <w:rPr>
                <w:rFonts w:hint="eastAsia"/>
                <w:sz w:val="24"/>
                <w:highlight w:val="none"/>
              </w:rPr>
              <w:t>.采购</w:t>
            </w:r>
            <w:r>
              <w:rPr>
                <w:sz w:val="24"/>
                <w:highlight w:val="none"/>
              </w:rPr>
              <w:t>人在资金暂时不到位，业主未能按时拨付工程款的情况下，</w:t>
            </w:r>
            <w:r>
              <w:rPr>
                <w:rFonts w:hint="eastAsia"/>
                <w:sz w:val="24"/>
                <w:highlight w:val="none"/>
              </w:rPr>
              <w:t>成交</w:t>
            </w:r>
            <w:r>
              <w:rPr>
                <w:sz w:val="24"/>
                <w:highlight w:val="none"/>
              </w:rPr>
              <w:t>人不得因此而影响正常施工，不得聚众闹事，做到对采购人的谅解。</w:t>
            </w:r>
          </w:p>
          <w:p>
            <w:pPr>
              <w:spacing w:line="300" w:lineRule="exact"/>
              <w:rPr>
                <w:sz w:val="24"/>
                <w:highlight w:val="none"/>
              </w:rPr>
            </w:pPr>
            <w:r>
              <w:rPr>
                <w:sz w:val="24"/>
                <w:highlight w:val="none"/>
              </w:rPr>
              <w:t>12</w:t>
            </w:r>
            <w:r>
              <w:rPr>
                <w:rFonts w:hint="eastAsia"/>
                <w:sz w:val="24"/>
                <w:highlight w:val="none"/>
              </w:rPr>
              <w:t>.</w:t>
            </w:r>
            <w:r>
              <w:rPr>
                <w:sz w:val="24"/>
                <w:highlight w:val="none"/>
              </w:rPr>
              <w:t>负责处理施工中因自身或合同外第三方原因发生的安全事故，承担一切责任。</w:t>
            </w:r>
          </w:p>
          <w:p>
            <w:pPr>
              <w:spacing w:line="300" w:lineRule="exact"/>
              <w:rPr>
                <w:rFonts w:hint="eastAsia"/>
                <w:sz w:val="24"/>
                <w:highlight w:val="none"/>
              </w:rPr>
            </w:pPr>
            <w:r>
              <w:rPr>
                <w:rFonts w:hint="eastAsia" w:hAnsi="宋体"/>
                <w:sz w:val="24"/>
                <w:highlight w:val="none"/>
              </w:rPr>
              <w:t>1</w:t>
            </w:r>
            <w:r>
              <w:rPr>
                <w:rFonts w:hAnsi="宋体"/>
                <w:sz w:val="24"/>
                <w:highlight w:val="none"/>
              </w:rPr>
              <w:t>3</w:t>
            </w:r>
            <w:r>
              <w:rPr>
                <w:rFonts w:hint="eastAsia" w:hAnsi="宋体"/>
                <w:sz w:val="24"/>
                <w:highlight w:val="none"/>
              </w:rPr>
              <w:t>.负责处理施工中涉及的民事干扰，并承担一切责任。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28</w:t>
            </w:r>
          </w:p>
        </w:tc>
        <w:tc>
          <w:tcPr>
            <w:tcW w:w="9229" w:type="dxa"/>
            <w:noWrap w:val="0"/>
            <w:vAlign w:val="center"/>
          </w:tcPr>
          <w:p>
            <w:pPr>
              <w:spacing w:line="300" w:lineRule="exact"/>
              <w:rPr>
                <w:b/>
                <w:bCs/>
                <w:sz w:val="24"/>
                <w:highlight w:val="none"/>
              </w:rPr>
            </w:pPr>
            <w:r>
              <w:rPr>
                <w:b/>
                <w:bCs/>
                <w:sz w:val="24"/>
                <w:highlight w:val="none"/>
              </w:rPr>
              <w:t>环境保护、安全生产和文明施工</w:t>
            </w:r>
          </w:p>
          <w:p>
            <w:pPr>
              <w:spacing w:line="300" w:lineRule="exact"/>
              <w:rPr>
                <w:sz w:val="24"/>
                <w:highlight w:val="none"/>
              </w:rPr>
            </w:pPr>
            <w:r>
              <w:rPr>
                <w:sz w:val="24"/>
                <w:highlight w:val="none"/>
              </w:rPr>
              <w:t>1</w:t>
            </w:r>
            <w:r>
              <w:rPr>
                <w:rFonts w:hint="eastAsia"/>
                <w:sz w:val="24"/>
                <w:highlight w:val="none"/>
              </w:rPr>
              <w:t>.采购人</w:t>
            </w:r>
            <w:r>
              <w:rPr>
                <w:sz w:val="24"/>
                <w:highlight w:val="none"/>
              </w:rPr>
              <w:t>应集中组织对</w:t>
            </w:r>
            <w:r>
              <w:rPr>
                <w:rFonts w:hint="eastAsia"/>
                <w:sz w:val="24"/>
                <w:highlight w:val="none"/>
              </w:rPr>
              <w:t>成交人</w:t>
            </w:r>
            <w:r>
              <w:rPr>
                <w:sz w:val="24"/>
                <w:highlight w:val="none"/>
              </w:rPr>
              <w:t>进场施工人员进行安全生产、文明施工、环境保护以及公司相关制度等方面的教育；依据国家法律法规及公司相关规章制度、监督、监控</w:t>
            </w:r>
            <w:r>
              <w:rPr>
                <w:rFonts w:hint="eastAsia"/>
                <w:sz w:val="24"/>
                <w:highlight w:val="none"/>
              </w:rPr>
              <w:t>成交人</w:t>
            </w:r>
            <w:r>
              <w:rPr>
                <w:sz w:val="24"/>
                <w:highlight w:val="none"/>
              </w:rPr>
              <w:t>的相关工作实施情况，使其体系有效运行。</w:t>
            </w:r>
          </w:p>
          <w:p>
            <w:pPr>
              <w:spacing w:line="300" w:lineRule="exact"/>
              <w:rPr>
                <w:sz w:val="24"/>
                <w:highlight w:val="none"/>
              </w:rPr>
            </w:pPr>
            <w:r>
              <w:rPr>
                <w:sz w:val="24"/>
                <w:highlight w:val="none"/>
              </w:rPr>
              <w:t>2</w:t>
            </w:r>
            <w:r>
              <w:rPr>
                <w:rFonts w:hint="eastAsia"/>
                <w:sz w:val="24"/>
                <w:highlight w:val="none"/>
              </w:rPr>
              <w:t>.成交人</w:t>
            </w:r>
            <w:r>
              <w:rPr>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sz w:val="24"/>
                <w:highlight w:val="none"/>
              </w:rPr>
            </w:pPr>
            <w:r>
              <w:rPr>
                <w:sz w:val="24"/>
                <w:highlight w:val="none"/>
              </w:rPr>
              <w:t>3</w:t>
            </w:r>
            <w:r>
              <w:rPr>
                <w:rFonts w:hint="eastAsia"/>
                <w:sz w:val="24"/>
                <w:highlight w:val="none"/>
              </w:rPr>
              <w:t>.成交人</w:t>
            </w:r>
            <w:r>
              <w:rPr>
                <w:sz w:val="24"/>
                <w:highlight w:val="none"/>
              </w:rPr>
              <w:t>应严格执行建设主管部门及环保、消防、环卫等到有关部门对施工现场的管理规定，做到文明施工；保证施工现场整洁有序，符合文明施工的有关规定和要求，维护</w:t>
            </w:r>
            <w:r>
              <w:rPr>
                <w:rFonts w:hint="eastAsia"/>
                <w:sz w:val="24"/>
                <w:highlight w:val="none"/>
              </w:rPr>
              <w:t>采购人</w:t>
            </w:r>
            <w:r>
              <w:rPr>
                <w:sz w:val="24"/>
                <w:highlight w:val="none"/>
              </w:rPr>
              <w:t>良好的企业形象。</w:t>
            </w:r>
          </w:p>
          <w:p>
            <w:pPr>
              <w:spacing w:line="300" w:lineRule="exact"/>
              <w:rPr>
                <w:sz w:val="24"/>
                <w:highlight w:val="none"/>
              </w:rPr>
            </w:pPr>
            <w:r>
              <w:rPr>
                <w:sz w:val="24"/>
                <w:highlight w:val="none"/>
              </w:rPr>
              <w:t>4</w:t>
            </w:r>
            <w:r>
              <w:rPr>
                <w:rFonts w:hint="eastAsia"/>
                <w:sz w:val="24"/>
                <w:highlight w:val="none"/>
              </w:rPr>
              <w:t>.</w:t>
            </w:r>
            <w:r>
              <w:rPr>
                <w:sz w:val="24"/>
                <w:highlight w:val="none"/>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29</w:t>
            </w:r>
          </w:p>
        </w:tc>
        <w:tc>
          <w:tcPr>
            <w:tcW w:w="9229" w:type="dxa"/>
            <w:noWrap w:val="0"/>
            <w:vAlign w:val="center"/>
          </w:tcPr>
          <w:p>
            <w:pPr>
              <w:spacing w:line="300" w:lineRule="exact"/>
              <w:rPr>
                <w:b/>
                <w:sz w:val="24"/>
                <w:highlight w:val="none"/>
              </w:rPr>
            </w:pPr>
            <w:r>
              <w:rPr>
                <w:b/>
                <w:sz w:val="24"/>
                <w:highlight w:val="none"/>
              </w:rPr>
              <w:t>工期延误</w:t>
            </w:r>
          </w:p>
          <w:p>
            <w:pPr>
              <w:spacing w:line="300" w:lineRule="exact"/>
              <w:rPr>
                <w:bCs/>
                <w:sz w:val="24"/>
                <w:highlight w:val="none"/>
              </w:rPr>
            </w:pPr>
            <w:r>
              <w:rPr>
                <w:bCs/>
                <w:sz w:val="24"/>
                <w:highlight w:val="none"/>
              </w:rPr>
              <w:t>1</w:t>
            </w:r>
            <w:r>
              <w:rPr>
                <w:rFonts w:hint="eastAsia"/>
                <w:sz w:val="24"/>
                <w:highlight w:val="none"/>
              </w:rPr>
              <w:t>.</w:t>
            </w:r>
            <w:r>
              <w:rPr>
                <w:rFonts w:hint="eastAsia"/>
                <w:bCs/>
                <w:sz w:val="24"/>
                <w:highlight w:val="none"/>
              </w:rPr>
              <w:t>成交</w:t>
            </w:r>
            <w:r>
              <w:rPr>
                <w:bCs/>
                <w:sz w:val="24"/>
                <w:highlight w:val="none"/>
              </w:rPr>
              <w:t>人应严格执行合同进度计划，当工程的进度过慢，采购人通知</w:t>
            </w:r>
            <w:r>
              <w:rPr>
                <w:rFonts w:hint="eastAsia"/>
                <w:bCs/>
                <w:sz w:val="24"/>
                <w:highlight w:val="none"/>
              </w:rPr>
              <w:t>成交</w:t>
            </w:r>
            <w:r>
              <w:rPr>
                <w:bCs/>
                <w:sz w:val="24"/>
                <w:highlight w:val="none"/>
              </w:rPr>
              <w:t>人应采取必要措施，以便加快工程进度，确保工程能在预定的工期内交工。</w:t>
            </w:r>
            <w:r>
              <w:rPr>
                <w:rFonts w:hint="eastAsia"/>
                <w:bCs/>
                <w:sz w:val="24"/>
                <w:highlight w:val="none"/>
              </w:rPr>
              <w:t>成交</w:t>
            </w:r>
            <w:r>
              <w:rPr>
                <w:bCs/>
                <w:sz w:val="24"/>
                <w:highlight w:val="none"/>
              </w:rPr>
              <w:t>人应采取措施加快进度，并承担加快进度所增加的费用。</w:t>
            </w:r>
          </w:p>
          <w:p>
            <w:pPr>
              <w:spacing w:line="300" w:lineRule="exact"/>
              <w:rPr>
                <w:bCs/>
                <w:sz w:val="24"/>
                <w:highlight w:val="none"/>
              </w:rPr>
            </w:pPr>
            <w:r>
              <w:rPr>
                <w:bCs/>
                <w:sz w:val="24"/>
                <w:highlight w:val="none"/>
              </w:rPr>
              <w:t>2</w:t>
            </w:r>
            <w:r>
              <w:rPr>
                <w:rFonts w:hint="eastAsia"/>
                <w:sz w:val="24"/>
                <w:highlight w:val="none"/>
              </w:rPr>
              <w:t>.</w:t>
            </w:r>
            <w:r>
              <w:rPr>
                <w:bCs/>
                <w:sz w:val="24"/>
                <w:highlight w:val="none"/>
              </w:rPr>
              <w:t>如</w:t>
            </w:r>
            <w:r>
              <w:rPr>
                <w:rFonts w:hint="eastAsia"/>
                <w:bCs/>
                <w:sz w:val="24"/>
                <w:highlight w:val="none"/>
              </w:rPr>
              <w:t>成交</w:t>
            </w:r>
            <w:r>
              <w:rPr>
                <w:bCs/>
                <w:sz w:val="24"/>
                <w:highlight w:val="none"/>
              </w:rPr>
              <w:t>人在接到通知后的10天内，未能采取加快工程进度的措施，致使实际工程进度进一步滞后，或</w:t>
            </w:r>
            <w:r>
              <w:rPr>
                <w:rFonts w:hint="eastAsia"/>
                <w:bCs/>
                <w:sz w:val="24"/>
                <w:highlight w:val="none"/>
              </w:rPr>
              <w:t>成交</w:t>
            </w:r>
            <w:r>
              <w:rPr>
                <w:bCs/>
                <w:sz w:val="24"/>
                <w:highlight w:val="none"/>
              </w:rPr>
              <w:t>人虽采取了一些措施，仍无法按预计工期交工时，采购人有权终止与</w:t>
            </w:r>
            <w:r>
              <w:rPr>
                <w:rFonts w:hint="eastAsia"/>
                <w:bCs/>
                <w:sz w:val="24"/>
                <w:highlight w:val="none"/>
              </w:rPr>
              <w:t>成交</w:t>
            </w:r>
            <w:r>
              <w:rPr>
                <w:bCs/>
                <w:sz w:val="24"/>
                <w:highlight w:val="none"/>
              </w:rPr>
              <w:t>人的合同，或将本合同工程中的一部分工作交由其他</w:t>
            </w:r>
            <w:r>
              <w:rPr>
                <w:rFonts w:hint="eastAsia"/>
                <w:bCs/>
                <w:sz w:val="24"/>
                <w:highlight w:val="none"/>
              </w:rPr>
              <w:t>成交人</w:t>
            </w:r>
            <w:r>
              <w:rPr>
                <w:bCs/>
                <w:sz w:val="24"/>
                <w:highlight w:val="none"/>
              </w:rPr>
              <w:t>完成，在不解除本合同规定的</w:t>
            </w:r>
            <w:r>
              <w:rPr>
                <w:rFonts w:hint="eastAsia"/>
                <w:bCs/>
                <w:sz w:val="24"/>
                <w:highlight w:val="none"/>
              </w:rPr>
              <w:t>成交</w:t>
            </w:r>
            <w:r>
              <w:rPr>
                <w:bCs/>
                <w:sz w:val="24"/>
                <w:highlight w:val="none"/>
              </w:rPr>
              <w:t>人责任和义务的同时，</w:t>
            </w:r>
            <w:r>
              <w:rPr>
                <w:rFonts w:hint="eastAsia"/>
                <w:bCs/>
                <w:sz w:val="24"/>
                <w:highlight w:val="none"/>
              </w:rPr>
              <w:t>成交</w:t>
            </w:r>
            <w:r>
              <w:rPr>
                <w:bCs/>
                <w:sz w:val="24"/>
                <w:highlight w:val="none"/>
              </w:rPr>
              <w:t>人应承担因此所增加的一切费用。</w:t>
            </w:r>
          </w:p>
          <w:p>
            <w:pPr>
              <w:spacing w:line="300" w:lineRule="exact"/>
              <w:rPr>
                <w:b/>
                <w:sz w:val="24"/>
                <w:highlight w:val="none"/>
              </w:rPr>
            </w:pPr>
            <w:r>
              <w:rPr>
                <w:bCs/>
                <w:sz w:val="24"/>
                <w:highlight w:val="none"/>
              </w:rPr>
              <w:t>3</w:t>
            </w:r>
            <w:r>
              <w:rPr>
                <w:rFonts w:hint="eastAsia"/>
                <w:sz w:val="24"/>
                <w:highlight w:val="none"/>
              </w:rPr>
              <w:t>.</w:t>
            </w:r>
            <w:r>
              <w:rPr>
                <w:bCs/>
                <w:sz w:val="24"/>
                <w:highlight w:val="none"/>
              </w:rPr>
              <w:t>由于</w:t>
            </w:r>
            <w:r>
              <w:rPr>
                <w:rFonts w:hint="eastAsia"/>
                <w:bCs/>
                <w:sz w:val="24"/>
                <w:highlight w:val="none"/>
              </w:rPr>
              <w:t>成交</w:t>
            </w:r>
            <w:r>
              <w:rPr>
                <w:bCs/>
                <w:sz w:val="24"/>
                <w:highlight w:val="none"/>
              </w:rPr>
              <w:t>人原因造成工期延误，</w:t>
            </w:r>
            <w:r>
              <w:rPr>
                <w:rFonts w:hint="eastAsia"/>
                <w:bCs/>
                <w:sz w:val="24"/>
                <w:highlight w:val="none"/>
              </w:rPr>
              <w:t>成交</w:t>
            </w:r>
            <w:r>
              <w:rPr>
                <w:bCs/>
                <w:sz w:val="24"/>
                <w:highlight w:val="none"/>
              </w:rPr>
              <w:t>人应支付逾期交工违约金。逾期交工违约金按天计算为</w:t>
            </w:r>
            <w:r>
              <w:rPr>
                <w:rFonts w:hint="eastAsia"/>
                <w:bCs/>
                <w:sz w:val="24"/>
                <w:highlight w:val="none"/>
                <w:lang w:val="en-US" w:eastAsia="zh-CN"/>
              </w:rPr>
              <w:t>2000</w:t>
            </w:r>
            <w:r>
              <w:rPr>
                <w:bCs/>
                <w:sz w:val="24"/>
                <w:highlight w:val="none"/>
              </w:rPr>
              <w:t>元/天。</w:t>
            </w:r>
            <w:r>
              <w:rPr>
                <w:rFonts w:hint="eastAsia"/>
                <w:bCs/>
                <w:sz w:val="24"/>
                <w:highlight w:val="none"/>
              </w:rPr>
              <w:t>逾期交工违约金累计金额超过签约合同价3%的，采购人有权单方解除合同，成交人不仅需支付违约金，给采购人造成损失的，还应承担赔偿责任</w:t>
            </w:r>
            <w:commentRangeStart w:id="1"/>
            <w:r>
              <w:rPr>
                <w:bCs/>
                <w:sz w:val="24"/>
                <w:highlight w:val="none"/>
              </w:rPr>
              <w:t>。</w:t>
            </w:r>
            <w:commentRangeEnd w:id="1"/>
            <w:r>
              <w:rPr>
                <w:highlight w:val="none"/>
              </w:rPr>
              <w:commentReference w:id="1"/>
            </w:r>
            <w:r>
              <w:rPr>
                <w:bCs/>
                <w:sz w:val="24"/>
                <w:highlight w:val="none"/>
              </w:rPr>
              <w:t>采购人有权从应付给</w:t>
            </w:r>
            <w:r>
              <w:rPr>
                <w:rFonts w:hint="eastAsia"/>
                <w:bCs/>
                <w:sz w:val="24"/>
                <w:highlight w:val="none"/>
              </w:rPr>
              <w:t>成交</w:t>
            </w:r>
            <w:r>
              <w:rPr>
                <w:bCs/>
                <w:sz w:val="24"/>
                <w:highlight w:val="none"/>
              </w:rPr>
              <w:t>人的任何款项中或履约保证金或采用其他方法扣除此违约金。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30</w:t>
            </w:r>
          </w:p>
        </w:tc>
        <w:tc>
          <w:tcPr>
            <w:tcW w:w="9229" w:type="dxa"/>
            <w:noWrap w:val="0"/>
            <w:vAlign w:val="center"/>
          </w:tcPr>
          <w:p>
            <w:pPr>
              <w:spacing w:line="300" w:lineRule="exact"/>
              <w:rPr>
                <w:b/>
                <w:sz w:val="24"/>
                <w:highlight w:val="none"/>
              </w:rPr>
            </w:pPr>
            <w:r>
              <w:rPr>
                <w:b/>
                <w:sz w:val="24"/>
                <w:highlight w:val="none"/>
              </w:rPr>
              <w:t>工程质量</w:t>
            </w:r>
          </w:p>
          <w:p>
            <w:pPr>
              <w:spacing w:line="300" w:lineRule="exact"/>
              <w:rPr>
                <w:bCs/>
                <w:sz w:val="24"/>
                <w:highlight w:val="none"/>
              </w:rPr>
            </w:pPr>
            <w:r>
              <w:rPr>
                <w:bCs/>
                <w:sz w:val="24"/>
                <w:highlight w:val="none"/>
              </w:rPr>
              <w:t>1</w:t>
            </w:r>
            <w:r>
              <w:rPr>
                <w:rFonts w:hint="eastAsia"/>
                <w:bCs/>
                <w:sz w:val="24"/>
                <w:highlight w:val="none"/>
              </w:rPr>
              <w:t>.</w:t>
            </w:r>
            <w:r>
              <w:rPr>
                <w:bCs/>
                <w:sz w:val="24"/>
                <w:highlight w:val="none"/>
              </w:rPr>
              <w:t>工程质量验收按</w:t>
            </w:r>
            <w:r>
              <w:rPr>
                <w:rFonts w:hint="eastAsia"/>
                <w:bCs/>
                <w:sz w:val="24"/>
                <w:highlight w:val="none"/>
              </w:rPr>
              <w:t>行业相关验收规定及有关的竣工验收规定及施工图纸说明书、技术文件执行。</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因</w:t>
            </w:r>
            <w:r>
              <w:rPr>
                <w:rFonts w:hint="eastAsia"/>
                <w:bCs/>
                <w:sz w:val="24"/>
                <w:highlight w:val="none"/>
              </w:rPr>
              <w:t>成交</w:t>
            </w:r>
            <w:r>
              <w:rPr>
                <w:bCs/>
                <w:sz w:val="24"/>
                <w:highlight w:val="none"/>
              </w:rPr>
              <w:t>人原因造成工程质量达不到合同约定验收标准的，采购人有权要求</w:t>
            </w:r>
            <w:r>
              <w:rPr>
                <w:rFonts w:hint="eastAsia"/>
                <w:bCs/>
                <w:sz w:val="24"/>
                <w:highlight w:val="none"/>
              </w:rPr>
              <w:t>成交</w:t>
            </w:r>
            <w:r>
              <w:rPr>
                <w:bCs/>
                <w:sz w:val="24"/>
                <w:highlight w:val="none"/>
              </w:rPr>
              <w:t>人返工直至符合合同要求为止，由此造成的费用增加和（或）工期延误由</w:t>
            </w:r>
            <w:r>
              <w:rPr>
                <w:rFonts w:hint="eastAsia"/>
                <w:bCs/>
                <w:sz w:val="24"/>
                <w:highlight w:val="none"/>
              </w:rPr>
              <w:t>成交</w:t>
            </w:r>
            <w:r>
              <w:rPr>
                <w:bCs/>
                <w:sz w:val="24"/>
                <w:highlight w:val="none"/>
              </w:rPr>
              <w:t>人承担。</w:t>
            </w:r>
          </w:p>
          <w:p>
            <w:pPr>
              <w:spacing w:line="300" w:lineRule="exact"/>
              <w:rPr>
                <w:b/>
                <w:sz w:val="24"/>
                <w:highlight w:val="none"/>
              </w:rPr>
            </w:pPr>
            <w:r>
              <w:rPr>
                <w:bCs/>
                <w:sz w:val="24"/>
                <w:highlight w:val="none"/>
              </w:rPr>
              <w:t>3</w:t>
            </w:r>
            <w:r>
              <w:rPr>
                <w:rFonts w:hint="eastAsia"/>
                <w:bCs/>
                <w:sz w:val="24"/>
                <w:highlight w:val="none"/>
              </w:rPr>
              <w:t>.</w:t>
            </w:r>
            <w:r>
              <w:rPr>
                <w:bCs/>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31</w:t>
            </w:r>
          </w:p>
        </w:tc>
        <w:tc>
          <w:tcPr>
            <w:tcW w:w="9229" w:type="dxa"/>
            <w:noWrap w:val="0"/>
            <w:vAlign w:val="center"/>
          </w:tcPr>
          <w:p>
            <w:pPr>
              <w:spacing w:line="300" w:lineRule="exact"/>
              <w:rPr>
                <w:b/>
                <w:sz w:val="24"/>
                <w:highlight w:val="none"/>
              </w:rPr>
            </w:pPr>
            <w:r>
              <w:rPr>
                <w:b/>
                <w:sz w:val="24"/>
                <w:highlight w:val="none"/>
              </w:rPr>
              <w:t>工程验收：</w:t>
            </w:r>
          </w:p>
          <w:p>
            <w:pPr>
              <w:spacing w:line="300" w:lineRule="exact"/>
              <w:rPr>
                <w:rFonts w:hint="eastAsia"/>
                <w:bCs/>
                <w:sz w:val="24"/>
                <w:highlight w:val="none"/>
              </w:rPr>
            </w:pPr>
            <w:r>
              <w:rPr>
                <w:rFonts w:hint="eastAsia" w:hAnsi="宋体"/>
                <w:bCs/>
                <w:sz w:val="24"/>
                <w:highlight w:val="none"/>
                <w:lang w:val="zh-CN"/>
              </w:rPr>
              <w:t>按照行业相关验收规定</w:t>
            </w:r>
            <w:r>
              <w:rPr>
                <w:rFonts w:hint="eastAsia" w:hAnsi="宋体"/>
                <w:bCs/>
                <w:sz w:val="24"/>
                <w:highlight w:val="none"/>
              </w:rPr>
              <w:t>及有关的竣工验收规定及施工图纸说明书、技术文件为依据组织验收，成交人</w:t>
            </w:r>
            <w:r>
              <w:rPr>
                <w:rFonts w:hAnsi="宋体"/>
                <w:bCs/>
                <w:sz w:val="24"/>
                <w:highlight w:val="none"/>
              </w:rPr>
              <w:t>应配合</w:t>
            </w:r>
            <w:r>
              <w:rPr>
                <w:rFonts w:hint="eastAsia" w:hAnsi="宋体"/>
                <w:bCs/>
                <w:sz w:val="24"/>
                <w:highlight w:val="none"/>
              </w:rPr>
              <w:t>采购人</w:t>
            </w:r>
            <w:r>
              <w:rPr>
                <w:rFonts w:hAnsi="宋体"/>
                <w:bCs/>
                <w:sz w:val="24"/>
                <w:highlight w:val="none"/>
              </w:rPr>
              <w:t>进行的</w:t>
            </w:r>
            <w:r>
              <w:rPr>
                <w:rFonts w:hint="eastAsia" w:hAnsi="宋体"/>
                <w:bCs/>
                <w:sz w:val="24"/>
                <w:highlight w:val="none"/>
              </w:rPr>
              <w:t>交（竣）工</w:t>
            </w:r>
            <w:r>
              <w:rPr>
                <w:rFonts w:hAnsi="宋体"/>
                <w:bCs/>
                <w:sz w:val="24"/>
                <w:highlight w:val="none"/>
              </w:rPr>
              <w:t>验收</w:t>
            </w:r>
            <w:r>
              <w:rPr>
                <w:rFonts w:hint="eastAsia" w:hAnsi="宋体"/>
                <w:bCs/>
                <w:sz w:val="24"/>
                <w:highlight w:val="none"/>
              </w:rPr>
              <w:t>工作</w:t>
            </w:r>
            <w:r>
              <w:rPr>
                <w:rFonts w:hAnsi="宋体"/>
                <w:bCs/>
                <w:sz w:val="24"/>
                <w:highlight w:val="none"/>
              </w:rPr>
              <w:t>；</w:t>
            </w:r>
            <w:r>
              <w:rPr>
                <w:rFonts w:hint="eastAsia" w:hAnsi="宋体"/>
                <w:bCs/>
                <w:sz w:val="24"/>
                <w:highlight w:val="none"/>
              </w:rPr>
              <w:t>采购人</w:t>
            </w:r>
            <w:r>
              <w:rPr>
                <w:rFonts w:hAnsi="宋体"/>
                <w:bCs/>
                <w:sz w:val="24"/>
                <w:highlight w:val="none"/>
              </w:rPr>
              <w:t>或施工场地内第三方的工作必须</w:t>
            </w:r>
            <w:r>
              <w:rPr>
                <w:rFonts w:hint="eastAsia" w:hAnsi="宋体"/>
                <w:bCs/>
                <w:sz w:val="24"/>
                <w:highlight w:val="none"/>
              </w:rPr>
              <w:t>成交人</w:t>
            </w:r>
            <w:r>
              <w:rPr>
                <w:rFonts w:hAnsi="宋体"/>
                <w:bCs/>
                <w:sz w:val="24"/>
                <w:highlight w:val="none"/>
              </w:rPr>
              <w:t>配合时，</w:t>
            </w:r>
            <w:r>
              <w:rPr>
                <w:rFonts w:hint="eastAsia" w:hAnsi="宋体"/>
                <w:bCs/>
                <w:sz w:val="24"/>
                <w:highlight w:val="none"/>
              </w:rPr>
              <w:t>成交人</w:t>
            </w:r>
            <w:r>
              <w:rPr>
                <w:rFonts w:hAnsi="宋体"/>
                <w:bCs/>
                <w:sz w:val="24"/>
                <w:highlight w:val="none"/>
              </w:rPr>
              <w:t>应按</w:t>
            </w:r>
            <w:r>
              <w:rPr>
                <w:rFonts w:hint="eastAsia" w:hAnsi="宋体"/>
                <w:bCs/>
                <w:sz w:val="24"/>
                <w:highlight w:val="none"/>
              </w:rPr>
              <w:t>采购人</w:t>
            </w:r>
            <w:r>
              <w:rPr>
                <w:rFonts w:hAnsi="宋体"/>
                <w:bCs/>
                <w:sz w:val="24"/>
                <w:highlight w:val="none"/>
              </w:rPr>
              <w:t>的指令</w:t>
            </w:r>
            <w:r>
              <w:rPr>
                <w:rFonts w:hint="eastAsia" w:hAnsi="宋体"/>
                <w:bCs/>
                <w:sz w:val="24"/>
                <w:highlight w:val="none"/>
              </w:rPr>
              <w:t>无条件</w:t>
            </w:r>
            <w:r>
              <w:rPr>
                <w:rFonts w:hAnsi="宋体"/>
                <w:bCs/>
                <w:sz w:val="24"/>
                <w:highlight w:val="none"/>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32</w:t>
            </w:r>
          </w:p>
        </w:tc>
        <w:tc>
          <w:tcPr>
            <w:tcW w:w="9229" w:type="dxa"/>
            <w:noWrap w:val="0"/>
            <w:vAlign w:val="center"/>
          </w:tcPr>
          <w:p>
            <w:pPr>
              <w:spacing w:line="300" w:lineRule="exact"/>
              <w:rPr>
                <w:b/>
                <w:sz w:val="24"/>
                <w:highlight w:val="none"/>
              </w:rPr>
            </w:pPr>
            <w:r>
              <w:rPr>
                <w:b/>
                <w:sz w:val="24"/>
                <w:highlight w:val="none"/>
              </w:rPr>
              <w:t>施工安全</w:t>
            </w:r>
          </w:p>
          <w:p>
            <w:pPr>
              <w:spacing w:line="300" w:lineRule="exact"/>
              <w:rPr>
                <w:bCs/>
                <w:sz w:val="24"/>
                <w:highlight w:val="none"/>
              </w:rPr>
            </w:pPr>
            <w:r>
              <w:rPr>
                <w:bCs/>
                <w:sz w:val="24"/>
                <w:highlight w:val="none"/>
              </w:rPr>
              <w:t>1</w:t>
            </w:r>
            <w:r>
              <w:rPr>
                <w:rFonts w:hint="eastAsia"/>
                <w:bCs/>
                <w:sz w:val="24"/>
                <w:highlight w:val="none"/>
              </w:rPr>
              <w:t>.成交</w:t>
            </w:r>
            <w:r>
              <w:rPr>
                <w:bCs/>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采购人在检查中发现有安全问题或有违反安全管理规章制度的情况时，可视为</w:t>
            </w:r>
            <w:r>
              <w:rPr>
                <w:rFonts w:hint="eastAsia"/>
                <w:bCs/>
                <w:sz w:val="24"/>
                <w:highlight w:val="none"/>
              </w:rPr>
              <w:t>成交</w:t>
            </w:r>
            <w:r>
              <w:rPr>
                <w:bCs/>
                <w:sz w:val="24"/>
                <w:highlight w:val="none"/>
              </w:rPr>
              <w:t>人违约。</w:t>
            </w:r>
          </w:p>
          <w:p>
            <w:pPr>
              <w:spacing w:line="300" w:lineRule="exact"/>
              <w:rPr>
                <w:bCs/>
                <w:sz w:val="24"/>
                <w:highlight w:val="none"/>
              </w:rPr>
            </w:pPr>
            <w:r>
              <w:rPr>
                <w:bCs/>
                <w:sz w:val="24"/>
                <w:highlight w:val="none"/>
              </w:rPr>
              <w:t>3</w:t>
            </w:r>
            <w:r>
              <w:rPr>
                <w:rFonts w:hint="eastAsia"/>
                <w:bCs/>
                <w:sz w:val="24"/>
                <w:highlight w:val="none"/>
              </w:rPr>
              <w:t>.成交</w:t>
            </w:r>
            <w:r>
              <w:rPr>
                <w:bCs/>
                <w:sz w:val="24"/>
                <w:highlight w:val="none"/>
              </w:rPr>
              <w:t>人应严格按照国家安全标准制定施工安全操作规程，配备必要的安全生产和劳动保护设施，加强对人员的安全教育，并发放劳动保护用具。</w:t>
            </w:r>
          </w:p>
          <w:p>
            <w:pPr>
              <w:spacing w:line="300" w:lineRule="exact"/>
              <w:rPr>
                <w:bCs/>
                <w:sz w:val="24"/>
                <w:highlight w:val="none"/>
              </w:rPr>
            </w:pPr>
            <w:r>
              <w:rPr>
                <w:bCs/>
                <w:sz w:val="24"/>
                <w:highlight w:val="none"/>
              </w:rPr>
              <w:t>4</w:t>
            </w:r>
            <w:r>
              <w:rPr>
                <w:rFonts w:hint="eastAsia"/>
                <w:bCs/>
                <w:sz w:val="24"/>
                <w:highlight w:val="none"/>
              </w:rPr>
              <w:t>.成交</w:t>
            </w:r>
            <w:r>
              <w:rPr>
                <w:bCs/>
                <w:sz w:val="24"/>
                <w:highlight w:val="none"/>
              </w:rPr>
              <w:t>人应对其履行合同所雇佣的全部人员的工伤事故承担全部责任。</w:t>
            </w:r>
          </w:p>
          <w:p>
            <w:pPr>
              <w:spacing w:line="300" w:lineRule="exact"/>
              <w:rPr>
                <w:bCs/>
                <w:sz w:val="24"/>
                <w:highlight w:val="none"/>
              </w:rPr>
            </w:pPr>
            <w:r>
              <w:rPr>
                <w:bCs/>
                <w:sz w:val="24"/>
                <w:highlight w:val="none"/>
              </w:rPr>
              <w:t>5</w:t>
            </w:r>
            <w:r>
              <w:rPr>
                <w:rFonts w:hint="eastAsia"/>
                <w:bCs/>
                <w:sz w:val="24"/>
                <w:highlight w:val="none"/>
              </w:rPr>
              <w:t>.</w:t>
            </w:r>
            <w:r>
              <w:rPr>
                <w:bCs/>
                <w:sz w:val="24"/>
                <w:highlight w:val="none"/>
              </w:rPr>
              <w:t>由于</w:t>
            </w:r>
            <w:r>
              <w:rPr>
                <w:rFonts w:hint="eastAsia"/>
                <w:bCs/>
                <w:sz w:val="24"/>
                <w:highlight w:val="none"/>
              </w:rPr>
              <w:t>成交</w:t>
            </w:r>
            <w:r>
              <w:rPr>
                <w:bCs/>
                <w:sz w:val="24"/>
                <w:highlight w:val="none"/>
              </w:rPr>
              <w:t>人原因在施工场地内及其毗邻地带造成的第三者人员伤亡和财产损失，由</w:t>
            </w:r>
            <w:r>
              <w:rPr>
                <w:rFonts w:hint="eastAsia"/>
                <w:bCs/>
                <w:sz w:val="24"/>
                <w:highlight w:val="none"/>
              </w:rPr>
              <w:t>成交</w:t>
            </w:r>
            <w:r>
              <w:rPr>
                <w:bCs/>
                <w:sz w:val="24"/>
                <w:highlight w:val="none"/>
              </w:rPr>
              <w:t>人负责赔偿。</w:t>
            </w:r>
          </w:p>
          <w:p>
            <w:pPr>
              <w:spacing w:line="300" w:lineRule="exact"/>
              <w:rPr>
                <w:b/>
                <w:sz w:val="24"/>
                <w:highlight w:val="none"/>
              </w:rPr>
            </w:pPr>
            <w:r>
              <w:rPr>
                <w:bCs/>
                <w:sz w:val="24"/>
                <w:highlight w:val="none"/>
              </w:rPr>
              <w:t>6</w:t>
            </w:r>
            <w:r>
              <w:rPr>
                <w:rFonts w:hint="eastAsia"/>
                <w:bCs/>
                <w:sz w:val="24"/>
                <w:highlight w:val="none"/>
              </w:rPr>
              <w:t>.</w:t>
            </w:r>
            <w:r>
              <w:rPr>
                <w:bCs/>
                <w:sz w:val="24"/>
                <w:highlight w:val="none"/>
              </w:rPr>
              <w:t>在整个施工过程中对</w:t>
            </w:r>
            <w:r>
              <w:rPr>
                <w:rFonts w:hint="eastAsia"/>
                <w:bCs/>
                <w:sz w:val="24"/>
                <w:highlight w:val="none"/>
              </w:rPr>
              <w:t>成交</w:t>
            </w:r>
            <w:r>
              <w:rPr>
                <w:bCs/>
                <w:sz w:val="24"/>
                <w:highlight w:val="none"/>
              </w:rPr>
              <w:t>人采取的施工安全措施，采购人有权监督，并向</w:t>
            </w:r>
            <w:r>
              <w:rPr>
                <w:rFonts w:hint="eastAsia"/>
                <w:bCs/>
                <w:sz w:val="24"/>
                <w:highlight w:val="none"/>
              </w:rPr>
              <w:t>成交</w:t>
            </w:r>
            <w:r>
              <w:rPr>
                <w:bCs/>
                <w:sz w:val="24"/>
                <w:highlight w:val="none"/>
              </w:rPr>
              <w:t>人提出整改要求。如果由于</w:t>
            </w:r>
            <w:r>
              <w:rPr>
                <w:rFonts w:hint="eastAsia"/>
                <w:bCs/>
                <w:sz w:val="24"/>
                <w:highlight w:val="none"/>
              </w:rPr>
              <w:t>成交</w:t>
            </w:r>
            <w:r>
              <w:rPr>
                <w:bCs/>
                <w:sz w:val="24"/>
                <w:highlight w:val="none"/>
              </w:rPr>
              <w:t>人未能对其负责的上述事项采取各种必要的措施而导致或发生与此有关的人身伤亡、罚款、索赔、损失补偿、诉讼费用及其他一切责任应由</w:t>
            </w:r>
            <w:r>
              <w:rPr>
                <w:rFonts w:hint="eastAsia"/>
                <w:bCs/>
                <w:sz w:val="24"/>
                <w:highlight w:val="none"/>
              </w:rPr>
              <w:t>成交</w:t>
            </w:r>
            <w:r>
              <w:rPr>
                <w:bCs/>
                <w:sz w:val="24"/>
                <w:highlight w:val="none"/>
              </w:rPr>
              <w:t>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33</w:t>
            </w:r>
          </w:p>
        </w:tc>
        <w:tc>
          <w:tcPr>
            <w:tcW w:w="9229" w:type="dxa"/>
            <w:noWrap w:val="0"/>
            <w:vAlign w:val="center"/>
          </w:tcPr>
          <w:p>
            <w:pPr>
              <w:spacing w:line="300" w:lineRule="exact"/>
              <w:rPr>
                <w:b/>
                <w:sz w:val="24"/>
                <w:highlight w:val="none"/>
              </w:rPr>
            </w:pPr>
            <w:r>
              <w:rPr>
                <w:b/>
                <w:sz w:val="24"/>
                <w:highlight w:val="none"/>
              </w:rPr>
              <w:t>农民工工资</w:t>
            </w:r>
          </w:p>
          <w:p>
            <w:pPr>
              <w:spacing w:line="300" w:lineRule="exact"/>
              <w:rPr>
                <w:b/>
                <w:sz w:val="24"/>
                <w:highlight w:val="none"/>
              </w:rPr>
            </w:pPr>
            <w:r>
              <w:rPr>
                <w:b/>
                <w:sz w:val="24"/>
                <w:highlight w:val="none"/>
              </w:rPr>
              <w:t>1</w:t>
            </w:r>
            <w:r>
              <w:rPr>
                <w:rFonts w:hint="eastAsia"/>
                <w:b/>
                <w:sz w:val="24"/>
                <w:highlight w:val="none"/>
              </w:rPr>
              <w:t>.成交</w:t>
            </w:r>
            <w:r>
              <w:rPr>
                <w:b/>
                <w:sz w:val="24"/>
                <w:highlight w:val="none"/>
              </w:rPr>
              <w:t>人应按有关规定开设农民工工资专用账户，专项用于支付本项目农民工工资。</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进场后</w:t>
            </w:r>
            <w:r>
              <w:rPr>
                <w:rFonts w:hint="eastAsia"/>
                <w:b/>
                <w:sz w:val="24"/>
                <w:highlight w:val="none"/>
              </w:rPr>
              <w:t>成交</w:t>
            </w:r>
            <w:r>
              <w:rPr>
                <w:b/>
                <w:sz w:val="24"/>
                <w:highlight w:val="none"/>
              </w:rPr>
              <w:t>人应及时上报农民工人员花名册，如遇变动应及时上报。</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34</w:t>
            </w:r>
          </w:p>
        </w:tc>
        <w:tc>
          <w:tcPr>
            <w:tcW w:w="9229" w:type="dxa"/>
            <w:noWrap w:val="0"/>
            <w:vAlign w:val="center"/>
          </w:tcPr>
          <w:p>
            <w:pPr>
              <w:spacing w:line="300" w:lineRule="exact"/>
              <w:rPr>
                <w:b/>
                <w:sz w:val="24"/>
                <w:highlight w:val="none"/>
              </w:rPr>
            </w:pPr>
            <w:r>
              <w:rPr>
                <w:b/>
                <w:sz w:val="24"/>
                <w:highlight w:val="none"/>
              </w:rPr>
              <w:t>其它：</w:t>
            </w:r>
          </w:p>
          <w:p>
            <w:pPr>
              <w:spacing w:line="300" w:lineRule="exact"/>
              <w:rPr>
                <w:b/>
                <w:sz w:val="24"/>
                <w:highlight w:val="none"/>
              </w:rPr>
            </w:pPr>
            <w:r>
              <w:rPr>
                <w:rFonts w:hint="eastAsia" w:ascii="Times New Roman" w:hAnsi="Times New Roman" w:eastAsia="宋体" w:cs="Times New Roman"/>
                <w:b/>
                <w:sz w:val="24"/>
                <w:highlight w:val="none"/>
                <w:lang w:val="en-US" w:eastAsia="zh-CN"/>
              </w:rPr>
              <w:t>1</w:t>
            </w:r>
            <w:r>
              <w:rPr>
                <w:rFonts w:hint="eastAsia" w:ascii="Times New Roman" w:hAnsi="Times New Roman" w:eastAsia="宋体" w:cs="Times New Roman"/>
                <w:b/>
                <w:sz w:val="24"/>
                <w:highlight w:val="none"/>
              </w:rPr>
              <w:t>.成交</w:t>
            </w:r>
            <w:r>
              <w:rPr>
                <w:rFonts w:ascii="Times New Roman" w:hAnsi="Times New Roman" w:eastAsia="宋体" w:cs="Times New Roman"/>
                <w:b/>
                <w:sz w:val="24"/>
                <w:highlight w:val="none"/>
              </w:rPr>
              <w:t>人</w:t>
            </w:r>
            <w:r>
              <w:rPr>
                <w:b/>
                <w:sz w:val="24"/>
                <w:highlight w:val="none"/>
              </w:rPr>
              <w:t>无论任何理由选择</w:t>
            </w:r>
            <w:r>
              <w:rPr>
                <w:rFonts w:hint="eastAsia"/>
                <w:b/>
                <w:sz w:val="24"/>
                <w:highlight w:val="none"/>
              </w:rPr>
              <w:t>放弃成交</w:t>
            </w:r>
            <w:r>
              <w:rPr>
                <w:b/>
                <w:sz w:val="24"/>
                <w:highlight w:val="none"/>
              </w:rPr>
              <w:t>的，采购人将没收该</w:t>
            </w:r>
            <w:r>
              <w:rPr>
                <w:rFonts w:hint="eastAsia"/>
                <w:b/>
                <w:sz w:val="24"/>
                <w:highlight w:val="none"/>
              </w:rPr>
              <w:t>报价</w:t>
            </w:r>
            <w:r>
              <w:rPr>
                <w:b/>
                <w:sz w:val="24"/>
                <w:highlight w:val="none"/>
              </w:rPr>
              <w:t>人的报价保证金，</w:t>
            </w:r>
            <w:r>
              <w:rPr>
                <w:rFonts w:hAnsi="宋体"/>
                <w:b/>
                <w:sz w:val="24"/>
                <w:highlight w:val="none"/>
              </w:rPr>
              <w:t>当即列入</w:t>
            </w:r>
            <w:r>
              <w:rPr>
                <w:rFonts w:hint="eastAsia" w:hAnsi="宋体"/>
                <w:b/>
                <w:sz w:val="24"/>
                <w:highlight w:val="none"/>
              </w:rPr>
              <w:t>采购人</w:t>
            </w:r>
            <w:r>
              <w:rPr>
                <w:rFonts w:hAnsi="宋体"/>
                <w:b/>
                <w:sz w:val="24"/>
                <w:highlight w:val="none"/>
              </w:rPr>
              <w:t>施工队伍信息库黑名单，</w:t>
            </w:r>
            <w:r>
              <w:rPr>
                <w:rFonts w:hint="eastAsia"/>
                <w:b/>
                <w:sz w:val="24"/>
                <w:highlight w:val="none"/>
              </w:rPr>
              <w:t>成交</w:t>
            </w:r>
            <w:r>
              <w:rPr>
                <w:b/>
                <w:sz w:val="24"/>
                <w:highlight w:val="none"/>
              </w:rPr>
              <w:t>人</w:t>
            </w:r>
            <w:r>
              <w:rPr>
                <w:rFonts w:hint="eastAsia"/>
                <w:b/>
                <w:sz w:val="24"/>
                <w:highlight w:val="none"/>
              </w:rPr>
              <w:t>两</w:t>
            </w:r>
            <w:r>
              <w:rPr>
                <w:b/>
                <w:sz w:val="24"/>
                <w:highlight w:val="none"/>
              </w:rPr>
              <w:t>年内不得参与采购人组织的采购活动。</w:t>
            </w:r>
          </w:p>
          <w:p>
            <w:pPr>
              <w:spacing w:line="300" w:lineRule="exact"/>
              <w:rPr>
                <w:b/>
                <w:sz w:val="24"/>
                <w:highlight w:val="none"/>
              </w:rPr>
            </w:pPr>
            <w:r>
              <w:rPr>
                <w:rFonts w:hint="eastAsia"/>
                <w:b/>
                <w:sz w:val="24"/>
                <w:highlight w:val="none"/>
                <w:lang w:val="en-US" w:eastAsia="zh-CN"/>
              </w:rPr>
              <w:t>2</w:t>
            </w:r>
            <w:r>
              <w:rPr>
                <w:rFonts w:hint="eastAsia"/>
                <w:bCs/>
                <w:sz w:val="24"/>
                <w:highlight w:val="none"/>
              </w:rPr>
              <w:t>.</w:t>
            </w:r>
            <w:r>
              <w:rPr>
                <w:b/>
                <w:sz w:val="24"/>
                <w:highlight w:val="none"/>
              </w:rPr>
              <w:t>保险：成交人应按</w:t>
            </w:r>
            <w:r>
              <w:rPr>
                <w:rFonts w:hint="eastAsia"/>
                <w:b/>
                <w:sz w:val="24"/>
                <w:highlight w:val="none"/>
              </w:rPr>
              <w:t>采购文件中</w:t>
            </w:r>
            <w:r>
              <w:rPr>
                <w:b/>
                <w:sz w:val="24"/>
                <w:highlight w:val="none"/>
              </w:rPr>
              <w:t>要求</w:t>
            </w:r>
            <w:r>
              <w:rPr>
                <w:rFonts w:hint="eastAsia"/>
                <w:b/>
                <w:sz w:val="24"/>
                <w:highlight w:val="none"/>
              </w:rPr>
              <w:t>购买保险，</w:t>
            </w:r>
            <w:r>
              <w:rPr>
                <w:b/>
                <w:sz w:val="24"/>
                <w:highlight w:val="none"/>
              </w:rPr>
              <w:t>每个人保额应大于</w:t>
            </w:r>
            <w:r>
              <w:rPr>
                <w:rFonts w:hint="eastAsia"/>
                <w:b/>
                <w:sz w:val="24"/>
                <w:highlight w:val="none"/>
              </w:rPr>
              <w:t>1</w:t>
            </w:r>
            <w:r>
              <w:rPr>
                <w:b/>
                <w:sz w:val="24"/>
                <w:highlight w:val="none"/>
              </w:rPr>
              <w:t>50万元</w:t>
            </w:r>
            <w:r>
              <w:rPr>
                <w:rFonts w:hint="eastAsia"/>
                <w:b/>
                <w:sz w:val="24"/>
                <w:highlight w:val="none"/>
              </w:rPr>
              <w:t>，并</w:t>
            </w:r>
            <w:r>
              <w:rPr>
                <w:b/>
                <w:sz w:val="24"/>
                <w:highlight w:val="none"/>
              </w:rPr>
              <w:t>自行为所有作业人员办理人身意外和工伤保险，支付保险费用，每个人保额应大于</w:t>
            </w:r>
            <w:r>
              <w:rPr>
                <w:rFonts w:hint="eastAsia"/>
                <w:b/>
                <w:sz w:val="24"/>
                <w:highlight w:val="none"/>
                <w:lang w:val="en-US" w:eastAsia="zh-CN"/>
              </w:rPr>
              <w:t>1</w:t>
            </w:r>
            <w:r>
              <w:rPr>
                <w:b/>
                <w:sz w:val="24"/>
                <w:highlight w:val="none"/>
              </w:rPr>
              <w:t>50万元。</w:t>
            </w:r>
          </w:p>
          <w:p>
            <w:pPr>
              <w:spacing w:line="300" w:lineRule="exact"/>
              <w:rPr>
                <w:rFonts w:hint="eastAsia"/>
                <w:sz w:val="24"/>
                <w:highlight w:val="none"/>
              </w:rPr>
            </w:pPr>
            <w:r>
              <w:rPr>
                <w:rFonts w:hint="eastAsia"/>
                <w:sz w:val="24"/>
                <w:highlight w:val="none"/>
                <w:lang w:val="en-US" w:eastAsia="zh-CN"/>
              </w:rPr>
              <w:t>3</w:t>
            </w:r>
            <w:r>
              <w:rPr>
                <w:rFonts w:hint="eastAsia"/>
                <w:sz w:val="24"/>
                <w:highlight w:val="none"/>
              </w:rPr>
              <w:t>.本工程不得分包或转包。</w:t>
            </w:r>
          </w:p>
          <w:p>
            <w:pPr>
              <w:spacing w:line="300" w:lineRule="exact"/>
              <w:rPr>
                <w:rFonts w:hint="eastAsia"/>
                <w:sz w:val="24"/>
                <w:highlight w:val="none"/>
              </w:rPr>
            </w:pPr>
            <w:r>
              <w:rPr>
                <w:rFonts w:hint="eastAsia"/>
                <w:sz w:val="24"/>
                <w:highlight w:val="none"/>
                <w:lang w:val="en-US" w:eastAsia="zh-CN"/>
              </w:rPr>
              <w:t>4</w:t>
            </w:r>
            <w:r>
              <w:rPr>
                <w:rFonts w:hint="eastAsia"/>
                <w:sz w:val="24"/>
                <w:highlight w:val="none"/>
              </w:rPr>
              <w:t>.本项目施工安全布控需严格按照高速交警、交通执法等部门审批的交通管控方案实施。</w:t>
            </w:r>
          </w:p>
        </w:tc>
      </w:tr>
    </w:tbl>
    <w:p>
      <w:pPr>
        <w:tabs>
          <w:tab w:val="left" w:pos="0"/>
          <w:tab w:val="left" w:pos="567"/>
          <w:tab w:val="left" w:pos="993"/>
          <w:tab w:val="left" w:pos="1134"/>
        </w:tabs>
        <w:snapToGrid w:val="0"/>
        <w:spacing w:line="300" w:lineRule="auto"/>
        <w:jc w:val="center"/>
        <w:outlineLvl w:val="0"/>
        <w:rPr>
          <w:rFonts w:hint="eastAsia"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hint="eastAsia" w:ascii="宋体" w:hAnsi="宋体"/>
          <w:sz w:val="32"/>
          <w:szCs w:val="32"/>
          <w:highlight w:val="none"/>
          <w:shd w:val="clear" w:color="auto" w:fill="FFFFFF"/>
        </w:rPr>
      </w:pPr>
      <w:r>
        <w:rPr>
          <w:rFonts w:ascii="宋体" w:hAnsi="宋体"/>
          <w:sz w:val="32"/>
          <w:szCs w:val="32"/>
          <w:highlight w:val="none"/>
          <w:shd w:val="clear" w:color="auto" w:fill="FFFFFF"/>
        </w:rPr>
        <w:t>评标办法前附表</w:t>
      </w:r>
      <w:bookmarkEnd w:id="0"/>
    </w:p>
    <w:tbl>
      <w:tblPr>
        <w:tblStyle w:val="15"/>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39"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ind w:firstLine="420" w:firstLineChars="200"/>
              <w:rPr>
                <w:rFonts w:hint="eastAsia" w:hAnsi="宋体"/>
                <w:szCs w:val="21"/>
                <w:highlight w:val="none"/>
              </w:rPr>
            </w:pPr>
            <w:r>
              <w:rPr>
                <w:rFonts w:hAnsi="宋体"/>
                <w:szCs w:val="21"/>
                <w:highlight w:val="none"/>
              </w:rPr>
              <w:t>本项目</w:t>
            </w:r>
            <w:r>
              <w:rPr>
                <w:rFonts w:hint="eastAsia" w:hAnsi="宋体"/>
                <w:szCs w:val="21"/>
                <w:highlight w:val="none"/>
              </w:rPr>
              <w:t>采购</w:t>
            </w:r>
            <w:r>
              <w:rPr>
                <w:rFonts w:hAnsi="宋体"/>
                <w:szCs w:val="21"/>
                <w:highlight w:val="none"/>
              </w:rPr>
              <w:t>实行资格后审，</w:t>
            </w:r>
            <w:r>
              <w:rPr>
                <w:rFonts w:hAnsi="宋体"/>
                <w:color w:val="FF0000"/>
                <w:szCs w:val="21"/>
                <w:highlight w:val="none"/>
              </w:rPr>
              <w:t>并采用</w:t>
            </w:r>
            <w:r>
              <w:rPr>
                <w:rFonts w:hint="eastAsia" w:hAnsi="宋体"/>
                <w:color w:val="FF0000"/>
                <w:szCs w:val="21"/>
                <w:highlight w:val="none"/>
                <w:lang w:val="en-US" w:eastAsia="zh-CN"/>
              </w:rPr>
              <w:t>综合评分法</w:t>
            </w:r>
            <w:r>
              <w:rPr>
                <w:rFonts w:hAnsi="宋体"/>
                <w:color w:val="FF0000"/>
                <w:szCs w:val="21"/>
                <w:highlight w:val="none"/>
              </w:rPr>
              <w:t>的方法</w:t>
            </w:r>
            <w:r>
              <w:rPr>
                <w:rFonts w:hint="eastAsia" w:hAnsi="宋体"/>
                <w:color w:val="FF0000"/>
                <w:szCs w:val="21"/>
                <w:highlight w:val="none"/>
              </w:rPr>
              <w:t xml:space="preserve">评审 </w:t>
            </w:r>
            <w:r>
              <w:rPr>
                <w:rFonts w:hAnsi="宋体"/>
                <w:color w:val="FF0000"/>
                <w:szCs w:val="21"/>
                <w:highlight w:val="none"/>
              </w:rPr>
              <w:t>，</w:t>
            </w:r>
            <w:r>
              <w:rPr>
                <w:rFonts w:hint="eastAsia" w:hAnsi="宋体"/>
                <w:color w:val="FF0000"/>
                <w:szCs w:val="21"/>
                <w:highlight w:val="none"/>
              </w:rPr>
              <w:t>评审</w:t>
            </w:r>
            <w:r>
              <w:rPr>
                <w:rFonts w:hAnsi="宋体"/>
                <w:color w:val="FF0000"/>
                <w:szCs w:val="21"/>
                <w:highlight w:val="none"/>
              </w:rPr>
              <w:t>委员对满足</w:t>
            </w:r>
            <w:r>
              <w:rPr>
                <w:rFonts w:hint="eastAsia" w:hAnsi="宋体"/>
                <w:color w:val="FF0000"/>
                <w:szCs w:val="21"/>
                <w:highlight w:val="none"/>
              </w:rPr>
              <w:t>采购文件</w:t>
            </w:r>
            <w:r>
              <w:rPr>
                <w:rFonts w:hAnsi="宋体"/>
                <w:color w:val="FF0000"/>
                <w:szCs w:val="21"/>
                <w:highlight w:val="none"/>
              </w:rPr>
              <w:t>实质性要求的</w:t>
            </w:r>
            <w:r>
              <w:rPr>
                <w:rFonts w:hint="eastAsia" w:hAnsi="宋体"/>
                <w:color w:val="FF0000"/>
                <w:szCs w:val="21"/>
                <w:highlight w:val="none"/>
                <w:lang w:val="en-US" w:eastAsia="zh-CN"/>
              </w:rPr>
              <w:t>投标</w:t>
            </w:r>
            <w:r>
              <w:rPr>
                <w:rFonts w:hAnsi="宋体"/>
                <w:color w:val="FF0000"/>
                <w:szCs w:val="21"/>
                <w:highlight w:val="none"/>
              </w:rPr>
              <w:t>文件</w:t>
            </w:r>
            <w:r>
              <w:rPr>
                <w:rFonts w:hAnsi="宋体"/>
                <w:szCs w:val="21"/>
                <w:highlight w:val="none"/>
              </w:rPr>
              <w:t>，按照本规定的评分标准进行打分，并按得分由高到低顺序推荐</w:t>
            </w:r>
            <w:r>
              <w:rPr>
                <w:rFonts w:hint="eastAsia" w:hAnsi="宋体"/>
                <w:szCs w:val="21"/>
                <w:highlight w:val="none"/>
              </w:rPr>
              <w:t>成交</w:t>
            </w:r>
            <w:r>
              <w:rPr>
                <w:rFonts w:hAnsi="宋体"/>
                <w:szCs w:val="21"/>
                <w:highlight w:val="none"/>
              </w:rPr>
              <w:t>候选人，但</w:t>
            </w:r>
            <w:r>
              <w:rPr>
                <w:rFonts w:hint="eastAsia" w:hAnsi="宋体"/>
                <w:szCs w:val="21"/>
                <w:highlight w:val="none"/>
              </w:rPr>
              <w:t>报价</w:t>
            </w:r>
            <w:r>
              <w:rPr>
                <w:rFonts w:hAnsi="宋体"/>
                <w:szCs w:val="21"/>
                <w:highlight w:val="none"/>
              </w:rPr>
              <w:t>低于其成本的除外。当两个或两个以上</w:t>
            </w:r>
            <w:r>
              <w:rPr>
                <w:rFonts w:hint="eastAsia" w:hAnsi="宋体"/>
                <w:szCs w:val="21"/>
                <w:highlight w:val="none"/>
              </w:rPr>
              <w:t>报价人</w:t>
            </w:r>
            <w:r>
              <w:rPr>
                <w:rFonts w:hAnsi="宋体"/>
                <w:szCs w:val="21"/>
                <w:highlight w:val="none"/>
              </w:rPr>
              <w:t>的综合得分相同时，以</w:t>
            </w:r>
            <w:r>
              <w:rPr>
                <w:rFonts w:hint="eastAsia" w:hAnsi="宋体"/>
                <w:szCs w:val="21"/>
                <w:highlight w:val="none"/>
              </w:rPr>
              <w:t>报价</w:t>
            </w:r>
            <w:r>
              <w:rPr>
                <w:rFonts w:hAnsi="宋体"/>
                <w:szCs w:val="21"/>
                <w:highlight w:val="none"/>
              </w:rPr>
              <w:t>低者优先；当综合得分、</w:t>
            </w:r>
            <w:r>
              <w:rPr>
                <w:rFonts w:hint="eastAsia" w:hAnsi="宋体"/>
                <w:szCs w:val="21"/>
                <w:highlight w:val="none"/>
              </w:rPr>
              <w:t>报价</w:t>
            </w:r>
            <w:r>
              <w:rPr>
                <w:rFonts w:hAnsi="宋体"/>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698" w:type="dxa"/>
            <w:tcBorders>
              <w:top w:val="single" w:color="000000" w:sz="6" w:space="0"/>
              <w:bottom w:val="single" w:color="000000" w:sz="6" w:space="0"/>
            </w:tcBorders>
            <w:noWrap w:val="0"/>
            <w:vAlign w:val="center"/>
          </w:tcPr>
          <w:p>
            <w:pPr>
              <w:snapToGrid w:val="0"/>
              <w:ind w:left="113" w:leftChars="0" w:right="113" w:rightChars="0"/>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161" w:type="dxa"/>
            <w:tcBorders>
              <w:top w:val="single" w:color="000000" w:sz="6" w:space="0"/>
              <w:bottom w:val="single" w:color="000000" w:sz="6" w:space="0"/>
              <w:right w:val="single" w:color="000000" w:sz="6" w:space="0"/>
            </w:tcBorders>
            <w:noWrap w:val="0"/>
            <w:vAlign w:val="top"/>
          </w:tcPr>
          <w:p>
            <w:pPr>
              <w:spacing w:line="400" w:lineRule="exact"/>
              <w:rPr>
                <w:szCs w:val="21"/>
                <w:highlight w:val="none"/>
              </w:rPr>
            </w:pPr>
            <w:r>
              <w:rPr>
                <w:rFonts w:hAnsi="宋体"/>
                <w:szCs w:val="21"/>
                <w:highlight w:val="none"/>
              </w:rPr>
              <w:t>（</w:t>
            </w:r>
            <w:r>
              <w:rPr>
                <w:szCs w:val="21"/>
                <w:highlight w:val="none"/>
              </w:rPr>
              <w:t>1</w:t>
            </w:r>
            <w:r>
              <w:rPr>
                <w:rFonts w:hAnsi="宋体"/>
                <w:szCs w:val="21"/>
                <w:highlight w:val="none"/>
              </w:rPr>
              <w:t>）报价文件按照采购文件规定的格式、内容填写，字迹清晰可辩；</w:t>
            </w:r>
          </w:p>
          <w:p>
            <w:pPr>
              <w:spacing w:line="400" w:lineRule="exact"/>
              <w:ind w:firstLine="420" w:firstLineChars="200"/>
              <w:rPr>
                <w:szCs w:val="21"/>
                <w:highlight w:val="none"/>
              </w:rPr>
            </w:pPr>
            <w:r>
              <w:rPr>
                <w:szCs w:val="21"/>
                <w:highlight w:val="none"/>
              </w:rPr>
              <w:t>a</w:t>
            </w:r>
            <w:r>
              <w:rPr>
                <w:rFonts w:hint="eastAsia"/>
                <w:szCs w:val="21"/>
                <w:highlight w:val="none"/>
              </w:rPr>
              <w:t>.</w:t>
            </w:r>
            <w:r>
              <w:rPr>
                <w:rFonts w:hAnsi="宋体"/>
                <w:szCs w:val="21"/>
                <w:highlight w:val="none"/>
              </w:rPr>
              <w:t>采购函按采购文件规定填报了</w:t>
            </w:r>
            <w:r>
              <w:rPr>
                <w:rFonts w:hint="eastAsia" w:hAnsi="宋体"/>
                <w:szCs w:val="21"/>
                <w:highlight w:val="none"/>
              </w:rPr>
              <w:t>报价</w:t>
            </w:r>
            <w:r>
              <w:rPr>
                <w:rFonts w:hAnsi="宋体"/>
                <w:szCs w:val="21"/>
                <w:highlight w:val="none"/>
              </w:rPr>
              <w:t>、工期及工程质量目标；</w:t>
            </w:r>
          </w:p>
          <w:p>
            <w:pPr>
              <w:spacing w:line="400" w:lineRule="exact"/>
              <w:ind w:firstLine="420" w:firstLineChars="200"/>
              <w:rPr>
                <w:szCs w:val="21"/>
                <w:highlight w:val="none"/>
              </w:rPr>
            </w:pPr>
            <w:r>
              <w:rPr>
                <w:szCs w:val="21"/>
                <w:highlight w:val="none"/>
              </w:rPr>
              <w:t>b.</w:t>
            </w:r>
            <w:r>
              <w:rPr>
                <w:rFonts w:hAnsi="宋体"/>
                <w:szCs w:val="21"/>
                <w:highlight w:val="none"/>
              </w:rPr>
              <w:t>采购函附表的所有数据均符合采购文件规定；</w:t>
            </w:r>
          </w:p>
          <w:p>
            <w:pPr>
              <w:spacing w:line="400" w:lineRule="exact"/>
              <w:ind w:firstLine="420" w:firstLineChars="200"/>
              <w:rPr>
                <w:szCs w:val="21"/>
                <w:highlight w:val="none"/>
              </w:rPr>
            </w:pPr>
            <w:r>
              <w:rPr>
                <w:szCs w:val="21"/>
                <w:highlight w:val="none"/>
              </w:rPr>
              <w:t>c.</w:t>
            </w:r>
            <w:r>
              <w:rPr>
                <w:rFonts w:hAnsi="宋体"/>
                <w:szCs w:val="21"/>
                <w:highlight w:val="none"/>
              </w:rPr>
              <w:t>报价文件组成齐全完整，内容均按规定填写；</w:t>
            </w:r>
          </w:p>
          <w:p>
            <w:pPr>
              <w:spacing w:line="400" w:lineRule="exact"/>
              <w:ind w:firstLine="420" w:firstLineChars="200"/>
              <w:rPr>
                <w:szCs w:val="21"/>
                <w:highlight w:val="none"/>
              </w:rPr>
            </w:pPr>
            <w:r>
              <w:rPr>
                <w:szCs w:val="21"/>
                <w:highlight w:val="none"/>
              </w:rPr>
              <w:t>d.</w:t>
            </w:r>
            <w:r>
              <w:rPr>
                <w:rFonts w:hAnsi="宋体"/>
                <w:szCs w:val="21"/>
                <w:highlight w:val="none"/>
              </w:rPr>
              <w:t>报价文件的包封符合采购文件规定。</w:t>
            </w:r>
          </w:p>
          <w:p>
            <w:pPr>
              <w:spacing w:line="400" w:lineRule="exact"/>
              <w:rPr>
                <w:szCs w:val="21"/>
                <w:highlight w:val="none"/>
              </w:rPr>
            </w:pPr>
            <w:r>
              <w:rPr>
                <w:rFonts w:hAnsi="宋体"/>
                <w:szCs w:val="21"/>
                <w:highlight w:val="none"/>
              </w:rPr>
              <w:t>（</w:t>
            </w:r>
            <w:r>
              <w:rPr>
                <w:szCs w:val="21"/>
                <w:highlight w:val="none"/>
              </w:rPr>
              <w:t>2</w:t>
            </w:r>
            <w:r>
              <w:rPr>
                <w:rFonts w:hAnsi="宋体"/>
                <w:szCs w:val="21"/>
                <w:highlight w:val="none"/>
              </w:rPr>
              <w:t>）报价文件上法定代表人或其授权代理人的签字、报价人的单位章盖章齐全，符合采购文件规定。</w:t>
            </w:r>
          </w:p>
          <w:p>
            <w:pPr>
              <w:spacing w:line="400" w:lineRule="exact"/>
              <w:rPr>
                <w:szCs w:val="21"/>
                <w:highlight w:val="none"/>
              </w:rPr>
            </w:pPr>
            <w:r>
              <w:rPr>
                <w:rFonts w:hAnsi="宋体"/>
                <w:szCs w:val="21"/>
                <w:highlight w:val="none"/>
              </w:rPr>
              <w:t>（</w:t>
            </w:r>
            <w:r>
              <w:rPr>
                <w:szCs w:val="21"/>
                <w:highlight w:val="none"/>
              </w:rPr>
              <w:t>3</w:t>
            </w:r>
            <w:r>
              <w:rPr>
                <w:rFonts w:hAnsi="宋体"/>
                <w:szCs w:val="21"/>
                <w:highlight w:val="none"/>
              </w:rPr>
              <w:t>）报价人按照采购文件规定的金额、形式、时效提供了报价保证金。</w:t>
            </w:r>
          </w:p>
          <w:p>
            <w:pPr>
              <w:spacing w:line="400" w:lineRule="exact"/>
              <w:rPr>
                <w:szCs w:val="21"/>
                <w:highlight w:val="none"/>
              </w:rPr>
            </w:pPr>
            <w:r>
              <w:rPr>
                <w:rFonts w:hAnsi="宋体"/>
                <w:szCs w:val="21"/>
                <w:highlight w:val="none"/>
              </w:rPr>
              <w:t>（</w:t>
            </w:r>
            <w:r>
              <w:rPr>
                <w:szCs w:val="21"/>
                <w:highlight w:val="none"/>
              </w:rPr>
              <w:t>4</w:t>
            </w:r>
            <w:r>
              <w:rPr>
                <w:rFonts w:hAnsi="宋体"/>
                <w:szCs w:val="21"/>
                <w:highlight w:val="none"/>
              </w:rPr>
              <w:t>）报价人法定代表人的授权代理人，需提交附有法定代表人身份证明的授权委托书，授权人和被授权人均在授权书上签名。</w:t>
            </w:r>
          </w:p>
          <w:p>
            <w:pPr>
              <w:spacing w:line="400" w:lineRule="exact"/>
              <w:rPr>
                <w:szCs w:val="21"/>
                <w:highlight w:val="none"/>
              </w:rPr>
            </w:pPr>
            <w:r>
              <w:rPr>
                <w:rFonts w:hAnsi="宋体"/>
                <w:szCs w:val="21"/>
                <w:highlight w:val="none"/>
              </w:rPr>
              <w:t>（</w:t>
            </w:r>
            <w:r>
              <w:rPr>
                <w:szCs w:val="21"/>
                <w:highlight w:val="none"/>
              </w:rPr>
              <w:t>5</w:t>
            </w:r>
            <w:r>
              <w:rPr>
                <w:rFonts w:hAnsi="宋体"/>
                <w:szCs w:val="21"/>
                <w:highlight w:val="none"/>
              </w:rPr>
              <w:t>）报价人法定代表人若亲自签署报价文件的，提供了法定代表人身份证明，法定代表人在法定代表人身份证明上签名。</w:t>
            </w:r>
          </w:p>
          <w:p>
            <w:pPr>
              <w:spacing w:line="400" w:lineRule="exact"/>
              <w:rPr>
                <w:szCs w:val="21"/>
                <w:highlight w:val="none"/>
              </w:rPr>
            </w:pPr>
            <w:r>
              <w:rPr>
                <w:rFonts w:hAnsi="宋体"/>
                <w:szCs w:val="21"/>
                <w:highlight w:val="none"/>
              </w:rPr>
              <w:t>（</w:t>
            </w:r>
            <w:r>
              <w:rPr>
                <w:szCs w:val="21"/>
                <w:highlight w:val="none"/>
              </w:rPr>
              <w:t>6</w:t>
            </w:r>
            <w:r>
              <w:rPr>
                <w:rFonts w:hAnsi="宋体"/>
                <w:szCs w:val="21"/>
                <w:highlight w:val="none"/>
              </w:rPr>
              <w:t>）一份报价文件应只有一个报价。</w:t>
            </w:r>
          </w:p>
          <w:p>
            <w:pPr>
              <w:spacing w:line="400" w:lineRule="exact"/>
              <w:rPr>
                <w:szCs w:val="21"/>
                <w:highlight w:val="none"/>
              </w:rPr>
            </w:pPr>
            <w:r>
              <w:rPr>
                <w:rFonts w:hAnsi="宋体"/>
                <w:szCs w:val="21"/>
                <w:highlight w:val="none"/>
              </w:rPr>
              <w:t>（</w:t>
            </w:r>
            <w:r>
              <w:rPr>
                <w:szCs w:val="21"/>
                <w:highlight w:val="none"/>
              </w:rPr>
              <w:t>7</w:t>
            </w:r>
            <w:r>
              <w:rPr>
                <w:rFonts w:hAnsi="宋体"/>
                <w:szCs w:val="21"/>
                <w:highlight w:val="none"/>
              </w:rPr>
              <w:t>）报价人若填写采购文件提供的工程量清单，填写完毕的工程量清单未对采购文件提供的工程量清单的数据、格式和运算定义进行修改。</w:t>
            </w:r>
          </w:p>
          <w:p>
            <w:pPr>
              <w:spacing w:line="400" w:lineRule="exact"/>
              <w:rPr>
                <w:szCs w:val="21"/>
                <w:highlight w:val="none"/>
              </w:rPr>
            </w:pPr>
            <w:r>
              <w:rPr>
                <w:rFonts w:hAnsi="宋体"/>
                <w:szCs w:val="21"/>
                <w:highlight w:val="none"/>
              </w:rPr>
              <w:t>（</w:t>
            </w:r>
            <w:r>
              <w:rPr>
                <w:szCs w:val="21"/>
                <w:highlight w:val="none"/>
              </w:rPr>
              <w:t>8</w:t>
            </w:r>
            <w:r>
              <w:rPr>
                <w:rFonts w:hAnsi="宋体"/>
                <w:szCs w:val="21"/>
                <w:highlight w:val="none"/>
              </w:rPr>
              <w:t>）报价文件未附有采购人不能接受的条件。</w:t>
            </w:r>
          </w:p>
          <w:p>
            <w:pPr>
              <w:spacing w:line="400" w:lineRule="exact"/>
              <w:rPr>
                <w:szCs w:val="21"/>
                <w:highlight w:val="none"/>
              </w:rPr>
            </w:pPr>
            <w:r>
              <w:rPr>
                <w:rFonts w:hAnsi="宋体"/>
                <w:szCs w:val="21"/>
                <w:highlight w:val="none"/>
              </w:rPr>
              <w:t>（</w:t>
            </w:r>
            <w:r>
              <w:rPr>
                <w:rFonts w:hint="eastAsia"/>
                <w:szCs w:val="21"/>
                <w:highlight w:val="none"/>
                <w:lang w:val="en-US" w:eastAsia="zh-CN"/>
              </w:rPr>
              <w:t>9</w:t>
            </w:r>
            <w:r>
              <w:rPr>
                <w:rFonts w:hAnsi="宋体"/>
                <w:szCs w:val="21"/>
                <w:highlight w:val="none"/>
              </w:rPr>
              <w:t>）权利义务符合采购文件规定：</w:t>
            </w:r>
          </w:p>
          <w:p>
            <w:pPr>
              <w:spacing w:line="400" w:lineRule="exact"/>
              <w:ind w:firstLine="420" w:firstLineChars="200"/>
              <w:rPr>
                <w:szCs w:val="21"/>
                <w:highlight w:val="none"/>
              </w:rPr>
            </w:pPr>
            <w:r>
              <w:rPr>
                <w:szCs w:val="21"/>
                <w:highlight w:val="none"/>
              </w:rPr>
              <w:t>a.</w:t>
            </w:r>
            <w:r>
              <w:rPr>
                <w:rFonts w:hAnsi="宋体"/>
                <w:szCs w:val="21"/>
                <w:highlight w:val="none"/>
              </w:rPr>
              <w:t>报价人未增加采购人的责任范围，或减少报价人义务；</w:t>
            </w:r>
          </w:p>
          <w:p>
            <w:pPr>
              <w:spacing w:line="400" w:lineRule="exact"/>
              <w:ind w:firstLine="420" w:firstLineChars="200"/>
              <w:rPr>
                <w:szCs w:val="21"/>
                <w:highlight w:val="none"/>
              </w:rPr>
            </w:pPr>
            <w:r>
              <w:rPr>
                <w:szCs w:val="21"/>
                <w:highlight w:val="none"/>
              </w:rPr>
              <w:t>b.</w:t>
            </w:r>
            <w:r>
              <w:rPr>
                <w:rFonts w:hAnsi="宋体"/>
                <w:szCs w:val="21"/>
                <w:highlight w:val="none"/>
              </w:rPr>
              <w:t>报价人未提出不同的工程验收、计量、支付办法；</w:t>
            </w:r>
          </w:p>
          <w:p>
            <w:pPr>
              <w:spacing w:line="400" w:lineRule="exact"/>
              <w:ind w:firstLine="420" w:firstLineChars="200"/>
              <w:rPr>
                <w:szCs w:val="21"/>
                <w:highlight w:val="none"/>
              </w:rPr>
            </w:pPr>
            <w:r>
              <w:rPr>
                <w:szCs w:val="21"/>
                <w:highlight w:val="none"/>
              </w:rPr>
              <w:t>c.</w:t>
            </w:r>
            <w:r>
              <w:rPr>
                <w:rFonts w:hAnsi="宋体"/>
                <w:szCs w:val="21"/>
                <w:highlight w:val="none"/>
              </w:rPr>
              <w:t>报价人对合同纠纷、事故处理办法未提出异议；</w:t>
            </w:r>
          </w:p>
          <w:p>
            <w:pPr>
              <w:spacing w:line="400" w:lineRule="exact"/>
              <w:ind w:firstLine="420" w:firstLineChars="200"/>
              <w:rPr>
                <w:szCs w:val="21"/>
                <w:highlight w:val="none"/>
              </w:rPr>
            </w:pPr>
            <w:r>
              <w:rPr>
                <w:szCs w:val="21"/>
                <w:highlight w:val="none"/>
              </w:rPr>
              <w:t>d.</w:t>
            </w:r>
            <w:r>
              <w:rPr>
                <w:rFonts w:hAnsi="宋体"/>
                <w:szCs w:val="21"/>
                <w:highlight w:val="none"/>
              </w:rPr>
              <w:t>报价人在报价活动中无欺诈行为；</w:t>
            </w:r>
          </w:p>
          <w:p>
            <w:pPr>
              <w:spacing w:line="240" w:lineRule="exact"/>
              <w:ind w:firstLine="210" w:firstLineChars="100"/>
              <w:jc w:val="left"/>
              <w:rPr>
                <w:rFonts w:hint="eastAsia"/>
                <w:szCs w:val="21"/>
                <w:highlight w:val="none"/>
                <w:shd w:val="clear" w:color="auto" w:fill="FFFFFF"/>
              </w:rPr>
            </w:pPr>
            <w:r>
              <w:rPr>
                <w:szCs w:val="21"/>
                <w:highlight w:val="none"/>
              </w:rPr>
              <w:t>e.</w:t>
            </w:r>
            <w:r>
              <w:rPr>
                <w:rFonts w:hAnsi="宋体"/>
                <w:szCs w:val="21"/>
                <w:highlight w:val="none"/>
              </w:rPr>
              <w:t>报价人未对合同条款有重要保留。</w:t>
            </w:r>
            <w:r>
              <w:rPr>
                <w:szCs w:val="21"/>
                <w:highlight w:val="none"/>
                <w:shd w:val="clear" w:color="auto" w:fill="FFFFFF"/>
              </w:rPr>
              <w:t>b.</w:t>
            </w:r>
            <w:r>
              <w:rPr>
                <w:rFonts w:hint="eastAsia"/>
                <w:szCs w:val="21"/>
                <w:highlight w:val="none"/>
                <w:shd w:val="clear" w:color="auto" w:fill="FFFFFF"/>
              </w:rPr>
              <w:t>报价</w:t>
            </w:r>
            <w:r>
              <w:rPr>
                <w:szCs w:val="21"/>
                <w:highlight w:val="none"/>
                <w:shd w:val="clear" w:color="auto" w:fill="FFFFFF"/>
              </w:rPr>
              <w:t>文件组成不完整、内容未按规定填写；</w:t>
            </w:r>
          </w:p>
        </w:tc>
      </w:tr>
    </w:tbl>
    <w:p>
      <w:pPr>
        <w:adjustRightInd w:val="0"/>
        <w:snapToGrid w:val="0"/>
        <w:spacing w:line="460" w:lineRule="atLeast"/>
        <w:rPr>
          <w:rFonts w:hint="eastAsia" w:ascii="宋体" w:hAnsi="宋体"/>
          <w:b/>
          <w:color w:val="FF0000"/>
          <w:szCs w:val="21"/>
          <w:highlight w:val="none"/>
        </w:rPr>
      </w:pPr>
      <w:r>
        <w:rPr>
          <w:rFonts w:hint="eastAsia" w:ascii="宋体" w:hAnsi="宋体"/>
          <w:b/>
          <w:color w:val="FF0000"/>
          <w:szCs w:val="21"/>
          <w:highlight w:val="none"/>
        </w:rPr>
        <w:t>本项目采用综合评分法进行评议，各部分评分分值分布如下：</w:t>
      </w:r>
    </w:p>
    <w:p>
      <w:pPr>
        <w:adjustRightInd w:val="0"/>
        <w:snapToGrid w:val="0"/>
        <w:spacing w:line="460" w:lineRule="atLeast"/>
        <w:rPr>
          <w:rFonts w:hint="eastAsia" w:ascii="宋体" w:hAnsi="宋体"/>
          <w:color w:val="FF0000"/>
          <w:szCs w:val="21"/>
          <w:highlight w:val="none"/>
        </w:rPr>
      </w:pPr>
      <w:r>
        <w:rPr>
          <w:rFonts w:hint="eastAsia" w:ascii="宋体" w:hAnsi="宋体"/>
          <w:color w:val="FF0000"/>
          <w:szCs w:val="21"/>
          <w:highlight w:val="none"/>
        </w:rPr>
        <w:t>A：技术部分评分               满分</w:t>
      </w:r>
      <w:r>
        <w:rPr>
          <w:rFonts w:hint="eastAsia" w:ascii="宋体" w:hAnsi="宋体"/>
          <w:color w:val="FF0000"/>
          <w:szCs w:val="21"/>
          <w:highlight w:val="none"/>
          <w:lang w:val="en-US" w:eastAsia="zh-CN"/>
        </w:rPr>
        <w:t>30</w:t>
      </w:r>
      <w:r>
        <w:rPr>
          <w:rFonts w:hint="eastAsia" w:ascii="宋体" w:hAnsi="宋体"/>
          <w:color w:val="FF0000"/>
          <w:szCs w:val="21"/>
          <w:highlight w:val="none"/>
        </w:rPr>
        <w:t>分</w:t>
      </w:r>
    </w:p>
    <w:p>
      <w:pPr>
        <w:adjustRightInd w:val="0"/>
        <w:snapToGrid w:val="0"/>
        <w:spacing w:line="460" w:lineRule="atLeast"/>
        <w:rPr>
          <w:rFonts w:hint="eastAsia" w:ascii="宋体" w:hAnsi="宋体"/>
          <w:color w:val="FF0000"/>
          <w:szCs w:val="21"/>
          <w:highlight w:val="none"/>
        </w:rPr>
      </w:pPr>
      <w:r>
        <w:rPr>
          <w:rFonts w:hint="eastAsia" w:ascii="宋体" w:hAnsi="宋体"/>
          <w:color w:val="FF0000"/>
          <w:szCs w:val="21"/>
          <w:highlight w:val="none"/>
        </w:rPr>
        <w:t>B：商务部分评分</w:t>
      </w:r>
      <w:r>
        <w:rPr>
          <w:rFonts w:ascii="宋体" w:hAnsi="宋体"/>
          <w:color w:val="FF0000"/>
          <w:szCs w:val="21"/>
          <w:highlight w:val="none"/>
        </w:rPr>
        <w:t xml:space="preserve">         </w:t>
      </w:r>
      <w:r>
        <w:rPr>
          <w:rFonts w:hint="eastAsia" w:ascii="宋体" w:hAnsi="宋体"/>
          <w:color w:val="FF0000"/>
          <w:szCs w:val="21"/>
          <w:highlight w:val="none"/>
        </w:rPr>
        <w:t xml:space="preserve">    </w:t>
      </w:r>
      <w:r>
        <w:rPr>
          <w:rFonts w:ascii="宋体" w:hAnsi="宋体"/>
          <w:color w:val="FF0000"/>
          <w:szCs w:val="21"/>
          <w:highlight w:val="none"/>
        </w:rPr>
        <w:t xml:space="preserve">  </w:t>
      </w:r>
      <w:r>
        <w:rPr>
          <w:rFonts w:hint="eastAsia" w:ascii="宋体" w:hAnsi="宋体"/>
          <w:color w:val="FF0000"/>
          <w:szCs w:val="21"/>
          <w:highlight w:val="none"/>
        </w:rPr>
        <w:t>满分</w:t>
      </w:r>
      <w:r>
        <w:rPr>
          <w:rFonts w:hint="eastAsia" w:ascii="宋体" w:hAnsi="宋体"/>
          <w:color w:val="FF0000"/>
          <w:szCs w:val="21"/>
          <w:highlight w:val="none"/>
          <w:lang w:val="en-US" w:eastAsia="zh-CN"/>
        </w:rPr>
        <w:t>10</w:t>
      </w:r>
      <w:r>
        <w:rPr>
          <w:rFonts w:hint="eastAsia" w:ascii="宋体" w:hAnsi="宋体"/>
          <w:color w:val="FF0000"/>
          <w:szCs w:val="21"/>
          <w:highlight w:val="none"/>
        </w:rPr>
        <w:t>分</w:t>
      </w:r>
    </w:p>
    <w:p>
      <w:pPr>
        <w:adjustRightInd w:val="0"/>
        <w:snapToGrid w:val="0"/>
        <w:spacing w:line="460" w:lineRule="atLeast"/>
        <w:rPr>
          <w:rFonts w:hint="eastAsia" w:ascii="宋体" w:hAnsi="宋体"/>
          <w:color w:val="FF0000"/>
          <w:szCs w:val="21"/>
          <w:highlight w:val="none"/>
        </w:rPr>
      </w:pPr>
      <w:r>
        <w:rPr>
          <w:rFonts w:hint="eastAsia" w:ascii="宋体" w:hAnsi="宋体"/>
          <w:color w:val="FF0000"/>
          <w:szCs w:val="21"/>
          <w:highlight w:val="none"/>
        </w:rPr>
        <w:t>C：报价部分评分</w:t>
      </w:r>
      <w:r>
        <w:rPr>
          <w:rFonts w:ascii="宋体" w:hAnsi="宋体"/>
          <w:color w:val="FF0000"/>
          <w:szCs w:val="21"/>
          <w:highlight w:val="none"/>
        </w:rPr>
        <w:t xml:space="preserve">           </w:t>
      </w:r>
      <w:r>
        <w:rPr>
          <w:rFonts w:hint="eastAsia" w:ascii="宋体" w:hAnsi="宋体"/>
          <w:color w:val="FF0000"/>
          <w:szCs w:val="21"/>
          <w:highlight w:val="none"/>
        </w:rPr>
        <w:t xml:space="preserve">    满</w:t>
      </w:r>
      <w:r>
        <w:rPr>
          <w:rFonts w:hint="eastAsia" w:ascii="宋体" w:hAnsi="宋体"/>
          <w:color w:val="FF0000"/>
          <w:szCs w:val="21"/>
          <w:highlight w:val="none"/>
          <w:lang w:val="en-US" w:eastAsia="zh-CN"/>
        </w:rPr>
        <w:t>60</w:t>
      </w:r>
      <w:r>
        <w:rPr>
          <w:rFonts w:hint="eastAsia" w:ascii="宋体" w:hAnsi="宋体"/>
          <w:color w:val="FF0000"/>
          <w:szCs w:val="21"/>
          <w:highlight w:val="none"/>
        </w:rPr>
        <w:t>分</w:t>
      </w:r>
    </w:p>
    <w:p>
      <w:pPr>
        <w:spacing w:line="440" w:lineRule="exact"/>
        <w:rPr>
          <w:rFonts w:hint="eastAsia" w:ascii="Arial" w:hAnsi="Arial"/>
          <w:color w:val="FF0000"/>
          <w:szCs w:val="21"/>
          <w:highlight w:val="none"/>
        </w:rPr>
      </w:pPr>
      <w:r>
        <w:rPr>
          <w:rFonts w:hint="eastAsia" w:ascii="宋体" w:hAnsi="宋体"/>
          <w:color w:val="FF0000"/>
          <w:szCs w:val="21"/>
          <w:highlight w:val="none"/>
        </w:rPr>
        <w:t>综合得分为：A+B+C</w:t>
      </w:r>
    </w:p>
    <w:tbl>
      <w:tblPr>
        <w:tblStyle w:val="15"/>
        <w:tblW w:w="94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58"/>
        <w:gridCol w:w="1062"/>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olor w:val="FF0000"/>
                <w:szCs w:val="21"/>
                <w:highlight w:val="none"/>
              </w:rPr>
            </w:pPr>
            <w:r>
              <w:rPr>
                <w:rFonts w:hint="eastAsia" w:ascii="宋体" w:hAnsi="宋体"/>
                <w:color w:val="FF0000"/>
                <w:szCs w:val="21"/>
                <w:highlight w:val="none"/>
              </w:rPr>
              <w:t>序号</w:t>
            </w:r>
          </w:p>
        </w:tc>
        <w:tc>
          <w:tcPr>
            <w:tcW w:w="145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olor w:val="FF0000"/>
                <w:szCs w:val="21"/>
                <w:highlight w:val="none"/>
              </w:rPr>
            </w:pPr>
            <w:r>
              <w:rPr>
                <w:rFonts w:hint="eastAsia" w:ascii="宋体" w:hAnsi="宋体"/>
                <w:color w:val="FF0000"/>
                <w:szCs w:val="21"/>
                <w:highlight w:val="none"/>
              </w:rPr>
              <w:t>评标项目</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olor w:val="FF0000"/>
                <w:szCs w:val="21"/>
                <w:highlight w:val="none"/>
              </w:rPr>
            </w:pPr>
            <w:r>
              <w:rPr>
                <w:rFonts w:hint="eastAsia" w:ascii="宋体" w:hAnsi="宋体"/>
                <w:color w:val="FF0000"/>
                <w:szCs w:val="21"/>
                <w:highlight w:val="none"/>
              </w:rPr>
              <w:t>评标权重</w:t>
            </w:r>
          </w:p>
        </w:tc>
        <w:tc>
          <w:tcPr>
            <w:tcW w:w="62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olor w:val="FF0000"/>
                <w:szCs w:val="21"/>
                <w:highlight w:val="none"/>
              </w:rPr>
            </w:pPr>
            <w:r>
              <w:rPr>
                <w:rFonts w:hint="eastAsia" w:ascii="宋体" w:hAnsi="宋体"/>
                <w:color w:val="FF0000"/>
                <w:szCs w:val="21"/>
                <w:highlight w:val="none"/>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471" w:type="dxa"/>
            <w:gridSpan w:val="4"/>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color w:val="FF0000"/>
                <w:szCs w:val="21"/>
                <w:highlight w:val="none"/>
              </w:rPr>
            </w:pPr>
            <w:r>
              <w:rPr>
                <w:rFonts w:hint="eastAsia" w:ascii="宋体" w:hAnsi="宋体"/>
                <w:b/>
                <w:color w:val="FF0000"/>
                <w:spacing w:val="-2"/>
                <w:szCs w:val="21"/>
                <w:highlight w:val="none"/>
                <w:shd w:val="pct10" w:color="auto" w:fill="FFFFFF"/>
              </w:rPr>
              <w:t>第一阶段技术商务部分的评标：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color w:val="FF0000"/>
                <w:szCs w:val="21"/>
                <w:highlight w:val="none"/>
              </w:rPr>
            </w:pPr>
            <w:r>
              <w:rPr>
                <w:rFonts w:hint="eastAsia" w:ascii="宋体" w:hAnsi="宋体"/>
                <w:color w:val="FF0000"/>
                <w:szCs w:val="21"/>
                <w:highlight w:val="none"/>
              </w:rPr>
              <w:t>一</w:t>
            </w:r>
          </w:p>
        </w:tc>
        <w:tc>
          <w:tcPr>
            <w:tcW w:w="8751" w:type="dxa"/>
            <w:gridSpan w:val="3"/>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b/>
                <w:color w:val="FF0000"/>
                <w:szCs w:val="21"/>
                <w:highlight w:val="none"/>
              </w:rPr>
            </w:pPr>
            <w:r>
              <w:rPr>
                <w:rFonts w:hint="eastAsia" w:ascii="宋体" w:hAnsi="宋体"/>
                <w:b/>
                <w:color w:val="FF0000"/>
                <w:szCs w:val="21"/>
                <w:highlight w:val="none"/>
              </w:rPr>
              <w:t>技术部分评分（A满分</w:t>
            </w:r>
            <w:r>
              <w:rPr>
                <w:rFonts w:hint="eastAsia" w:ascii="宋体" w:hAnsi="宋体"/>
                <w:b/>
                <w:color w:val="FF0000"/>
                <w:szCs w:val="21"/>
                <w:highlight w:val="none"/>
                <w:lang w:val="en-US" w:eastAsia="zh-CN"/>
              </w:rPr>
              <w:t>3</w:t>
            </w:r>
            <w:r>
              <w:rPr>
                <w:rFonts w:hint="eastAsia" w:ascii="宋体" w:hAnsi="宋体"/>
                <w:b/>
                <w:color w:val="FF0000"/>
                <w:szCs w:val="21"/>
                <w:highlight w:val="none"/>
              </w:rPr>
              <w:t>0分）</w:t>
            </w:r>
          </w:p>
          <w:p>
            <w:pPr>
              <w:spacing w:line="480" w:lineRule="exact"/>
              <w:rPr>
                <w:rFonts w:hint="eastAsia" w:ascii="宋体" w:hAnsi="宋体"/>
                <w:b/>
                <w:color w:val="FF0000"/>
                <w:szCs w:val="21"/>
                <w:highlight w:val="none"/>
              </w:rPr>
            </w:pPr>
            <w:r>
              <w:rPr>
                <w:rFonts w:hint="eastAsia" w:ascii="宋体" w:hAnsi="宋体"/>
                <w:b/>
                <w:color w:val="FF0000"/>
                <w:szCs w:val="21"/>
                <w:highlight w:val="none"/>
                <w:shd w:val="pct10" w:color="auto" w:fill="FFFFFF"/>
              </w:rPr>
              <w:t>注：按照闽财购〔2010〕28号文件规定，若投标人的技术部分（A项）实际得分少于招标文件设定的技术部分总分50%（即</w:t>
            </w:r>
            <w:r>
              <w:rPr>
                <w:rFonts w:hint="eastAsia" w:ascii="宋体" w:hAnsi="宋体"/>
                <w:b/>
                <w:color w:val="FF0000"/>
                <w:szCs w:val="21"/>
                <w:highlight w:val="none"/>
                <w:shd w:val="pct10" w:color="auto" w:fill="FFFFFF"/>
                <w:lang w:val="en-US" w:eastAsia="zh-CN"/>
              </w:rPr>
              <w:t>15</w:t>
            </w:r>
            <w:r>
              <w:rPr>
                <w:rFonts w:hint="eastAsia" w:ascii="宋体" w:hAnsi="宋体"/>
                <w:b/>
                <w:color w:val="FF0000"/>
                <w:szCs w:val="21"/>
                <w:highlight w:val="none"/>
                <w:shd w:val="pct10" w:color="auto" w:fill="FFFFFF"/>
              </w:rPr>
              <w:t>分），即视为技术部分未实质性响应招标文件要求，不推荐为中标人。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olor w:val="FF0000"/>
                <w:szCs w:val="21"/>
                <w:highlight w:val="none"/>
              </w:rPr>
            </w:pPr>
            <w:r>
              <w:rPr>
                <w:rFonts w:hint="eastAsia" w:ascii="宋体" w:hAnsi="宋体"/>
                <w:color w:val="FF0000"/>
                <w:szCs w:val="21"/>
                <w:highlight w:val="none"/>
              </w:rPr>
              <w:t>A1</w:t>
            </w:r>
          </w:p>
        </w:tc>
        <w:tc>
          <w:tcPr>
            <w:tcW w:w="145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bCs/>
                <w:color w:val="FF0000"/>
                <w:szCs w:val="21"/>
                <w:highlight w:val="none"/>
              </w:rPr>
            </w:pPr>
            <w:r>
              <w:rPr>
                <w:rFonts w:hint="eastAsia" w:ascii="宋体" w:hAnsi="宋体"/>
                <w:bCs/>
                <w:color w:val="FF0000"/>
                <w:szCs w:val="21"/>
                <w:highlight w:val="none"/>
              </w:rPr>
              <w:t>整体设计方案</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olor w:val="FF0000"/>
                <w:szCs w:val="21"/>
                <w:highlight w:val="none"/>
              </w:rPr>
            </w:pPr>
            <w:r>
              <w:rPr>
                <w:rFonts w:hint="eastAsia" w:ascii="宋体" w:hAnsi="宋体"/>
                <w:color w:val="FF0000"/>
                <w:szCs w:val="21"/>
                <w:highlight w:val="none"/>
                <w:lang w:val="en-US" w:eastAsia="zh-CN"/>
              </w:rPr>
              <w:t>10</w:t>
            </w:r>
            <w:r>
              <w:rPr>
                <w:rFonts w:hint="eastAsia" w:ascii="宋体" w:hAnsi="宋体"/>
                <w:color w:val="FF0000"/>
                <w:szCs w:val="21"/>
                <w:highlight w:val="none"/>
              </w:rPr>
              <w:t>分</w:t>
            </w:r>
          </w:p>
        </w:tc>
        <w:tc>
          <w:tcPr>
            <w:tcW w:w="6231" w:type="dxa"/>
            <w:tcBorders>
              <w:top w:val="single" w:color="auto" w:sz="4" w:space="0"/>
              <w:left w:val="single" w:color="auto" w:sz="4" w:space="0"/>
              <w:bottom w:val="single" w:color="auto" w:sz="4" w:space="0"/>
              <w:right w:val="single" w:color="auto" w:sz="4" w:space="0"/>
            </w:tcBorders>
            <w:noWrap w:val="0"/>
            <w:vAlign w:val="top"/>
          </w:tcPr>
          <w:p>
            <w:pPr>
              <w:tabs>
                <w:tab w:val="center" w:pos="4513"/>
              </w:tabs>
              <w:spacing w:line="480" w:lineRule="exact"/>
              <w:rPr>
                <w:rFonts w:hint="eastAsia" w:ascii="宋体" w:hAnsi="宋体"/>
                <w:color w:val="FF0000"/>
                <w:szCs w:val="21"/>
                <w:highlight w:val="none"/>
              </w:rPr>
            </w:pPr>
            <w:r>
              <w:rPr>
                <w:rFonts w:hint="eastAsia" w:ascii="宋体" w:hAnsi="宋体"/>
                <w:color w:val="FF0000"/>
                <w:szCs w:val="21"/>
                <w:highlight w:val="none"/>
              </w:rPr>
              <w:t>提供雕塑及周边景观完整的设计及施工方案，由评委横向评比在0-</w:t>
            </w:r>
            <w:r>
              <w:rPr>
                <w:rFonts w:hint="eastAsia" w:ascii="宋体" w:hAnsi="宋体"/>
                <w:color w:val="FF0000"/>
                <w:szCs w:val="21"/>
                <w:highlight w:val="none"/>
                <w:lang w:val="en-US" w:eastAsia="zh-CN"/>
              </w:rPr>
              <w:t>1</w:t>
            </w:r>
            <w:r>
              <w:rPr>
                <w:rFonts w:hint="eastAsia" w:ascii="宋体" w:hAnsi="宋体"/>
                <w:color w:val="FF0000"/>
                <w:szCs w:val="21"/>
                <w:highlight w:val="none"/>
              </w:rPr>
              <w:t>0分间打分。</w:t>
            </w:r>
            <w:r>
              <w:rPr>
                <w:rFonts w:ascii="宋体" w:hAnsi="宋体"/>
                <w:color w:val="FF0000"/>
                <w:szCs w:val="21"/>
                <w:highlight w:val="none"/>
              </w:rPr>
              <w:t>（</w:t>
            </w:r>
            <w:r>
              <w:rPr>
                <w:rFonts w:ascii="宋体" w:hAnsi="宋体" w:cs="宋体"/>
                <w:color w:val="FF0000"/>
                <w:szCs w:val="21"/>
                <w:highlight w:val="none"/>
              </w:rPr>
              <w:t>满分</w:t>
            </w:r>
            <w:r>
              <w:rPr>
                <w:rFonts w:hint="eastAsia" w:ascii="宋体" w:hAnsi="宋体" w:cs="宋体"/>
                <w:color w:val="FF0000"/>
                <w:szCs w:val="21"/>
                <w:highlight w:val="none"/>
                <w:lang w:val="en-US" w:eastAsia="zh-CN"/>
              </w:rPr>
              <w:t>1</w:t>
            </w:r>
            <w:r>
              <w:rPr>
                <w:rFonts w:hint="eastAsia" w:ascii="宋体" w:hAnsi="宋体"/>
                <w:color w:val="FF0000"/>
                <w:szCs w:val="21"/>
                <w:highlight w:val="none"/>
              </w:rPr>
              <w:t>0</w:t>
            </w:r>
            <w:r>
              <w:rPr>
                <w:rFonts w:ascii="宋体" w:hAnsi="宋体"/>
                <w:color w:val="FF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olor w:val="FF0000"/>
                <w:szCs w:val="21"/>
                <w:highlight w:val="none"/>
              </w:rPr>
            </w:pPr>
            <w:r>
              <w:rPr>
                <w:rFonts w:hint="eastAsia" w:ascii="宋体" w:hAnsi="宋体"/>
                <w:color w:val="FF0000"/>
                <w:szCs w:val="21"/>
                <w:highlight w:val="none"/>
              </w:rPr>
              <w:t>A2</w:t>
            </w:r>
          </w:p>
        </w:tc>
        <w:tc>
          <w:tcPr>
            <w:tcW w:w="145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bCs/>
                <w:color w:val="FF0000"/>
                <w:szCs w:val="21"/>
                <w:highlight w:val="none"/>
              </w:rPr>
            </w:pPr>
            <w:r>
              <w:rPr>
                <w:rFonts w:hint="eastAsia" w:ascii="宋体" w:hAnsi="宋体"/>
                <w:bCs/>
                <w:color w:val="FF0000"/>
                <w:szCs w:val="21"/>
                <w:highlight w:val="none"/>
              </w:rPr>
              <w:t>设计方案</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olor w:val="FF0000"/>
                <w:szCs w:val="21"/>
                <w:highlight w:val="none"/>
              </w:rPr>
            </w:pPr>
            <w:r>
              <w:rPr>
                <w:rFonts w:hint="eastAsia" w:ascii="宋体" w:hAnsi="宋体"/>
                <w:color w:val="FF0000"/>
                <w:szCs w:val="21"/>
                <w:highlight w:val="none"/>
                <w:lang w:val="en-US" w:eastAsia="zh-CN"/>
              </w:rPr>
              <w:t>15</w:t>
            </w:r>
            <w:r>
              <w:rPr>
                <w:rFonts w:hint="eastAsia" w:ascii="宋体" w:hAnsi="宋体"/>
                <w:color w:val="FF0000"/>
                <w:szCs w:val="21"/>
                <w:highlight w:val="none"/>
              </w:rPr>
              <w:t>分</w:t>
            </w:r>
          </w:p>
        </w:tc>
        <w:tc>
          <w:tcPr>
            <w:tcW w:w="6231" w:type="dxa"/>
            <w:tcBorders>
              <w:top w:val="single" w:color="auto" w:sz="4" w:space="0"/>
              <w:left w:val="single" w:color="auto" w:sz="4" w:space="0"/>
              <w:bottom w:val="single" w:color="auto" w:sz="4" w:space="0"/>
              <w:right w:val="single" w:color="auto" w:sz="4" w:space="0"/>
            </w:tcBorders>
            <w:noWrap w:val="0"/>
            <w:vAlign w:val="top"/>
          </w:tcPr>
          <w:p>
            <w:pPr>
              <w:tabs>
                <w:tab w:val="center" w:pos="4513"/>
              </w:tabs>
              <w:spacing w:line="480" w:lineRule="exact"/>
              <w:rPr>
                <w:rFonts w:hint="eastAsia" w:ascii="宋体" w:hAnsi="宋体"/>
                <w:color w:val="FF0000"/>
                <w:szCs w:val="21"/>
                <w:highlight w:val="none"/>
              </w:rPr>
            </w:pPr>
            <w:r>
              <w:rPr>
                <w:rFonts w:hint="eastAsia" w:ascii="宋体" w:hAnsi="宋体"/>
                <w:color w:val="FF0000"/>
                <w:szCs w:val="21"/>
                <w:highlight w:val="none"/>
              </w:rPr>
              <w:t>投标人提供的设计方案造型理念先进，材料使用具有大众审美和象征意义，雕塑方案</w:t>
            </w:r>
            <w:r>
              <w:rPr>
                <w:rFonts w:hint="eastAsia" w:ascii="宋体" w:hAnsi="宋体"/>
                <w:color w:val="FF0000"/>
                <w:szCs w:val="21"/>
                <w:highlight w:val="none"/>
                <w:lang w:val="en-US" w:eastAsia="zh-CN"/>
              </w:rPr>
              <w:t>造型美观，</w:t>
            </w:r>
            <w:r>
              <w:rPr>
                <w:rFonts w:hint="eastAsia" w:ascii="宋体" w:hAnsi="宋体"/>
                <w:color w:val="FF0000"/>
                <w:szCs w:val="21"/>
                <w:highlight w:val="none"/>
              </w:rPr>
              <w:t>表现与环境相呼应，</w:t>
            </w:r>
            <w:r>
              <w:rPr>
                <w:rFonts w:hint="eastAsia" w:ascii="宋体" w:hAnsi="宋体"/>
                <w:color w:val="FF0000"/>
                <w:szCs w:val="21"/>
                <w:highlight w:val="none"/>
                <w:lang w:val="en-US" w:eastAsia="zh-CN"/>
              </w:rPr>
              <w:t>设计注重环境安全</w:t>
            </w:r>
            <w:r>
              <w:rPr>
                <w:rFonts w:hint="eastAsia" w:ascii="宋体" w:hAnsi="宋体"/>
                <w:color w:val="FF0000"/>
                <w:szCs w:val="21"/>
                <w:highlight w:val="none"/>
              </w:rPr>
              <w:t>，由评委横向评比在0-</w:t>
            </w:r>
            <w:r>
              <w:rPr>
                <w:rFonts w:hint="eastAsia" w:ascii="宋体" w:hAnsi="宋体"/>
                <w:color w:val="FF0000"/>
                <w:szCs w:val="21"/>
                <w:highlight w:val="none"/>
                <w:lang w:val="en-US" w:eastAsia="zh-CN"/>
              </w:rPr>
              <w:t>15</w:t>
            </w:r>
            <w:r>
              <w:rPr>
                <w:rFonts w:hint="eastAsia" w:ascii="宋体" w:hAnsi="宋体"/>
                <w:color w:val="FF0000"/>
                <w:szCs w:val="21"/>
                <w:highlight w:val="none"/>
              </w:rPr>
              <w:t>分间打分</w:t>
            </w:r>
            <w:r>
              <w:rPr>
                <w:rFonts w:ascii="宋体" w:hAnsi="宋体"/>
                <w:color w:val="FF0000"/>
                <w:szCs w:val="21"/>
                <w:highlight w:val="none"/>
              </w:rPr>
              <w:t>（</w:t>
            </w:r>
            <w:r>
              <w:rPr>
                <w:rFonts w:ascii="宋体" w:hAnsi="宋体" w:cs="宋体"/>
                <w:color w:val="FF0000"/>
                <w:szCs w:val="21"/>
                <w:highlight w:val="none"/>
              </w:rPr>
              <w:t>满分</w:t>
            </w:r>
            <w:r>
              <w:rPr>
                <w:rFonts w:hint="eastAsia" w:ascii="宋体" w:hAnsi="宋体" w:cs="宋体"/>
                <w:color w:val="FF0000"/>
                <w:szCs w:val="21"/>
                <w:highlight w:val="none"/>
                <w:lang w:val="en-US" w:eastAsia="zh-CN"/>
              </w:rPr>
              <w:t>15</w:t>
            </w:r>
            <w:r>
              <w:rPr>
                <w:rFonts w:ascii="宋体" w:hAnsi="宋体"/>
                <w:color w:val="FF0000"/>
                <w:szCs w:val="21"/>
                <w:highlight w:val="none"/>
              </w:rPr>
              <w:t>分）</w:t>
            </w:r>
          </w:p>
          <w:p>
            <w:pPr>
              <w:tabs>
                <w:tab w:val="center" w:pos="4513"/>
              </w:tabs>
              <w:spacing w:line="480" w:lineRule="exact"/>
              <w:rPr>
                <w:rFonts w:hint="eastAsia" w:ascii="宋体" w:hAnsi="宋体"/>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olor w:val="FF0000"/>
                <w:szCs w:val="21"/>
                <w:highlight w:val="none"/>
              </w:rPr>
            </w:pPr>
            <w:r>
              <w:rPr>
                <w:rFonts w:hint="eastAsia" w:ascii="宋体" w:hAnsi="宋体"/>
                <w:color w:val="FF0000"/>
                <w:szCs w:val="21"/>
                <w:highlight w:val="none"/>
              </w:rPr>
              <w:t>A3</w:t>
            </w:r>
          </w:p>
        </w:tc>
        <w:tc>
          <w:tcPr>
            <w:tcW w:w="145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bCs/>
                <w:color w:val="FF0000"/>
                <w:szCs w:val="21"/>
                <w:highlight w:val="none"/>
              </w:rPr>
            </w:pPr>
            <w:r>
              <w:rPr>
                <w:rFonts w:hint="eastAsia" w:ascii="宋体" w:hAnsi="宋体"/>
                <w:bCs/>
                <w:color w:val="FF0000"/>
                <w:szCs w:val="21"/>
                <w:highlight w:val="none"/>
              </w:rPr>
              <w:t>投标货物技术响应情况</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olor w:val="FF0000"/>
                <w:szCs w:val="21"/>
                <w:highlight w:val="none"/>
              </w:rPr>
            </w:pPr>
            <w:r>
              <w:rPr>
                <w:rFonts w:hint="eastAsia" w:ascii="宋体" w:hAnsi="宋体"/>
                <w:color w:val="FF0000"/>
                <w:szCs w:val="21"/>
                <w:highlight w:val="none"/>
                <w:lang w:val="en-US" w:eastAsia="zh-CN"/>
              </w:rPr>
              <w:t>5</w:t>
            </w:r>
            <w:r>
              <w:rPr>
                <w:rFonts w:hint="eastAsia" w:ascii="宋体" w:hAnsi="宋体"/>
                <w:color w:val="FF0000"/>
                <w:szCs w:val="21"/>
                <w:highlight w:val="none"/>
              </w:rPr>
              <w:t>分</w:t>
            </w:r>
          </w:p>
        </w:tc>
        <w:tc>
          <w:tcPr>
            <w:tcW w:w="6231" w:type="dxa"/>
            <w:tcBorders>
              <w:top w:val="single" w:color="auto" w:sz="4" w:space="0"/>
              <w:left w:val="single" w:color="auto" w:sz="4" w:space="0"/>
              <w:bottom w:val="single" w:color="auto" w:sz="4" w:space="0"/>
              <w:right w:val="single" w:color="auto" w:sz="4" w:space="0"/>
            </w:tcBorders>
            <w:noWrap w:val="0"/>
            <w:vAlign w:val="top"/>
          </w:tcPr>
          <w:p>
            <w:pPr>
              <w:tabs>
                <w:tab w:val="center" w:pos="4513"/>
              </w:tabs>
              <w:spacing w:line="480" w:lineRule="exact"/>
              <w:rPr>
                <w:rFonts w:hint="eastAsia" w:ascii="宋体" w:hAnsi="宋体"/>
                <w:color w:val="FF0000"/>
                <w:szCs w:val="21"/>
                <w:highlight w:val="none"/>
              </w:rPr>
            </w:pPr>
            <w:r>
              <w:rPr>
                <w:rFonts w:ascii="宋体" w:hAnsi="宋体"/>
                <w:color w:val="FF0000"/>
                <w:szCs w:val="21"/>
                <w:highlight w:val="none"/>
              </w:rPr>
              <w:t>根据各投标人所投产品的技术指标的逐项响应、承诺等方面情况由评委进行评议打分，投标人所投货物的技术指标完全满足招标文件要求的得</w:t>
            </w:r>
            <w:r>
              <w:rPr>
                <w:rFonts w:hint="eastAsia" w:ascii="宋体" w:hAnsi="宋体"/>
                <w:color w:val="FF0000"/>
                <w:szCs w:val="21"/>
                <w:highlight w:val="none"/>
                <w:lang w:val="en-US" w:eastAsia="zh-CN"/>
              </w:rPr>
              <w:t>5</w:t>
            </w:r>
            <w:r>
              <w:rPr>
                <w:rFonts w:ascii="宋体" w:hAnsi="宋体"/>
                <w:color w:val="FF0000"/>
                <w:szCs w:val="21"/>
                <w:highlight w:val="none"/>
              </w:rPr>
              <w:t>分，技术指标每负偏离一项扣</w:t>
            </w:r>
            <w:r>
              <w:rPr>
                <w:rFonts w:hint="eastAsia" w:ascii="宋体" w:hAnsi="宋体"/>
                <w:color w:val="FF0000"/>
                <w:szCs w:val="21"/>
                <w:highlight w:val="none"/>
              </w:rPr>
              <w:t>2</w:t>
            </w:r>
            <w:r>
              <w:rPr>
                <w:rFonts w:ascii="宋体" w:hAnsi="宋体"/>
                <w:color w:val="FF0000"/>
                <w:szCs w:val="21"/>
                <w:highlight w:val="none"/>
              </w:rPr>
              <w:t>分。</w:t>
            </w:r>
            <w:r>
              <w:rPr>
                <w:rFonts w:hint="eastAsia" w:ascii="宋体" w:hAnsi="宋体"/>
                <w:color w:val="FF0000"/>
                <w:szCs w:val="21"/>
                <w:highlight w:val="none"/>
              </w:rPr>
              <w:t>标注</w:t>
            </w:r>
            <w:r>
              <w:rPr>
                <w:rFonts w:hint="eastAsia" w:ascii="宋体" w:hAnsi="宋体" w:cs="宋体"/>
                <w:color w:val="FF0000"/>
                <w:kern w:val="0"/>
                <w:szCs w:val="21"/>
                <w:highlight w:val="none"/>
              </w:rPr>
              <w:t>“★”号为关键性技术指标，每负偏离一项</w:t>
            </w:r>
            <w:r>
              <w:rPr>
                <w:rFonts w:ascii="宋体" w:hAnsi="宋体"/>
                <w:color w:val="FF0000"/>
                <w:szCs w:val="21"/>
                <w:highlight w:val="none"/>
              </w:rPr>
              <w:t>扣</w:t>
            </w:r>
            <w:r>
              <w:rPr>
                <w:rFonts w:hint="eastAsia" w:ascii="宋体" w:hAnsi="宋体"/>
                <w:color w:val="FF0000"/>
                <w:szCs w:val="21"/>
                <w:highlight w:val="none"/>
              </w:rPr>
              <w:t>3</w:t>
            </w:r>
            <w:r>
              <w:rPr>
                <w:rFonts w:ascii="宋体" w:hAnsi="宋体"/>
                <w:color w:val="FF0000"/>
                <w:szCs w:val="21"/>
                <w:highlight w:val="none"/>
              </w:rPr>
              <w:t>分（满分</w:t>
            </w:r>
            <w:r>
              <w:rPr>
                <w:rFonts w:hint="eastAsia" w:ascii="宋体" w:hAnsi="宋体"/>
                <w:color w:val="FF0000"/>
                <w:szCs w:val="21"/>
                <w:highlight w:val="none"/>
                <w:lang w:val="en-US" w:eastAsia="zh-CN"/>
              </w:rPr>
              <w:t>5分</w:t>
            </w:r>
            <w:r>
              <w:rPr>
                <w:rFonts w:ascii="宋体" w:hAnsi="宋体"/>
                <w:color w:val="FF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71"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rPr>
                <w:rFonts w:hint="eastAsia" w:ascii="宋体" w:hAnsi="宋体"/>
                <w:color w:val="FF0000"/>
                <w:szCs w:val="21"/>
                <w:highlight w:val="none"/>
              </w:rPr>
            </w:pPr>
            <w:r>
              <w:rPr>
                <w:rFonts w:hint="eastAsia" w:ascii="宋体" w:hAnsi="宋体"/>
                <w:color w:val="FF0000"/>
                <w:szCs w:val="21"/>
                <w:highlight w:val="none"/>
              </w:rPr>
              <w:t>各投标人的技术部分得分A=A1+A2+A3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olor w:val="FF0000"/>
                <w:szCs w:val="21"/>
                <w:highlight w:val="none"/>
              </w:rPr>
            </w:pPr>
            <w:r>
              <w:rPr>
                <w:rFonts w:hint="eastAsia" w:ascii="宋体" w:hAnsi="宋体"/>
                <w:color w:val="FF0000"/>
                <w:szCs w:val="21"/>
                <w:highlight w:val="none"/>
              </w:rPr>
              <w:t>二</w:t>
            </w:r>
          </w:p>
        </w:tc>
        <w:tc>
          <w:tcPr>
            <w:tcW w:w="8751" w:type="dxa"/>
            <w:gridSpan w:val="3"/>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b/>
                <w:color w:val="FF0000"/>
                <w:szCs w:val="21"/>
                <w:highlight w:val="none"/>
              </w:rPr>
            </w:pPr>
            <w:r>
              <w:rPr>
                <w:rFonts w:hint="eastAsia" w:ascii="宋体" w:hAnsi="宋体"/>
                <w:b/>
                <w:color w:val="FF0000"/>
                <w:szCs w:val="21"/>
                <w:highlight w:val="none"/>
              </w:rPr>
              <w:t>商务部分评分（B满分</w:t>
            </w:r>
            <w:r>
              <w:rPr>
                <w:rFonts w:hint="eastAsia" w:ascii="宋体" w:hAnsi="宋体"/>
                <w:b/>
                <w:color w:val="FF0000"/>
                <w:szCs w:val="21"/>
                <w:highlight w:val="none"/>
                <w:lang w:val="en-US" w:eastAsia="zh-CN"/>
              </w:rPr>
              <w:t>10</w:t>
            </w:r>
            <w:r>
              <w:rPr>
                <w:rFonts w:ascii="宋体" w:hAnsi="宋体"/>
                <w:b/>
                <w:bCs/>
                <w:color w:val="FF0000"/>
                <w:szCs w:val="21"/>
                <w:highlight w:val="none"/>
              </w:rPr>
              <w:t>分</w:t>
            </w:r>
            <w:r>
              <w:rPr>
                <w:rFonts w:hint="eastAsia" w:ascii="宋体" w:hAnsi="宋体"/>
                <w:b/>
                <w:color w:val="FF0000"/>
                <w:szCs w:val="21"/>
                <w:highlight w:val="none"/>
              </w:rPr>
              <w:t>）</w:t>
            </w:r>
          </w:p>
          <w:p>
            <w:pPr>
              <w:spacing w:line="480" w:lineRule="exact"/>
              <w:rPr>
                <w:rFonts w:hint="eastAsia" w:ascii="宋体" w:hAnsi="宋体"/>
                <w:b/>
                <w:color w:val="FF0000"/>
                <w:szCs w:val="21"/>
                <w:highlight w:val="none"/>
              </w:rPr>
            </w:pPr>
            <w:r>
              <w:rPr>
                <w:rFonts w:hint="eastAsia" w:ascii="宋体" w:hAnsi="宋体"/>
                <w:b/>
                <w:color w:val="FF0000"/>
                <w:szCs w:val="21"/>
                <w:highlight w:val="none"/>
              </w:rPr>
              <w:t>注:以下评分中，投标人均需提供证明文件且在有效期内，否则不得分，原件备查。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720" w:type="dxa"/>
            <w:tcBorders>
              <w:left w:val="single" w:color="auto" w:sz="4" w:space="0"/>
              <w:right w:val="single" w:color="auto" w:sz="4" w:space="0"/>
            </w:tcBorders>
            <w:noWrap w:val="0"/>
            <w:vAlign w:val="center"/>
          </w:tcPr>
          <w:p>
            <w:pPr>
              <w:spacing w:line="480" w:lineRule="exact"/>
              <w:jc w:val="center"/>
              <w:rPr>
                <w:rFonts w:hint="eastAsia" w:ascii="宋体" w:hAnsi="宋体" w:eastAsia="宋体"/>
                <w:color w:val="FF0000"/>
                <w:szCs w:val="21"/>
                <w:highlight w:val="none"/>
                <w:lang w:val="en-US" w:eastAsia="zh-CN"/>
              </w:rPr>
            </w:pPr>
            <w:r>
              <w:rPr>
                <w:rFonts w:hint="eastAsia" w:ascii="宋体" w:hAnsi="宋体"/>
                <w:color w:val="FF0000"/>
                <w:szCs w:val="21"/>
                <w:highlight w:val="none"/>
              </w:rPr>
              <w:t>B</w:t>
            </w:r>
            <w:r>
              <w:rPr>
                <w:rFonts w:hint="eastAsia" w:ascii="宋体" w:hAnsi="宋体"/>
                <w:color w:val="FF0000"/>
                <w:szCs w:val="21"/>
                <w:highlight w:val="none"/>
                <w:lang w:val="en-US" w:eastAsia="zh-CN"/>
              </w:rPr>
              <w:t>1</w:t>
            </w:r>
          </w:p>
        </w:tc>
        <w:tc>
          <w:tcPr>
            <w:tcW w:w="1458" w:type="dxa"/>
            <w:tcBorders>
              <w:left w:val="single" w:color="auto" w:sz="4" w:space="0"/>
              <w:right w:val="single" w:color="auto" w:sz="4" w:space="0"/>
            </w:tcBorders>
            <w:noWrap w:val="0"/>
            <w:vAlign w:val="center"/>
          </w:tcPr>
          <w:p>
            <w:pPr>
              <w:spacing w:line="480" w:lineRule="exact"/>
              <w:jc w:val="center"/>
              <w:rPr>
                <w:rFonts w:hint="eastAsia" w:ascii="宋体" w:hAnsi="宋体"/>
                <w:bCs/>
                <w:color w:val="FF0000"/>
                <w:szCs w:val="21"/>
                <w:highlight w:val="none"/>
              </w:rPr>
            </w:pPr>
            <w:r>
              <w:rPr>
                <w:rFonts w:hint="eastAsia" w:ascii="宋体" w:hAnsi="宋体"/>
                <w:bCs/>
                <w:color w:val="FF0000"/>
                <w:szCs w:val="21"/>
                <w:highlight w:val="none"/>
              </w:rPr>
              <w:t>业绩</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olor w:val="FF0000"/>
                <w:szCs w:val="21"/>
                <w:highlight w:val="none"/>
              </w:rPr>
            </w:pPr>
            <w:r>
              <w:rPr>
                <w:rFonts w:hint="eastAsia" w:ascii="宋体" w:hAnsi="宋体"/>
                <w:color w:val="FF0000"/>
                <w:szCs w:val="21"/>
                <w:highlight w:val="none"/>
                <w:lang w:val="en-US" w:eastAsia="zh-CN"/>
              </w:rPr>
              <w:t>5</w:t>
            </w:r>
            <w:r>
              <w:rPr>
                <w:rFonts w:hint="eastAsia" w:ascii="宋体" w:hAnsi="宋体"/>
                <w:color w:val="FF0000"/>
                <w:szCs w:val="21"/>
                <w:highlight w:val="none"/>
              </w:rPr>
              <w:t>分</w:t>
            </w:r>
          </w:p>
        </w:tc>
        <w:tc>
          <w:tcPr>
            <w:tcW w:w="62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FF0000"/>
                <w:szCs w:val="21"/>
                <w:highlight w:val="none"/>
              </w:rPr>
            </w:pPr>
            <w:r>
              <w:rPr>
                <w:rFonts w:ascii="宋体" w:hAnsi="宋体"/>
                <w:color w:val="FF0000"/>
                <w:szCs w:val="21"/>
                <w:highlight w:val="none"/>
              </w:rPr>
              <w:t>投标人</w:t>
            </w:r>
            <w:r>
              <w:rPr>
                <w:rFonts w:hint="eastAsia" w:ascii="宋体" w:hAnsi="宋体"/>
                <w:color w:val="FF0000"/>
                <w:szCs w:val="21"/>
                <w:highlight w:val="none"/>
                <w:lang w:val="en-US" w:eastAsia="zh-CN"/>
              </w:rPr>
              <w:t>项目负责人</w:t>
            </w:r>
            <w:r>
              <w:rPr>
                <w:rFonts w:ascii="宋体" w:hAnsi="宋体"/>
                <w:color w:val="FF0000"/>
                <w:szCs w:val="21"/>
                <w:highlight w:val="none"/>
              </w:rPr>
              <w:t>提供201</w:t>
            </w:r>
            <w:r>
              <w:rPr>
                <w:rFonts w:hint="eastAsia" w:ascii="宋体" w:hAnsi="宋体"/>
                <w:color w:val="FF0000"/>
                <w:szCs w:val="21"/>
                <w:highlight w:val="none"/>
              </w:rPr>
              <w:t>5</w:t>
            </w:r>
            <w:r>
              <w:rPr>
                <w:rFonts w:ascii="宋体" w:hAnsi="宋体"/>
                <w:color w:val="FF0000"/>
                <w:szCs w:val="21"/>
                <w:highlight w:val="none"/>
              </w:rPr>
              <w:t>年1月至本次投标截止日期内</w:t>
            </w:r>
            <w:r>
              <w:rPr>
                <w:rFonts w:hint="eastAsia" w:ascii="宋体" w:hAnsi="宋体"/>
                <w:color w:val="FF0000"/>
                <w:szCs w:val="21"/>
                <w:highlight w:val="none"/>
              </w:rPr>
              <w:t>的</w:t>
            </w:r>
            <w:r>
              <w:rPr>
                <w:rFonts w:hint="eastAsia" w:ascii="宋体" w:hAnsi="宋体"/>
                <w:color w:val="FF0000"/>
                <w:szCs w:val="21"/>
                <w:highlight w:val="none"/>
                <w:lang w:val="en-US" w:eastAsia="zh-CN"/>
              </w:rPr>
              <w:t>类似公路</w:t>
            </w:r>
            <w:r>
              <w:rPr>
                <w:rFonts w:hint="eastAsia" w:ascii="宋体" w:hAnsi="宋体"/>
                <w:color w:val="FF0000"/>
                <w:szCs w:val="21"/>
                <w:highlight w:val="none"/>
              </w:rPr>
              <w:t>雕塑业绩合同复印件（各一），每提供一份得</w:t>
            </w:r>
            <w:r>
              <w:rPr>
                <w:rFonts w:hint="eastAsia" w:ascii="宋体" w:hAnsi="宋体"/>
                <w:color w:val="FF0000"/>
                <w:szCs w:val="21"/>
                <w:highlight w:val="none"/>
                <w:lang w:val="en-US" w:eastAsia="zh-CN"/>
              </w:rPr>
              <w:t>2.5</w:t>
            </w:r>
            <w:r>
              <w:rPr>
                <w:rFonts w:hint="eastAsia" w:ascii="宋体" w:hAnsi="宋体"/>
                <w:color w:val="FF0000"/>
                <w:szCs w:val="21"/>
                <w:highlight w:val="none"/>
              </w:rPr>
              <w:t>分（满分</w:t>
            </w:r>
            <w:r>
              <w:rPr>
                <w:rFonts w:hint="eastAsia" w:ascii="宋体" w:hAnsi="宋体"/>
                <w:color w:val="FF0000"/>
                <w:szCs w:val="21"/>
                <w:highlight w:val="none"/>
                <w:lang w:val="en-US" w:eastAsia="zh-CN"/>
              </w:rPr>
              <w:t>5</w:t>
            </w:r>
            <w:r>
              <w:rPr>
                <w:rFonts w:ascii="宋体" w:hAnsi="宋体"/>
                <w:color w:val="FF0000"/>
                <w:szCs w:val="21"/>
                <w:highlight w:val="none"/>
              </w:rPr>
              <w:t>分</w:t>
            </w:r>
            <w:r>
              <w:rPr>
                <w:rFonts w:hint="eastAsia" w:ascii="宋体" w:hAnsi="宋体"/>
                <w:color w:val="FF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720" w:type="dxa"/>
            <w:tcBorders>
              <w:left w:val="single" w:color="auto" w:sz="4" w:space="0"/>
              <w:right w:val="single" w:color="auto" w:sz="4" w:space="0"/>
            </w:tcBorders>
            <w:noWrap w:val="0"/>
            <w:vAlign w:val="center"/>
          </w:tcPr>
          <w:p>
            <w:pPr>
              <w:spacing w:line="480" w:lineRule="exact"/>
              <w:jc w:val="center"/>
              <w:rPr>
                <w:rFonts w:hint="eastAsia" w:ascii="宋体" w:hAnsi="宋体" w:eastAsia="宋体"/>
                <w:color w:val="FF0000"/>
                <w:szCs w:val="21"/>
                <w:highlight w:val="none"/>
                <w:lang w:val="en-US" w:eastAsia="zh-CN"/>
              </w:rPr>
            </w:pPr>
            <w:r>
              <w:rPr>
                <w:rFonts w:hint="eastAsia" w:ascii="宋体" w:hAnsi="宋体"/>
                <w:color w:val="FF0000"/>
                <w:szCs w:val="21"/>
                <w:highlight w:val="none"/>
              </w:rPr>
              <w:t>B</w:t>
            </w:r>
            <w:r>
              <w:rPr>
                <w:rFonts w:hint="eastAsia" w:ascii="宋体" w:hAnsi="宋体"/>
                <w:color w:val="FF0000"/>
                <w:szCs w:val="21"/>
                <w:highlight w:val="none"/>
                <w:lang w:val="en-US" w:eastAsia="zh-CN"/>
              </w:rPr>
              <w:t>2</w:t>
            </w:r>
          </w:p>
        </w:tc>
        <w:tc>
          <w:tcPr>
            <w:tcW w:w="1458" w:type="dxa"/>
            <w:tcBorders>
              <w:left w:val="single" w:color="auto" w:sz="4" w:space="0"/>
              <w:right w:val="single" w:color="auto" w:sz="4" w:space="0"/>
            </w:tcBorders>
            <w:noWrap w:val="0"/>
            <w:vAlign w:val="center"/>
          </w:tcPr>
          <w:p>
            <w:pPr>
              <w:spacing w:line="480" w:lineRule="exact"/>
              <w:jc w:val="center"/>
              <w:rPr>
                <w:rFonts w:hint="eastAsia" w:ascii="宋体" w:hAnsi="宋体"/>
                <w:bCs/>
                <w:color w:val="FF0000"/>
                <w:szCs w:val="21"/>
                <w:highlight w:val="none"/>
              </w:rPr>
            </w:pPr>
            <w:r>
              <w:rPr>
                <w:rFonts w:hint="eastAsia" w:ascii="宋体" w:hAnsi="宋体"/>
                <w:bCs/>
                <w:color w:val="FF0000"/>
                <w:szCs w:val="21"/>
                <w:highlight w:val="none"/>
              </w:rPr>
              <w:t>资质团队</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olor w:val="FF0000"/>
                <w:szCs w:val="21"/>
                <w:highlight w:val="none"/>
              </w:rPr>
            </w:pPr>
            <w:r>
              <w:rPr>
                <w:rFonts w:hint="eastAsia" w:ascii="宋体" w:hAnsi="宋体"/>
                <w:color w:val="FF0000"/>
                <w:szCs w:val="21"/>
                <w:highlight w:val="none"/>
                <w:lang w:val="en-US" w:eastAsia="zh-CN"/>
              </w:rPr>
              <w:t>3</w:t>
            </w:r>
            <w:r>
              <w:rPr>
                <w:rFonts w:hint="eastAsia" w:ascii="宋体" w:hAnsi="宋体"/>
                <w:color w:val="FF0000"/>
                <w:szCs w:val="21"/>
                <w:highlight w:val="none"/>
              </w:rPr>
              <w:t>分</w:t>
            </w:r>
          </w:p>
        </w:tc>
        <w:tc>
          <w:tcPr>
            <w:tcW w:w="62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宋体" w:hAnsi="宋体"/>
                <w:color w:val="FF0000"/>
                <w:szCs w:val="21"/>
                <w:highlight w:val="none"/>
              </w:rPr>
            </w:pPr>
            <w:r>
              <w:rPr>
                <w:rFonts w:hint="eastAsia" w:ascii="宋体" w:hAnsi="宋体"/>
                <w:color w:val="FF0000"/>
                <w:szCs w:val="21"/>
                <w:highlight w:val="none"/>
              </w:rPr>
              <w:t>项目负责人具有雕塑设计及以上专业职称，，项目团队具有雕塑及园林景观类专业毕业生。（提供该人员毕业证书材料。原件备查。）得</w:t>
            </w:r>
            <w:r>
              <w:rPr>
                <w:rFonts w:hint="eastAsia" w:ascii="宋体" w:hAnsi="宋体"/>
                <w:color w:val="FF0000"/>
                <w:szCs w:val="21"/>
                <w:highlight w:val="none"/>
                <w:lang w:val="en-US" w:eastAsia="zh-CN"/>
              </w:rPr>
              <w:t>3</w:t>
            </w:r>
            <w:r>
              <w:rPr>
                <w:rFonts w:hint="eastAsia" w:ascii="宋体" w:hAnsi="宋体"/>
                <w:color w:val="FF0000"/>
                <w:szCs w:val="21"/>
                <w:highlight w:val="none"/>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left w:val="single" w:color="auto" w:sz="4" w:space="0"/>
              <w:right w:val="single" w:color="auto" w:sz="4" w:space="0"/>
            </w:tcBorders>
            <w:noWrap w:val="0"/>
            <w:vAlign w:val="center"/>
          </w:tcPr>
          <w:p>
            <w:pPr>
              <w:widowControl/>
              <w:spacing w:line="480" w:lineRule="exact"/>
              <w:jc w:val="center"/>
              <w:rPr>
                <w:rFonts w:hint="eastAsia" w:ascii="宋体" w:hAnsi="宋体" w:eastAsia="宋体"/>
                <w:color w:val="FF0000"/>
                <w:szCs w:val="21"/>
                <w:highlight w:val="none"/>
                <w:lang w:val="en-US" w:eastAsia="zh-CN"/>
              </w:rPr>
            </w:pPr>
            <w:r>
              <w:rPr>
                <w:rFonts w:hint="eastAsia" w:ascii="宋体" w:hAnsi="宋体"/>
                <w:color w:val="FF0000"/>
                <w:szCs w:val="21"/>
                <w:highlight w:val="none"/>
              </w:rPr>
              <w:t>B</w:t>
            </w:r>
            <w:r>
              <w:rPr>
                <w:rFonts w:hint="eastAsia" w:ascii="宋体" w:hAnsi="宋体"/>
                <w:color w:val="FF0000"/>
                <w:szCs w:val="21"/>
                <w:highlight w:val="none"/>
                <w:lang w:val="en-US" w:eastAsia="zh-CN"/>
              </w:rPr>
              <w:t>3</w:t>
            </w:r>
          </w:p>
        </w:tc>
        <w:tc>
          <w:tcPr>
            <w:tcW w:w="1458" w:type="dxa"/>
            <w:tcBorders>
              <w:left w:val="single" w:color="auto" w:sz="4" w:space="0"/>
              <w:right w:val="single" w:color="auto" w:sz="4" w:space="0"/>
            </w:tcBorders>
            <w:noWrap w:val="0"/>
            <w:vAlign w:val="center"/>
          </w:tcPr>
          <w:p>
            <w:pPr>
              <w:spacing w:line="480" w:lineRule="exact"/>
              <w:jc w:val="center"/>
              <w:rPr>
                <w:rFonts w:hint="eastAsia" w:ascii="宋体" w:hAnsi="宋体"/>
                <w:bCs/>
                <w:color w:val="FF0000"/>
                <w:szCs w:val="21"/>
                <w:highlight w:val="none"/>
              </w:rPr>
            </w:pPr>
            <w:r>
              <w:rPr>
                <w:rFonts w:hint="eastAsia" w:ascii="宋体" w:hAnsi="宋体"/>
                <w:color w:val="FF0000"/>
                <w:szCs w:val="21"/>
                <w:highlight w:val="none"/>
              </w:rPr>
              <w:t>本地化服务</w:t>
            </w:r>
          </w:p>
        </w:tc>
        <w:tc>
          <w:tcPr>
            <w:tcW w:w="1062" w:type="dxa"/>
            <w:tcBorders>
              <w:top w:val="single" w:color="auto" w:sz="4" w:space="0"/>
              <w:left w:val="single" w:color="auto" w:sz="4" w:space="0"/>
              <w:right w:val="single" w:color="auto" w:sz="4" w:space="0"/>
            </w:tcBorders>
            <w:noWrap w:val="0"/>
            <w:vAlign w:val="center"/>
          </w:tcPr>
          <w:p>
            <w:pPr>
              <w:spacing w:line="480" w:lineRule="exact"/>
              <w:jc w:val="center"/>
              <w:rPr>
                <w:rFonts w:hint="eastAsia" w:ascii="宋体" w:hAnsi="宋体"/>
                <w:color w:val="FF0000"/>
                <w:szCs w:val="21"/>
                <w:highlight w:val="none"/>
              </w:rPr>
            </w:pPr>
            <w:r>
              <w:rPr>
                <w:rFonts w:hint="eastAsia" w:ascii="宋体" w:hAnsi="宋体"/>
                <w:color w:val="FF0000"/>
                <w:szCs w:val="21"/>
                <w:highlight w:val="none"/>
                <w:lang w:val="en-US" w:eastAsia="zh-CN"/>
              </w:rPr>
              <w:t>2</w:t>
            </w:r>
            <w:r>
              <w:rPr>
                <w:rFonts w:hint="eastAsia" w:ascii="宋体" w:hAnsi="宋体"/>
                <w:color w:val="FF0000"/>
                <w:szCs w:val="21"/>
                <w:highlight w:val="none"/>
              </w:rPr>
              <w:t>分</w:t>
            </w:r>
          </w:p>
        </w:tc>
        <w:tc>
          <w:tcPr>
            <w:tcW w:w="6231" w:type="dxa"/>
            <w:tcBorders>
              <w:top w:val="single" w:color="auto" w:sz="4" w:space="0"/>
              <w:left w:val="single" w:color="auto" w:sz="4" w:space="0"/>
              <w:right w:val="single" w:color="auto" w:sz="4" w:space="0"/>
            </w:tcBorders>
            <w:noWrap w:val="0"/>
            <w:vAlign w:val="center"/>
          </w:tcPr>
          <w:p>
            <w:pPr>
              <w:spacing w:line="480" w:lineRule="exact"/>
              <w:rPr>
                <w:rFonts w:hint="eastAsia" w:ascii="宋体" w:hAnsi="宋体"/>
                <w:color w:val="FF0000"/>
                <w:szCs w:val="21"/>
                <w:highlight w:val="none"/>
              </w:rPr>
            </w:pPr>
            <w:r>
              <w:rPr>
                <w:rFonts w:hint="eastAsia" w:ascii="宋体" w:hAnsi="宋体"/>
                <w:color w:val="FF0000"/>
                <w:szCs w:val="21"/>
                <w:highlight w:val="none"/>
              </w:rPr>
              <w:t>各投标人对所投产品的质量保证承诺、维护响应计划（包括时间、方式、人员安排等）、保修期后的服务项目情况由评标委员会进行综合评定，为保障本地化售后服务的便捷性，投标人在福州市内（马尾区除外）</w:t>
            </w:r>
            <w:r>
              <w:rPr>
                <w:rFonts w:hint="eastAsia" w:ascii="宋体" w:hAnsi="宋体"/>
                <w:color w:val="FF0000"/>
                <w:kern w:val="0"/>
                <w:szCs w:val="21"/>
                <w:highlight w:val="none"/>
              </w:rPr>
              <w:t>设有公司</w:t>
            </w:r>
            <w:r>
              <w:rPr>
                <w:rFonts w:hint="eastAsia" w:ascii="宋体" w:hAnsi="宋体"/>
                <w:color w:val="FF0000"/>
                <w:szCs w:val="21"/>
                <w:highlight w:val="none"/>
              </w:rPr>
              <w:t>的加</w:t>
            </w:r>
            <w:r>
              <w:rPr>
                <w:rFonts w:hint="eastAsia" w:ascii="宋体" w:hAnsi="宋体"/>
                <w:color w:val="FF0000"/>
                <w:szCs w:val="21"/>
                <w:highlight w:val="none"/>
                <w:lang w:val="en-US" w:eastAsia="zh-CN"/>
              </w:rPr>
              <w:t>2</w:t>
            </w:r>
            <w:r>
              <w:rPr>
                <w:rFonts w:hint="eastAsia" w:ascii="宋体" w:hAnsi="宋体"/>
                <w:color w:val="FF0000"/>
                <w:szCs w:val="21"/>
                <w:highlight w:val="none"/>
              </w:rPr>
              <w:t>分（满分</w:t>
            </w:r>
            <w:r>
              <w:rPr>
                <w:rFonts w:hint="eastAsia" w:ascii="宋体" w:hAnsi="宋体"/>
                <w:color w:val="FF0000"/>
                <w:szCs w:val="21"/>
                <w:highlight w:val="none"/>
                <w:lang w:val="en-US" w:eastAsia="zh-CN"/>
              </w:rPr>
              <w:t>2</w:t>
            </w:r>
            <w:r>
              <w:rPr>
                <w:rFonts w:hint="eastAsia" w:ascii="宋体" w:hAnsi="宋体"/>
                <w:color w:val="FF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471" w:type="dxa"/>
            <w:gridSpan w:val="4"/>
            <w:tcBorders>
              <w:left w:val="single" w:color="auto" w:sz="4" w:space="0"/>
              <w:bottom w:val="single" w:color="auto" w:sz="4" w:space="0"/>
              <w:right w:val="single" w:color="auto" w:sz="4" w:space="0"/>
            </w:tcBorders>
            <w:noWrap w:val="0"/>
            <w:vAlign w:val="top"/>
          </w:tcPr>
          <w:p>
            <w:pPr>
              <w:spacing w:line="480" w:lineRule="exact"/>
              <w:rPr>
                <w:rFonts w:hint="eastAsia" w:ascii="宋体" w:hAnsi="宋体"/>
                <w:color w:val="FF0000"/>
                <w:szCs w:val="21"/>
                <w:highlight w:val="none"/>
              </w:rPr>
            </w:pPr>
            <w:r>
              <w:rPr>
                <w:rFonts w:hint="eastAsia" w:ascii="宋体" w:hAnsi="宋体"/>
                <w:color w:val="FF0000"/>
                <w:szCs w:val="21"/>
                <w:highlight w:val="none"/>
              </w:rPr>
              <w:t>各投标人的商务部分得分B=B1+B2+B3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71" w:type="dxa"/>
            <w:gridSpan w:val="4"/>
            <w:tcBorders>
              <w:left w:val="single" w:color="auto" w:sz="4" w:space="0"/>
              <w:bottom w:val="single" w:color="auto" w:sz="4" w:space="0"/>
              <w:right w:val="single" w:color="auto" w:sz="4" w:space="0"/>
            </w:tcBorders>
            <w:noWrap w:val="0"/>
            <w:vAlign w:val="top"/>
          </w:tcPr>
          <w:p>
            <w:pPr>
              <w:spacing w:line="480" w:lineRule="exact"/>
              <w:rPr>
                <w:rFonts w:hint="eastAsia" w:ascii="宋体" w:hAnsi="宋体"/>
                <w:color w:val="FF0000"/>
                <w:szCs w:val="21"/>
                <w:highlight w:val="none"/>
              </w:rPr>
            </w:pPr>
            <w:r>
              <w:rPr>
                <w:rFonts w:hint="eastAsia" w:ascii="宋体" w:hAnsi="宋体"/>
                <w:b/>
                <w:color w:val="FF0000"/>
                <w:spacing w:val="-2"/>
                <w:szCs w:val="21"/>
                <w:highlight w:val="none"/>
                <w:shd w:val="pct10" w:color="auto" w:fill="FFFFFF"/>
              </w:rPr>
              <w:t>第二阶段报价部分的评标：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olor w:val="FF0000"/>
                <w:szCs w:val="21"/>
                <w:highlight w:val="none"/>
              </w:rPr>
            </w:pPr>
            <w:r>
              <w:rPr>
                <w:rFonts w:hint="eastAsia" w:ascii="宋体" w:hAnsi="宋体"/>
                <w:color w:val="FF0000"/>
                <w:szCs w:val="21"/>
                <w:highlight w:val="none"/>
              </w:rPr>
              <w:t>三</w:t>
            </w:r>
          </w:p>
        </w:tc>
        <w:tc>
          <w:tcPr>
            <w:tcW w:w="145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olor w:val="FF0000"/>
                <w:szCs w:val="21"/>
                <w:highlight w:val="none"/>
              </w:rPr>
            </w:pPr>
            <w:r>
              <w:rPr>
                <w:rFonts w:hint="eastAsia" w:ascii="宋体" w:hAnsi="宋体"/>
                <w:color w:val="FF0000"/>
                <w:szCs w:val="21"/>
                <w:highlight w:val="none"/>
              </w:rPr>
              <w:t>报价部分评分 C</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olor w:val="FF0000"/>
                <w:szCs w:val="21"/>
                <w:highlight w:val="none"/>
              </w:rPr>
            </w:pPr>
            <w:r>
              <w:rPr>
                <w:rFonts w:hint="eastAsia" w:ascii="宋体" w:hAnsi="宋体"/>
                <w:color w:val="FF0000"/>
                <w:szCs w:val="21"/>
                <w:highlight w:val="none"/>
                <w:lang w:val="en-US" w:eastAsia="zh-CN"/>
              </w:rPr>
              <w:t>60</w:t>
            </w:r>
            <w:r>
              <w:rPr>
                <w:rFonts w:hint="eastAsia" w:ascii="宋体" w:hAnsi="宋体"/>
                <w:color w:val="FF0000"/>
                <w:szCs w:val="21"/>
                <w:highlight w:val="none"/>
              </w:rPr>
              <w:t>分</w:t>
            </w:r>
          </w:p>
        </w:tc>
        <w:tc>
          <w:tcPr>
            <w:tcW w:w="6231"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420" w:firstLineChars="200"/>
              <w:rPr>
                <w:rFonts w:ascii="宋体" w:hAnsi="宋体"/>
                <w:color w:val="FF0000"/>
                <w:szCs w:val="21"/>
                <w:highlight w:val="none"/>
              </w:rPr>
            </w:pPr>
            <w:r>
              <w:rPr>
                <w:rFonts w:hint="eastAsia" w:ascii="宋体" w:hAnsi="宋体"/>
                <w:color w:val="FF0000"/>
                <w:szCs w:val="21"/>
                <w:highlight w:val="none"/>
              </w:rPr>
              <w:t>满足招标文件要求的最低报价得</w:t>
            </w:r>
            <w:r>
              <w:rPr>
                <w:rFonts w:hint="eastAsia" w:ascii="宋体" w:hAnsi="宋体"/>
                <w:color w:val="FF0000"/>
                <w:szCs w:val="21"/>
                <w:highlight w:val="none"/>
                <w:lang w:val="en-US" w:eastAsia="zh-CN"/>
              </w:rPr>
              <w:t>60</w:t>
            </w:r>
            <w:r>
              <w:rPr>
                <w:rFonts w:hint="eastAsia" w:ascii="宋体" w:hAnsi="宋体"/>
                <w:color w:val="FF0000"/>
                <w:szCs w:val="21"/>
                <w:highlight w:val="none"/>
              </w:rPr>
              <w:t>分，满足招标文件要求的第二低报价得</w:t>
            </w:r>
            <w:r>
              <w:rPr>
                <w:rFonts w:hint="eastAsia" w:ascii="宋体" w:hAnsi="宋体"/>
                <w:color w:val="FF0000"/>
                <w:szCs w:val="21"/>
                <w:highlight w:val="none"/>
                <w:lang w:val="en-US" w:eastAsia="zh-CN"/>
              </w:rPr>
              <w:t>59</w:t>
            </w:r>
            <w:r>
              <w:rPr>
                <w:rFonts w:hint="eastAsia" w:ascii="宋体" w:hAnsi="宋体"/>
                <w:color w:val="FF0000"/>
                <w:szCs w:val="21"/>
                <w:highlight w:val="none"/>
              </w:rPr>
              <w:t>分，按价格从低到高报价排名每上升一名减一分。</w:t>
            </w:r>
          </w:p>
          <w:p>
            <w:pPr>
              <w:spacing w:line="480" w:lineRule="exact"/>
              <w:ind w:firstLine="420" w:firstLineChars="200"/>
              <w:rPr>
                <w:rFonts w:hint="eastAsia" w:ascii="宋体" w:hAnsi="宋体"/>
                <w:color w:val="FF0000"/>
                <w:szCs w:val="21"/>
                <w:highlight w:val="none"/>
              </w:rPr>
            </w:pPr>
          </w:p>
        </w:tc>
      </w:tr>
    </w:tbl>
    <w:p>
      <w:pPr>
        <w:rPr>
          <w:rFonts w:hint="eastAsia"/>
          <w:color w:val="FF0000"/>
          <w:highlight w:val="none"/>
        </w:rPr>
      </w:pPr>
    </w:p>
    <w:p>
      <w:pPr>
        <w:tabs>
          <w:tab w:val="left" w:pos="1260"/>
        </w:tabs>
        <w:spacing w:line="460" w:lineRule="exact"/>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pStyle w:val="2"/>
        <w:rPr>
          <w:rFonts w:hint="eastAsia" w:ascii="宋体" w:hAnsi="宋体"/>
          <w:color w:val="FF0000"/>
          <w:szCs w:val="21"/>
          <w:highlight w:val="none"/>
        </w:rPr>
      </w:pPr>
    </w:p>
    <w:p>
      <w:pPr>
        <w:spacing w:line="360" w:lineRule="exact"/>
        <w:ind w:firstLine="480" w:firstLineChars="200"/>
        <w:outlineLvl w:val="1"/>
        <w:rPr>
          <w:rFonts w:hint="eastAsia" w:ascii="宋体" w:hAnsi="宋体"/>
          <w:color w:val="FF0000"/>
          <w:sz w:val="24"/>
          <w:highlight w:val="none"/>
        </w:rPr>
      </w:pPr>
      <w:r>
        <w:rPr>
          <w:rFonts w:hint="eastAsia" w:ascii="宋体" w:hAnsi="宋体"/>
          <w:color w:val="FF0000"/>
          <w:sz w:val="24"/>
          <w:highlight w:val="none"/>
        </w:rPr>
        <w:t>1、评审方法</w:t>
      </w:r>
    </w:p>
    <w:p>
      <w:pPr>
        <w:spacing w:line="360" w:lineRule="exact"/>
        <w:ind w:firstLine="480" w:firstLineChars="200"/>
        <w:rPr>
          <w:rFonts w:hint="eastAsia" w:ascii="宋体" w:hAnsi="宋体"/>
          <w:color w:val="FF0000"/>
          <w:sz w:val="24"/>
          <w:highlight w:val="none"/>
        </w:rPr>
      </w:pPr>
      <w:r>
        <w:rPr>
          <w:rFonts w:hint="eastAsia" w:ascii="宋体" w:hAnsi="宋体"/>
          <w:color w:val="FF0000"/>
          <w:sz w:val="24"/>
          <w:highlight w:val="none"/>
        </w:rPr>
        <w:t>本次评审采用</w:t>
      </w:r>
      <w:r>
        <w:rPr>
          <w:rFonts w:hint="eastAsia" w:ascii="宋体" w:hAnsi="宋体" w:cs="仿宋_GB2312"/>
          <w:color w:val="FF0000"/>
          <w:sz w:val="24"/>
          <w:highlight w:val="none"/>
          <w:lang w:val="en-US" w:eastAsia="zh-CN"/>
        </w:rPr>
        <w:t>综合评标</w:t>
      </w:r>
      <w:r>
        <w:rPr>
          <w:rFonts w:hint="eastAsia" w:ascii="宋体" w:hAnsi="宋体" w:cs="仿宋_GB2312"/>
          <w:color w:val="FF0000"/>
          <w:sz w:val="24"/>
          <w:highlight w:val="none"/>
        </w:rPr>
        <w:t>法</w:t>
      </w:r>
      <w:r>
        <w:rPr>
          <w:rFonts w:hint="eastAsia" w:ascii="宋体" w:hAnsi="宋体"/>
          <w:color w:val="FF0000"/>
          <w:sz w:val="24"/>
          <w:highlight w:val="none"/>
        </w:rPr>
        <w:t>。</w:t>
      </w:r>
      <w:bookmarkStart w:id="1" w:name="_Toc234382676"/>
    </w:p>
    <w:p>
      <w:pPr>
        <w:spacing w:line="360" w:lineRule="exact"/>
        <w:ind w:firstLine="480" w:firstLineChars="200"/>
        <w:outlineLvl w:val="1"/>
        <w:rPr>
          <w:rFonts w:hint="eastAsia"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hint="eastAsia"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hint="eastAsia" w:ascii="宋体" w:hAnsi="宋体"/>
          <w:sz w:val="24"/>
          <w:highlight w:val="none"/>
        </w:rPr>
      </w:pPr>
      <w:r>
        <w:rPr>
          <w:rFonts w:hint="eastAsia" w:ascii="宋体" w:hAnsi="宋体"/>
          <w:sz w:val="24"/>
          <w:highlight w:val="none"/>
        </w:rPr>
        <w:t>2.1.1 形式评审标准：见评标办法前附表。</w:t>
      </w:r>
    </w:p>
    <w:p>
      <w:pPr>
        <w:spacing w:line="360" w:lineRule="exact"/>
        <w:ind w:firstLine="480" w:firstLineChars="200"/>
        <w:rPr>
          <w:rFonts w:hint="eastAsia" w:ascii="宋体" w:hAnsi="宋体"/>
          <w:sz w:val="24"/>
          <w:highlight w:val="none"/>
        </w:rPr>
      </w:pPr>
      <w:r>
        <w:rPr>
          <w:rFonts w:hint="eastAsia" w:ascii="宋体" w:hAnsi="宋体"/>
          <w:sz w:val="24"/>
          <w:highlight w:val="none"/>
        </w:rPr>
        <w:t>2.1.2 响应性评审标准：见评标办法前附表。</w:t>
      </w:r>
      <w:bookmarkStart w:id="3" w:name="_Toc234382678"/>
    </w:p>
    <w:p>
      <w:pPr>
        <w:spacing w:line="360" w:lineRule="exact"/>
        <w:ind w:firstLine="480" w:firstLineChars="200"/>
        <w:rPr>
          <w:rFonts w:hint="eastAsia"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hint="eastAsia" w:ascii="宋体" w:hAnsi="宋体"/>
          <w:sz w:val="24"/>
          <w:highlight w:val="none"/>
        </w:rPr>
      </w:pPr>
      <w:r>
        <w:rPr>
          <w:rFonts w:hint="eastAsia" w:ascii="宋体" w:hAnsi="宋体"/>
          <w:sz w:val="24"/>
          <w:highlight w:val="none"/>
        </w:rPr>
        <w:t>详细评审标准：见评标办法前附表。</w:t>
      </w:r>
      <w:bookmarkStart w:id="4" w:name="_Toc234382679"/>
    </w:p>
    <w:p>
      <w:pPr>
        <w:spacing w:line="360" w:lineRule="exact"/>
        <w:ind w:firstLine="480" w:firstLineChars="200"/>
        <w:outlineLvl w:val="1"/>
        <w:rPr>
          <w:rFonts w:hint="eastAsia" w:ascii="宋体" w:hAnsi="宋体"/>
          <w:sz w:val="24"/>
          <w:highlight w:val="none"/>
        </w:rPr>
      </w:pPr>
      <w:r>
        <w:rPr>
          <w:rFonts w:hint="eastAsia" w:ascii="宋体" w:hAnsi="宋体"/>
          <w:sz w:val="24"/>
          <w:highlight w:val="none"/>
        </w:rPr>
        <w:t>3. 评标程序</w:t>
      </w:r>
      <w:bookmarkEnd w:id="4"/>
      <w:bookmarkStart w:id="5" w:name="_Toc234382680"/>
    </w:p>
    <w:p>
      <w:pPr>
        <w:spacing w:line="360" w:lineRule="exact"/>
        <w:ind w:firstLine="480" w:firstLineChars="200"/>
        <w:rPr>
          <w:rFonts w:hint="eastAsia"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hint="eastAsia" w:ascii="宋体" w:hAnsi="宋体"/>
          <w:sz w:val="24"/>
          <w:highlight w:val="none"/>
        </w:rPr>
      </w:pPr>
      <w:r>
        <w:rPr>
          <w:rFonts w:hint="eastAsia" w:ascii="宋体" w:hAnsi="宋体"/>
          <w:sz w:val="24"/>
          <w:highlight w:val="none"/>
        </w:rPr>
        <w:t>3.1.1 评审小组依据评标办法前附表第1款规定的标准对报价文件进行初步评审。有一项不符合评审标准的，作废标处理。</w:t>
      </w:r>
    </w:p>
    <w:p>
      <w:pPr>
        <w:spacing w:line="360" w:lineRule="exact"/>
        <w:ind w:firstLine="480" w:firstLineChars="200"/>
        <w:rPr>
          <w:rFonts w:hint="eastAsia"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hint="eastAsia"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hint="eastAsia"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hint="eastAsia"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hint="eastAsia"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hint="eastAsia"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hint="eastAsia"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hint="eastAsia"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hint="eastAsia"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hint="eastAsia"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hint="eastAsia"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hint="eastAsia"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hint="eastAsia"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hint="eastAsia"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hint="eastAsia"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hint="eastAsia"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hint="eastAsia"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hint="eastAsia" w:ascii="宋体" w:hAnsi="宋体"/>
          <w:sz w:val="24"/>
          <w:highlight w:val="none"/>
        </w:rPr>
      </w:pPr>
      <w:r>
        <w:rPr>
          <w:rFonts w:hint="eastAsia" w:ascii="宋体" w:hAnsi="宋体"/>
          <w:sz w:val="24"/>
          <w:highlight w:val="none"/>
        </w:rPr>
        <w:t>3.1.3报价有算术错误的，评审小组按以下原则对报价进行修正，修正的价格经报价人书面确认后具有约束力。报价人不接受修正价格的，其报价作废标处理，并没收其报价保证金。</w:t>
      </w:r>
    </w:p>
    <w:p>
      <w:pPr>
        <w:spacing w:line="360" w:lineRule="exact"/>
        <w:ind w:firstLine="480" w:firstLineChars="200"/>
        <w:rPr>
          <w:rFonts w:hint="eastAsia"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hint="eastAsia"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hint="eastAsia"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hint="eastAsia"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hint="eastAsia"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0" w:firstLineChars="200"/>
        <w:rPr>
          <w:rFonts w:hint="eastAsia" w:ascii="宋体" w:hAnsi="宋体"/>
          <w:sz w:val="24"/>
          <w:highlight w:val="none"/>
        </w:rPr>
      </w:pPr>
      <w:r>
        <w:rPr>
          <w:rFonts w:hint="eastAsia" w:ascii="宋体" w:hAnsi="宋体"/>
          <w:sz w:val="24"/>
          <w:highlight w:val="none"/>
        </w:rPr>
        <w:t>（2）在采购人给定的工程量清单中多报了某个工程子目的单价、合价或总额价，或所报单价、合价或总额价增加了报价范围，则从报价中扣除多报的工程子目报价或工程子目报价中增加了报价范围的部分报价。</w:t>
      </w:r>
    </w:p>
    <w:p>
      <w:pPr>
        <w:spacing w:line="360" w:lineRule="exact"/>
        <w:ind w:firstLine="482" w:firstLineChars="200"/>
        <w:rPr>
          <w:rFonts w:hint="eastAsia" w:ascii="宋体" w:hAnsi="宋体"/>
          <w:b/>
          <w:bCs/>
          <w:sz w:val="24"/>
          <w:highlight w:val="none"/>
        </w:rPr>
      </w:pPr>
      <w:r>
        <w:rPr>
          <w:rFonts w:hint="eastAsia" w:ascii="宋体" w:hAnsi="宋体"/>
          <w:b/>
          <w:bCs/>
          <w:sz w:val="24"/>
          <w:highlight w:val="none"/>
        </w:rPr>
        <w:t>（3）当单价与数量的乘积与合价（金额）虽然一致，但报价人修改了该子目的工程数量，则</w:t>
      </w:r>
      <w:r>
        <w:rPr>
          <w:rFonts w:hint="eastAsia" w:ascii="宋体" w:hAnsi="宋体"/>
          <w:b/>
          <w:bCs/>
          <w:sz w:val="24"/>
          <w:highlight w:val="none"/>
          <w:lang w:val="en-US" w:eastAsia="zh-CN"/>
        </w:rPr>
        <w:t>报价人的报价文件作废标处理</w:t>
      </w:r>
      <w:r>
        <w:rPr>
          <w:rFonts w:hint="eastAsia" w:ascii="宋体" w:hAnsi="宋体"/>
          <w:b/>
          <w:bCs/>
          <w:sz w:val="24"/>
          <w:highlight w:val="none"/>
        </w:rPr>
        <w:t>。</w:t>
      </w:r>
    </w:p>
    <w:p>
      <w:pPr>
        <w:pStyle w:val="2"/>
        <w:ind w:left="0" w:leftChars="0" w:firstLine="482" w:firstLineChars="200"/>
        <w:rPr>
          <w:rFonts w:hint="eastAsia" w:eastAsia="宋体"/>
          <w:b/>
          <w:bCs/>
          <w:highlight w:val="none"/>
          <w:lang w:eastAsia="zh-CN"/>
        </w:rPr>
      </w:pPr>
      <w:r>
        <w:rPr>
          <w:rFonts w:hint="eastAsia" w:ascii="宋体" w:hAnsi="宋体"/>
          <w:b/>
          <w:bCs/>
          <w:sz w:val="24"/>
          <w:highlight w:val="none"/>
          <w:lang w:eastAsia="zh-CN"/>
        </w:rPr>
        <w:t>（</w:t>
      </w:r>
      <w:r>
        <w:rPr>
          <w:rFonts w:hint="eastAsia" w:ascii="宋体" w:hAnsi="宋体"/>
          <w:b/>
          <w:bCs/>
          <w:sz w:val="24"/>
          <w:highlight w:val="none"/>
          <w:lang w:val="en-US" w:eastAsia="zh-CN"/>
        </w:rPr>
        <w:t>4</w:t>
      </w:r>
      <w:r>
        <w:rPr>
          <w:rFonts w:hint="eastAsia" w:ascii="宋体" w:hAnsi="宋体"/>
          <w:b/>
          <w:bCs/>
          <w:sz w:val="24"/>
          <w:highlight w:val="none"/>
          <w:lang w:eastAsia="zh-CN"/>
        </w:rPr>
        <w:t>）报价人单价</w:t>
      </w:r>
      <w:r>
        <w:rPr>
          <w:rFonts w:hint="eastAsia" w:ascii="宋体" w:hAnsi="宋体"/>
          <w:b/>
          <w:bCs/>
          <w:sz w:val="24"/>
          <w:highlight w:val="none"/>
          <w:lang w:val="en-US" w:eastAsia="zh-CN"/>
        </w:rPr>
        <w:t>若</w:t>
      </w:r>
      <w:r>
        <w:rPr>
          <w:rFonts w:hint="eastAsia" w:ascii="宋体" w:hAnsi="宋体"/>
          <w:b/>
          <w:bCs/>
          <w:sz w:val="24"/>
          <w:highlight w:val="none"/>
          <w:lang w:eastAsia="zh-CN"/>
        </w:rPr>
        <w:t>高于控制价单价，报价人的报价文件作废标处理。</w:t>
      </w:r>
    </w:p>
    <w:p>
      <w:pPr>
        <w:spacing w:line="360" w:lineRule="exact"/>
        <w:ind w:firstLine="482" w:firstLineChars="200"/>
        <w:rPr>
          <w:rFonts w:hint="eastAsia" w:ascii="宋体" w:hAnsi="宋体"/>
          <w:b/>
          <w:bCs/>
          <w:sz w:val="24"/>
          <w:highlight w:val="none"/>
        </w:rPr>
      </w:pPr>
      <w:r>
        <w:rPr>
          <w:rFonts w:hint="eastAsia" w:ascii="宋体" w:hAnsi="宋体"/>
          <w:b/>
          <w:bCs/>
          <w:sz w:val="24"/>
          <w:highlight w:val="none"/>
        </w:rPr>
        <w:t>3.1.5 修正后的最终报价若超过项目控制价上限，报价人的报价文件作废标处理。</w:t>
      </w:r>
      <w:bookmarkStart w:id="6" w:name="_Toc234382681"/>
    </w:p>
    <w:p>
      <w:pPr>
        <w:spacing w:line="360" w:lineRule="exact"/>
        <w:ind w:firstLine="480" w:firstLineChars="200"/>
        <w:rPr>
          <w:rFonts w:hint="eastAsia" w:ascii="宋体" w:hAnsi="宋体"/>
          <w:sz w:val="24"/>
          <w:highlight w:val="none"/>
        </w:rPr>
      </w:pPr>
      <w:r>
        <w:rPr>
          <w:rFonts w:hint="eastAsia" w:ascii="宋体" w:hAnsi="宋体"/>
          <w:sz w:val="24"/>
          <w:highlight w:val="none"/>
        </w:rPr>
        <w:t xml:space="preserve">3.1.6 </w:t>
      </w:r>
      <w:r>
        <w:rPr>
          <w:rFonts w:hint="eastAsia" w:ascii="宋体" w:hAnsi="宋体"/>
          <w:sz w:val="24"/>
          <w:highlight w:val="none"/>
        </w:rPr>
        <w:t>修正后的最终报价</w:t>
      </w:r>
      <w:r>
        <w:rPr>
          <w:rFonts w:hint="eastAsia" w:ascii="宋体" w:hAnsi="宋体"/>
          <w:sz w:val="24"/>
          <w:highlight w:val="none"/>
          <w:lang w:val="en-US" w:eastAsia="zh-CN"/>
        </w:rPr>
        <w:t>仅</w:t>
      </w:r>
      <w:r>
        <w:rPr>
          <w:rFonts w:hint="eastAsia" w:ascii="宋体" w:hAnsi="宋体"/>
          <w:sz w:val="24"/>
          <w:highlight w:val="none"/>
        </w:rPr>
        <w:t>作为评标价的计算，合同以修正后的清单签订。</w:t>
      </w:r>
    </w:p>
    <w:p>
      <w:pPr>
        <w:spacing w:line="360" w:lineRule="exact"/>
        <w:ind w:firstLine="480" w:firstLineChars="200"/>
        <w:rPr>
          <w:rFonts w:hint="eastAsia"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hint="eastAsia" w:ascii="宋体" w:hAnsi="宋体"/>
          <w:sz w:val="24"/>
          <w:highlight w:val="none"/>
        </w:rPr>
      </w:pPr>
      <w:r>
        <w:rPr>
          <w:rFonts w:hint="eastAsia" w:ascii="宋体" w:hAnsi="宋体"/>
          <w:sz w:val="24"/>
          <w:highlight w:val="none"/>
        </w:rPr>
        <w:t>3.2.1评审小组按评标办法前附表第2款规定的量化因素和标准进行价格折算，计算出报价，并编制价格比较一览表。</w:t>
      </w:r>
    </w:p>
    <w:p>
      <w:pPr>
        <w:spacing w:line="360" w:lineRule="exact"/>
        <w:ind w:firstLine="480" w:firstLineChars="200"/>
        <w:rPr>
          <w:rFonts w:hint="eastAsia"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hint="eastAsia"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hint="eastAsia" w:ascii="宋体" w:hAnsi="宋体"/>
          <w:sz w:val="24"/>
          <w:highlight w:val="none"/>
        </w:rPr>
      </w:pPr>
      <w:r>
        <w:rPr>
          <w:rFonts w:hint="eastAsia" w:ascii="宋体" w:hAnsi="宋体"/>
          <w:sz w:val="24"/>
          <w:highlight w:val="none"/>
        </w:rPr>
        <w:t>3.3.1在评标过程中，评审小组可以书面形式要求报价人对所提交的报价文件中不明确的内容进行书面澄清或说明，或者对细微偏差进行补正。评审小组不接受报价人主动提出的澄清、说明或补正。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hint="eastAsia"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hint="eastAsia"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hint="eastAsia" w:ascii="宋体" w:hAnsi="宋体"/>
          <w:sz w:val="24"/>
          <w:highlight w:val="none"/>
        </w:rPr>
      </w:pPr>
      <w:r>
        <w:rPr>
          <w:rFonts w:hint="eastAsia" w:ascii="宋体" w:hAnsi="宋体"/>
          <w:sz w:val="24"/>
          <w:highlight w:val="none"/>
        </w:rPr>
        <w:t>3.3.4 凡超出采购文件规定的或给采购人带来未曾要求的利益的变化、偏差或其他因素在评标时不予考虑。</w:t>
      </w:r>
      <w:bookmarkStart w:id="8" w:name="_Toc234382683"/>
    </w:p>
    <w:p>
      <w:pPr>
        <w:spacing w:line="360" w:lineRule="exact"/>
        <w:ind w:firstLine="480" w:firstLineChars="200"/>
        <w:rPr>
          <w:rFonts w:hint="eastAsia" w:ascii="宋体" w:hAnsi="宋体"/>
          <w:sz w:val="24"/>
          <w:highlight w:val="none"/>
        </w:rPr>
      </w:pPr>
      <w:r>
        <w:rPr>
          <w:rFonts w:hint="eastAsia" w:ascii="宋体" w:hAnsi="宋体"/>
          <w:sz w:val="24"/>
          <w:highlight w:val="none"/>
        </w:rPr>
        <w:t>3.4 评标结果</w:t>
      </w:r>
      <w:bookmarkEnd w:id="8"/>
    </w:p>
    <w:p>
      <w:pPr>
        <w:spacing w:line="360" w:lineRule="exact"/>
        <w:ind w:firstLine="480" w:firstLineChars="200"/>
        <w:rPr>
          <w:rFonts w:hint="eastAsia" w:ascii="宋体" w:hAnsi="宋体"/>
          <w:sz w:val="24"/>
          <w:highlight w:val="none"/>
        </w:rPr>
      </w:pPr>
      <w:r>
        <w:rPr>
          <w:rFonts w:hint="eastAsia" w:ascii="宋体" w:hAnsi="宋体"/>
          <w:sz w:val="24"/>
          <w:highlight w:val="none"/>
        </w:rPr>
        <w:t>1</w:t>
      </w:r>
      <w:r>
        <w:rPr>
          <w:rFonts w:ascii="宋体" w:hAnsi="宋体"/>
          <w:sz w:val="24"/>
          <w:highlight w:val="none"/>
        </w:rPr>
        <w:t>.</w:t>
      </w:r>
      <w:r>
        <w:rPr>
          <w:rFonts w:hint="eastAsia" w:ascii="宋体" w:hAnsi="宋体"/>
          <w:sz w:val="24"/>
          <w:highlight w:val="none"/>
        </w:rPr>
        <w:t>评审小组对满足采购文件实质要求的报价文件，根据评标办法前附表第2款规定量化因素及量化标准进行价格折算，按照经评审的评分由高到低的顺序推荐前三成交候选人。当两个或两个以上报价人的综合得分相同时，以报价低者优先；当综合得分、报价均相同时，则通过抽签的方式来确定排名顺序。</w:t>
      </w:r>
    </w:p>
    <w:p>
      <w:pPr>
        <w:spacing w:line="36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2.</w:t>
      </w:r>
      <w:r>
        <w:rPr>
          <w:rFonts w:hint="eastAsia" w:ascii="宋体" w:hAnsi="宋体" w:eastAsia="宋体" w:cs="Times New Roman"/>
          <w:sz w:val="24"/>
          <w:highlight w:val="none"/>
          <w:lang w:val="en-US" w:eastAsia="zh-CN"/>
        </w:rPr>
        <w:t>每个报价人仅能成交一个合同包，若某一个报价人在合同包1中作为第一成交候选人后，根据每个报价人在本项目只能中一个合同包的原则，该报价人自动放弃合同包2的评分资格。</w:t>
      </w:r>
    </w:p>
    <w:p>
      <w:pPr>
        <w:pStyle w:val="2"/>
        <w:ind w:firstLine="400"/>
        <w:rPr>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firstLine="400"/>
        <w:rPr>
          <w:rFonts w:hint="eastAsia"/>
          <w:highlight w:val="none"/>
        </w:rPr>
      </w:pPr>
    </w:p>
    <w:p>
      <w:pPr>
        <w:numPr>
          <w:ilvl w:val="0"/>
          <w:numId w:val="3"/>
        </w:numPr>
        <w:spacing w:line="600" w:lineRule="exact"/>
        <w:jc w:val="center"/>
        <w:outlineLvl w:val="0"/>
        <w:rPr>
          <w:rFonts w:hint="eastAsia"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440" w:lineRule="exact"/>
        <w:outlineLvl w:val="0"/>
        <w:rPr>
          <w:rFonts w:hint="eastAsia" w:ascii="仿宋_GB2312" w:hAnsi="宋体" w:eastAsia="仿宋_GB2312"/>
          <w:b/>
          <w:bCs/>
          <w:sz w:val="36"/>
          <w:highlight w:val="none"/>
        </w:rPr>
      </w:pP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w:t>
      </w:r>
      <w:r>
        <w:rPr>
          <w:rFonts w:hint="eastAsia" w:ascii="宋体" w:hAnsi="宋体" w:cs="宋体"/>
          <w:szCs w:val="21"/>
          <w:highlight w:val="none"/>
        </w:rPr>
        <w:t>（承包人名称，以下简称“承包人”）对该项目施工承包报价。发包人和承包人共同达成如下协议。</w:t>
      </w:r>
    </w:p>
    <w:p>
      <w:pPr>
        <w:spacing w:line="440" w:lineRule="exact"/>
        <w:ind w:firstLine="359" w:firstLineChars="171"/>
        <w:rPr>
          <w:rFonts w:hint="eastAsia" w:ascii="宋体" w:hAnsi="宋体" w:cs="宋体"/>
          <w:highlight w:val="none"/>
        </w:rPr>
      </w:pPr>
      <w:r>
        <w:rPr>
          <w:rFonts w:hint="eastAsia" w:ascii="宋体" w:hAnsi="宋体" w:cs="宋体"/>
          <w:szCs w:val="21"/>
          <w:highlight w:val="none"/>
        </w:rPr>
        <w:t>1. 本协议书与下列文件一起构成合</w:t>
      </w:r>
      <w:r>
        <w:rPr>
          <w:rFonts w:hint="eastAsia" w:ascii="宋体" w:hAnsi="宋体" w:cs="宋体"/>
          <w:highlight w:val="none"/>
        </w:rPr>
        <w:t>同文件：</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（1）合同协议书（补充协议如有）；</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（2）发包人要求</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（3）成交通知书；</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（5）设计文件、图纸；</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（7）承包人实施计划；</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（8）承包人成交的工程量清单；</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（9）本项目采购文件（除上述项目以外的部分）；</w:t>
      </w:r>
    </w:p>
    <w:p>
      <w:pPr>
        <w:spacing w:line="440" w:lineRule="exact"/>
        <w:ind w:firstLine="718" w:firstLineChars="342"/>
        <w:rPr>
          <w:rFonts w:hint="eastAsia" w:ascii="宋体" w:hAnsi="宋体" w:cs="宋体"/>
          <w:szCs w:val="21"/>
          <w:highlight w:val="none"/>
        </w:rPr>
      </w:pPr>
      <w:r>
        <w:rPr>
          <w:rFonts w:hint="eastAsia" w:ascii="宋体" w:hAnsi="宋体" w:cs="宋体"/>
          <w:szCs w:val="21"/>
          <w:highlight w:val="none"/>
        </w:rPr>
        <w:t>（10）报价文件及其附件（除上述项目以外的部分）。</w:t>
      </w: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rPr>
        <w:t>2. 上述文件互相补充和解释，如有不明确或不一致之处，以合同约定次序在先者为准。</w:t>
      </w: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rPr>
        <w:t>6. 承包人承诺按合同约定承担工程的实施、竣工及缺陷修复。</w:t>
      </w: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本工程工期为合同签订日期开始</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w:t>
      </w: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rPr>
        <w:t>9. 本协议书一式</w:t>
      </w:r>
      <w:r>
        <w:rPr>
          <w:rFonts w:hint="eastAsia" w:ascii="宋体" w:hAnsi="宋体" w:cs="宋体"/>
          <w:szCs w:val="21"/>
          <w:highlight w:val="none"/>
          <w:u w:val="single"/>
        </w:rPr>
        <w:t xml:space="preserve"> 陆 </w:t>
      </w:r>
      <w:r>
        <w:rPr>
          <w:rFonts w:hint="eastAsia" w:ascii="宋体" w:hAnsi="宋体" w:cs="宋体"/>
          <w:szCs w:val="21"/>
          <w:highlight w:val="none"/>
        </w:rPr>
        <w:t>份，合同双方各执</w:t>
      </w:r>
      <w:r>
        <w:rPr>
          <w:rFonts w:hint="eastAsia" w:ascii="宋体" w:hAnsi="宋体" w:cs="宋体"/>
          <w:szCs w:val="21"/>
          <w:highlight w:val="none"/>
          <w:u w:val="single"/>
        </w:rPr>
        <w:t xml:space="preserve"> 叁 </w:t>
      </w:r>
      <w:r>
        <w:rPr>
          <w:rFonts w:hint="eastAsia" w:ascii="宋体" w:hAnsi="宋体" w:cs="宋体"/>
          <w:szCs w:val="21"/>
          <w:highlight w:val="none"/>
        </w:rPr>
        <w:t>份。</w:t>
      </w:r>
    </w:p>
    <w:p>
      <w:pPr>
        <w:spacing w:line="440" w:lineRule="exact"/>
        <w:ind w:firstLine="359" w:firstLineChars="171"/>
        <w:rPr>
          <w:rFonts w:hint="eastAsia" w:ascii="宋体" w:hAnsi="宋体" w:cs="宋体"/>
          <w:szCs w:val="21"/>
          <w:highlight w:val="none"/>
        </w:rPr>
      </w:pPr>
      <w:r>
        <w:rPr>
          <w:rFonts w:hint="eastAsia" w:ascii="宋体" w:hAnsi="宋体" w:cs="宋体"/>
          <w:szCs w:val="21"/>
          <w:highlight w:val="none"/>
        </w:rPr>
        <w:t>10.合同未尽事宜，双方另行签订补充协议。补充协议是合同的组成部分。</w:t>
      </w:r>
    </w:p>
    <w:p>
      <w:pPr>
        <w:spacing w:line="480" w:lineRule="auto"/>
        <w:ind w:firstLine="359" w:firstLineChars="171"/>
        <w:rPr>
          <w:rFonts w:hint="eastAsia" w:ascii="宋体" w:hAnsi="宋体" w:cs="宋体"/>
          <w:szCs w:val="21"/>
          <w:highlight w:val="none"/>
        </w:rPr>
      </w:pPr>
    </w:p>
    <w:p>
      <w:pPr>
        <w:spacing w:line="480" w:lineRule="auto"/>
        <w:rPr>
          <w:rFonts w:hint="eastAsia"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480" w:lineRule="auto"/>
        <w:rPr>
          <w:rFonts w:hint="eastAsia"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p>
    <w:p>
      <w:pPr>
        <w:spacing w:line="480" w:lineRule="auto"/>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月 </w:t>
      </w:r>
      <w:r>
        <w:rPr>
          <w:rFonts w:hint="eastAsia" w:ascii="宋体" w:hAnsi="宋体" w:cs="宋体"/>
          <w:szCs w:val="21"/>
          <w:highlight w:val="none"/>
          <w:u w:val="single"/>
        </w:rPr>
        <w:t xml:space="preserve">       </w:t>
      </w:r>
      <w:r>
        <w:rPr>
          <w:rFonts w:hint="eastAsia" w:ascii="宋体" w:hAnsi="宋体" w:cs="宋体"/>
          <w:szCs w:val="21"/>
          <w:highlight w:val="none"/>
        </w:rPr>
        <w:t xml:space="preserve"> 日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月 </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pPr>
        <w:spacing w:line="480" w:lineRule="auto"/>
        <w:rPr>
          <w:rFonts w:hint="eastAsia" w:ascii="宋体" w:hAnsi="宋体" w:cs="宋体"/>
          <w:szCs w:val="21"/>
          <w:highlight w:val="none"/>
        </w:rPr>
      </w:pPr>
    </w:p>
    <w:p>
      <w:pPr>
        <w:numPr>
          <w:ilvl w:val="0"/>
          <w:numId w:val="4"/>
        </w:numPr>
        <w:tabs>
          <w:tab w:val="left" w:pos="0"/>
        </w:tabs>
        <w:spacing w:line="440" w:lineRule="exact"/>
        <w:ind w:firstLine="420"/>
        <w:jc w:val="center"/>
        <w:outlineLvl w:val="0"/>
        <w:rPr>
          <w:rFonts w:hint="eastAsia" w:ascii="仿宋_GB2312" w:hAnsi="宋体" w:eastAsia="仿宋_GB2312" w:cs="宋体"/>
          <w:b/>
          <w:color w:val="auto"/>
          <w:kern w:val="0"/>
          <w:sz w:val="36"/>
          <w:szCs w:val="36"/>
          <w:highlight w:val="none"/>
        </w:rPr>
      </w:pPr>
      <w:r>
        <w:rPr>
          <w:rFonts w:hint="eastAsia" w:ascii="仿宋_GB2312" w:hAnsi="宋体" w:eastAsia="仿宋_GB2312" w:cs="宋体"/>
          <w:b/>
          <w:color w:val="auto"/>
          <w:kern w:val="0"/>
          <w:sz w:val="36"/>
          <w:szCs w:val="36"/>
          <w:highlight w:val="none"/>
        </w:rPr>
        <w:t>图纸</w:t>
      </w:r>
    </w:p>
    <w:p>
      <w:pPr>
        <w:numPr>
          <w:ilvl w:val="0"/>
          <w:numId w:val="0"/>
        </w:numPr>
        <w:tabs>
          <w:tab w:val="left" w:pos="0"/>
        </w:tabs>
        <w:spacing w:line="440" w:lineRule="exact"/>
        <w:ind w:firstLine="723" w:firstLineChars="200"/>
        <w:jc w:val="both"/>
        <w:outlineLvl w:val="0"/>
        <w:rPr>
          <w:rFonts w:hint="eastAsia" w:ascii="仿宋_GB2312" w:hAnsi="宋体" w:eastAsia="仿宋_GB2312" w:cs="宋体"/>
          <w:b/>
          <w:color w:val="auto"/>
          <w:kern w:val="0"/>
          <w:sz w:val="36"/>
          <w:szCs w:val="36"/>
          <w:highlight w:val="none"/>
        </w:rPr>
      </w:pPr>
      <w:r>
        <w:rPr>
          <w:rFonts w:hint="eastAsia" w:ascii="仿宋_GB2312" w:hAnsi="宋体" w:eastAsia="仿宋_GB2312" w:cs="宋体"/>
          <w:b/>
          <w:color w:val="auto"/>
          <w:kern w:val="0"/>
          <w:sz w:val="36"/>
          <w:szCs w:val="36"/>
          <w:highlight w:val="none"/>
        </w:rPr>
        <w:t>详见另册</w:t>
      </w: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both"/>
        <w:outlineLvl w:val="0"/>
        <w:rPr>
          <w:rFonts w:hint="eastAsia" w:ascii="仿宋_GB2312" w:hAnsi="宋体" w:eastAsia="仿宋_GB2312" w:cs="宋体"/>
          <w:b/>
          <w:color w:val="auto"/>
          <w:kern w:val="0"/>
          <w:sz w:val="36"/>
          <w:szCs w:val="36"/>
          <w:highlight w:val="none"/>
        </w:rPr>
      </w:pPr>
    </w:p>
    <w:p>
      <w:pPr>
        <w:pStyle w:val="2"/>
        <w:ind w:left="0" w:leftChars="0" w:firstLine="0" w:firstLineChars="0"/>
        <w:rPr>
          <w:rFonts w:hint="eastAsia"/>
          <w:highlight w:val="none"/>
        </w:rPr>
        <w:sectPr>
          <w:pgSz w:w="11906" w:h="16838"/>
          <w:pgMar w:top="1134" w:right="1134" w:bottom="1134" w:left="1134" w:header="851" w:footer="992" w:gutter="0"/>
          <w:cols w:space="720" w:num="1"/>
          <w:docGrid w:type="lines" w:linePitch="312" w:charSpace="0"/>
        </w:sectPr>
      </w:pPr>
    </w:p>
    <w:p>
      <w:pPr>
        <w:rPr>
          <w:rFonts w:hint="eastAsia"/>
          <w:highlight w:val="none"/>
        </w:rPr>
      </w:pPr>
    </w:p>
    <w:p>
      <w:pPr>
        <w:numPr>
          <w:ilvl w:val="0"/>
          <w:numId w:val="4"/>
        </w:numPr>
        <w:tabs>
          <w:tab w:val="left" w:pos="0"/>
        </w:tabs>
        <w:spacing w:line="440" w:lineRule="exact"/>
        <w:ind w:left="0" w:leftChars="0" w:firstLine="420" w:firstLineChars="0"/>
        <w:jc w:val="center"/>
        <w:outlineLvl w:val="0"/>
        <w:rPr>
          <w:rFonts w:hint="eastAsia" w:ascii="仿宋_GB2312" w:hAnsi="宋体" w:eastAsia="仿宋_GB2312" w:cs="宋体"/>
          <w:b/>
          <w:color w:val="auto"/>
          <w:kern w:val="0"/>
          <w:sz w:val="36"/>
          <w:szCs w:val="36"/>
          <w:highlight w:val="none"/>
        </w:rPr>
      </w:pPr>
      <w:r>
        <w:rPr>
          <w:rFonts w:hint="eastAsia" w:ascii="仿宋_GB2312" w:hAnsi="宋体" w:eastAsia="仿宋_GB2312" w:cs="宋体"/>
          <w:b/>
          <w:color w:val="auto"/>
          <w:kern w:val="0"/>
          <w:sz w:val="36"/>
          <w:szCs w:val="36"/>
          <w:highlight w:val="none"/>
          <w:lang w:val="en-US" w:eastAsia="zh-CN"/>
        </w:rPr>
        <w:t>最高控制价</w:t>
      </w:r>
      <w:r>
        <w:rPr>
          <w:rFonts w:hint="eastAsia" w:ascii="仿宋_GB2312" w:hAnsi="宋体" w:eastAsia="仿宋_GB2312" w:cs="宋体"/>
          <w:b/>
          <w:color w:val="auto"/>
          <w:kern w:val="0"/>
          <w:sz w:val="36"/>
          <w:szCs w:val="36"/>
          <w:highlight w:val="none"/>
        </w:rPr>
        <w:t>工程量清单</w:t>
      </w:r>
    </w:p>
    <w:p>
      <w:pPr>
        <w:pStyle w:val="2"/>
        <w:rPr>
          <w:rFonts w:hint="eastAsia" w:ascii="仿宋_GB2312" w:hAnsi="宋体" w:eastAsia="仿宋_GB2312" w:cs="宋体"/>
          <w:b/>
          <w:color w:val="auto"/>
          <w:kern w:val="0"/>
          <w:sz w:val="36"/>
          <w:szCs w:val="36"/>
          <w:highlight w:val="none"/>
          <w:lang w:eastAsia="zh-CN"/>
        </w:rPr>
      </w:pPr>
      <w:r>
        <w:rPr>
          <w:rFonts w:hint="eastAsia" w:ascii="仿宋_GB2312" w:hAnsi="宋体" w:eastAsia="仿宋_GB2312" w:cs="宋体"/>
          <w:b/>
          <w:color w:val="auto"/>
          <w:kern w:val="0"/>
          <w:sz w:val="36"/>
          <w:szCs w:val="36"/>
          <w:highlight w:val="none"/>
          <w:lang w:eastAsia="zh-CN"/>
        </w:rPr>
        <w:t>详见附表</w:t>
      </w:r>
    </w:p>
    <w:p>
      <w:pPr>
        <w:pStyle w:val="2"/>
        <w:rPr>
          <w:rFonts w:hint="eastAsia" w:ascii="仿宋_GB2312" w:hAnsi="宋体" w:eastAsia="仿宋_GB2312" w:cs="宋体"/>
          <w:b/>
          <w:color w:val="auto"/>
          <w:kern w:val="0"/>
          <w:sz w:val="36"/>
          <w:szCs w:val="36"/>
          <w:highlight w:val="none"/>
        </w:rPr>
      </w:pPr>
    </w:p>
    <w:p>
      <w:pPr>
        <w:pStyle w:val="2"/>
        <w:rPr>
          <w:rFonts w:hint="eastAsia" w:ascii="仿宋_GB2312" w:hAnsi="宋体" w:eastAsia="仿宋_GB2312" w:cs="宋体"/>
          <w:b/>
          <w:color w:val="auto"/>
          <w:kern w:val="0"/>
          <w:sz w:val="36"/>
          <w:szCs w:val="36"/>
          <w:highlight w:val="none"/>
        </w:rPr>
      </w:pPr>
    </w:p>
    <w:p>
      <w:pPr>
        <w:pStyle w:val="2"/>
        <w:rPr>
          <w:rFonts w:hint="eastAsia" w:ascii="仿宋_GB2312" w:hAnsi="宋体" w:eastAsia="仿宋_GB2312" w:cs="宋体"/>
          <w:b/>
          <w:color w:val="auto"/>
          <w:kern w:val="0"/>
          <w:sz w:val="36"/>
          <w:szCs w:val="36"/>
          <w:highlight w:val="none"/>
        </w:rPr>
      </w:pPr>
    </w:p>
    <w:p>
      <w:pPr>
        <w:pStyle w:val="2"/>
        <w:rPr>
          <w:rFonts w:hint="eastAsia" w:ascii="仿宋_GB2312" w:hAnsi="宋体" w:eastAsia="仿宋_GB2312" w:cs="宋体"/>
          <w:b/>
          <w:color w:val="auto"/>
          <w:kern w:val="0"/>
          <w:sz w:val="36"/>
          <w:szCs w:val="36"/>
          <w:highlight w:val="none"/>
        </w:rPr>
      </w:pPr>
    </w:p>
    <w:p>
      <w:pPr>
        <w:pStyle w:val="2"/>
        <w:rPr>
          <w:rFonts w:hint="eastAsia" w:ascii="仿宋_GB2312" w:hAnsi="宋体" w:eastAsia="仿宋_GB2312" w:cs="宋体"/>
          <w:b/>
          <w:color w:val="auto"/>
          <w:kern w:val="0"/>
          <w:sz w:val="36"/>
          <w:szCs w:val="36"/>
          <w:highlight w:val="none"/>
        </w:rPr>
      </w:pPr>
    </w:p>
    <w:p>
      <w:pPr>
        <w:pStyle w:val="2"/>
        <w:ind w:left="0" w:leftChars="0" w:firstLine="0" w:firstLineChars="0"/>
        <w:rPr>
          <w:rFonts w:hint="eastAsia" w:ascii="仿宋_GB2312" w:hAnsi="宋体" w:eastAsia="仿宋_GB2312" w:cs="宋体"/>
          <w:b/>
          <w:color w:val="auto"/>
          <w:kern w:val="0"/>
          <w:sz w:val="36"/>
          <w:szCs w:val="36"/>
          <w:highlight w:val="none"/>
        </w:rPr>
      </w:pPr>
    </w:p>
    <w:p>
      <w:pPr>
        <w:pStyle w:val="2"/>
        <w:rPr>
          <w:rFonts w:hint="eastAsia" w:ascii="仿宋_GB2312" w:hAnsi="宋体" w:eastAsia="仿宋_GB2312" w:cs="宋体"/>
          <w:b/>
          <w:color w:val="auto"/>
          <w:kern w:val="0"/>
          <w:sz w:val="36"/>
          <w:szCs w:val="36"/>
          <w:highlight w:val="none"/>
        </w:rPr>
      </w:pPr>
    </w:p>
    <w:p>
      <w:pPr>
        <w:pStyle w:val="2"/>
        <w:rPr>
          <w:rFonts w:hint="eastAsia" w:ascii="仿宋_GB2312" w:hAnsi="宋体" w:eastAsia="仿宋_GB2312" w:cs="宋体"/>
          <w:b/>
          <w:color w:val="auto"/>
          <w:kern w:val="0"/>
          <w:sz w:val="36"/>
          <w:szCs w:val="36"/>
          <w:highlight w:val="none"/>
        </w:rPr>
      </w:pPr>
    </w:p>
    <w:p>
      <w:pPr>
        <w:pStyle w:val="2"/>
        <w:rPr>
          <w:rFonts w:hint="eastAsia" w:ascii="仿宋_GB2312" w:hAnsi="宋体" w:eastAsia="仿宋_GB2312" w:cs="宋体"/>
          <w:b/>
          <w:color w:val="auto"/>
          <w:kern w:val="0"/>
          <w:sz w:val="36"/>
          <w:szCs w:val="36"/>
          <w:highlight w:val="none"/>
        </w:rPr>
      </w:pPr>
    </w:p>
    <w:p>
      <w:pPr>
        <w:pStyle w:val="2"/>
        <w:rPr>
          <w:rFonts w:hint="eastAsia" w:ascii="仿宋_GB2312" w:hAnsi="宋体" w:eastAsia="仿宋_GB2312" w:cs="宋体"/>
          <w:b/>
          <w:color w:val="auto"/>
          <w:kern w:val="0"/>
          <w:sz w:val="36"/>
          <w:szCs w:val="36"/>
          <w:highlight w:val="none"/>
        </w:rPr>
      </w:pPr>
    </w:p>
    <w:p>
      <w:pPr>
        <w:pStyle w:val="2"/>
        <w:numPr>
          <w:ilvl w:val="0"/>
          <w:numId w:val="0"/>
        </w:numPr>
        <w:ind w:left="420" w:leftChars="0"/>
        <w:rPr>
          <w:rFonts w:hint="eastAsia"/>
          <w:highlight w:val="none"/>
        </w:rPr>
        <w:sectPr>
          <w:pgSz w:w="16838" w:h="11906" w:orient="landscape"/>
          <w:pgMar w:top="1134" w:right="1134" w:bottom="1134" w:left="1134" w:header="851" w:footer="992" w:gutter="0"/>
          <w:cols w:space="720" w:num="1"/>
          <w:docGrid w:type="lines" w:linePitch="312" w:charSpace="0"/>
        </w:sectPr>
      </w:pPr>
    </w:p>
    <w:p>
      <w:pPr>
        <w:pStyle w:val="2"/>
        <w:numPr>
          <w:ilvl w:val="0"/>
          <w:numId w:val="0"/>
        </w:numPr>
        <w:ind w:left="420" w:leftChars="0"/>
        <w:rPr>
          <w:rFonts w:hint="eastAsia"/>
          <w:highlight w:val="none"/>
        </w:rPr>
      </w:pPr>
    </w:p>
    <w:p>
      <w:pPr>
        <w:jc w:val="center"/>
        <w:rPr>
          <w:rFonts w:hint="eastAsia" w:ascii="宋体" w:hAnsi="宋体" w:cs="Arial"/>
          <w:b/>
          <w:bCs/>
          <w:kern w:val="0"/>
          <w:sz w:val="36"/>
          <w:szCs w:val="36"/>
          <w:highlight w:val="none"/>
        </w:rPr>
      </w:pPr>
      <w:r>
        <w:rPr>
          <w:rFonts w:hint="eastAsia" w:ascii="宋体" w:hAnsi="宋体" w:cs="Arial"/>
          <w:b/>
          <w:bCs/>
          <w:kern w:val="0"/>
          <w:sz w:val="36"/>
          <w:szCs w:val="36"/>
          <w:highlight w:val="none"/>
          <w:lang w:val="en-US" w:eastAsia="zh-CN"/>
        </w:rPr>
        <w:t>最高控制价</w:t>
      </w:r>
      <w:r>
        <w:rPr>
          <w:rFonts w:hint="eastAsia" w:ascii="宋体" w:hAnsi="宋体" w:cs="Arial"/>
          <w:b/>
          <w:bCs/>
          <w:kern w:val="0"/>
          <w:sz w:val="36"/>
          <w:szCs w:val="36"/>
          <w:highlight w:val="none"/>
        </w:rPr>
        <w:t>工程量清单编制说明</w:t>
      </w:r>
    </w:p>
    <w:p>
      <w:pPr>
        <w:tabs>
          <w:tab w:val="left" w:pos="0"/>
          <w:tab w:val="left" w:pos="993"/>
          <w:tab w:val="left" w:pos="1134"/>
        </w:tabs>
        <w:snapToGrid w:val="0"/>
        <w:spacing w:line="340" w:lineRule="exact"/>
        <w:ind w:firstLine="723" w:firstLineChars="200"/>
        <w:jc w:val="left"/>
        <w:rPr>
          <w:rFonts w:hint="eastAsia" w:ascii="宋体" w:hAnsi="宋体" w:cs="Arial"/>
          <w:b/>
          <w:bCs/>
          <w:kern w:val="0"/>
          <w:sz w:val="36"/>
          <w:szCs w:val="36"/>
          <w:highlight w:val="none"/>
        </w:rPr>
      </w:pP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1、除非</w:t>
      </w:r>
      <w:r>
        <w:rPr>
          <w:sz w:val="24"/>
          <w:highlight w:val="none"/>
        </w:rPr>
        <w:t>合同另有</w:t>
      </w:r>
      <w:r>
        <w:rPr>
          <w:rFonts w:hint="eastAsia"/>
          <w:sz w:val="24"/>
          <w:highlight w:val="none"/>
        </w:rPr>
        <w:t>规定</w:t>
      </w:r>
      <w:r>
        <w:rPr>
          <w:sz w:val="24"/>
          <w:highlight w:val="none"/>
        </w:rPr>
        <w:t>，工程量清单报价应包含为实施和完成本工程实体所需的所有费用，包括劳务、材料（</w:t>
      </w:r>
      <w:r>
        <w:rPr>
          <w:rFonts w:hint="eastAsia"/>
          <w:sz w:val="24"/>
          <w:highlight w:val="none"/>
        </w:rPr>
        <w:t>除采购</w:t>
      </w:r>
      <w:r>
        <w:rPr>
          <w:sz w:val="24"/>
          <w:highlight w:val="none"/>
        </w:rPr>
        <w:t>人提供材料外）</w:t>
      </w:r>
      <w:r>
        <w:rPr>
          <w:rFonts w:hint="eastAsia"/>
          <w:sz w:val="24"/>
          <w:highlight w:val="none"/>
        </w:rPr>
        <w:t>、</w:t>
      </w:r>
      <w:r>
        <w:rPr>
          <w:sz w:val="24"/>
          <w:highlight w:val="none"/>
        </w:rPr>
        <w:t>机械设备、质检（</w:t>
      </w:r>
      <w:r>
        <w:rPr>
          <w:rFonts w:hint="eastAsia"/>
          <w:sz w:val="24"/>
          <w:highlight w:val="none"/>
        </w:rPr>
        <w:t>自检</w:t>
      </w:r>
      <w:r>
        <w:rPr>
          <w:sz w:val="24"/>
          <w:highlight w:val="none"/>
        </w:rPr>
        <w:t>）</w:t>
      </w:r>
      <w:r>
        <w:rPr>
          <w:rFonts w:hint="eastAsia"/>
          <w:sz w:val="24"/>
          <w:highlight w:val="none"/>
        </w:rPr>
        <w:t>、</w:t>
      </w:r>
      <w:r>
        <w:rPr>
          <w:sz w:val="24"/>
          <w:highlight w:val="none"/>
        </w:rPr>
        <w:t>安全、缺陷修复、安全布控、管理、驻地建设、保险、利润、税费等</w:t>
      </w:r>
      <w:r>
        <w:rPr>
          <w:rFonts w:hint="eastAsia"/>
          <w:sz w:val="24"/>
          <w:highlight w:val="none"/>
        </w:rPr>
        <w:t>费用</w:t>
      </w:r>
      <w:r>
        <w:rPr>
          <w:sz w:val="24"/>
          <w:highlight w:val="none"/>
        </w:rPr>
        <w:t>及合同明示或暗示的所有责任、义务和一般风险</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2</w:t>
      </w: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rFonts w:hint="eastAsia" w:eastAsia="宋体"/>
          <w:sz w:val="24"/>
          <w:highlight w:val="none"/>
          <w:lang w:eastAsia="zh-CN"/>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w:t>
      </w:r>
      <w:r>
        <w:rPr>
          <w:rFonts w:hint="eastAsia"/>
          <w:sz w:val="24"/>
          <w:highlight w:val="none"/>
          <w:lang w:eastAsia="zh-CN"/>
        </w:rPr>
        <w:t>价或总价之中。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rFonts w:hint="eastAsia"/>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0" w:firstLineChars="200"/>
        <w:jc w:val="left"/>
        <w:rPr>
          <w:sz w:val="24"/>
          <w:highlight w:val="none"/>
        </w:rPr>
        <w:sectPr>
          <w:pgSz w:w="11906" w:h="16838"/>
          <w:pgMar w:top="1134" w:right="1134" w:bottom="1134" w:left="1134" w:header="851" w:footer="992" w:gutter="0"/>
          <w:cols w:space="720" w:num="1"/>
          <w:docGrid w:type="lines" w:linePitch="312" w:charSpace="0"/>
        </w:sectPr>
      </w:pPr>
      <w:r>
        <w:rPr>
          <w:sz w:val="24"/>
          <w:highlight w:val="none"/>
        </w:rPr>
        <w:t>10、本项目工程量清单报价中税金统一按</w:t>
      </w:r>
      <w:r>
        <w:rPr>
          <w:rFonts w:hint="eastAsia"/>
          <w:sz w:val="24"/>
          <w:highlight w:val="none"/>
          <w:lang w:val="en-US" w:eastAsia="zh-CN"/>
        </w:rPr>
        <w:t>9</w:t>
      </w:r>
      <w:r>
        <w:rPr>
          <w:sz w:val="24"/>
          <w:highlight w:val="none"/>
        </w:rPr>
        <w:t>%计取，最终报价总价必须包含税金部分，否则按</w:t>
      </w:r>
      <w:r>
        <w:rPr>
          <w:rFonts w:hint="eastAsia"/>
          <w:sz w:val="24"/>
          <w:highlight w:val="none"/>
        </w:rPr>
        <w:t>否决报价</w:t>
      </w:r>
      <w:r>
        <w:rPr>
          <w:sz w:val="24"/>
          <w:highlight w:val="none"/>
        </w:rPr>
        <w:t>处理。结算时若成交人为一般纳税人按9%税金进行结算，若成交人为小规模纳税人或成交人按简易征收程序办理可抵扣的增值税专用发票的则按3%进行</w:t>
      </w:r>
    </w:p>
    <w:p>
      <w:pPr>
        <w:numPr>
          <w:ilvl w:val="0"/>
          <w:numId w:val="0"/>
        </w:numPr>
        <w:tabs>
          <w:tab w:val="left" w:pos="0"/>
          <w:tab w:val="left" w:pos="993"/>
          <w:tab w:val="left" w:pos="1134"/>
        </w:tabs>
        <w:snapToGrid w:val="0"/>
        <w:spacing w:before="240" w:after="240" w:line="900" w:lineRule="exact"/>
        <w:jc w:val="center"/>
        <w:rPr>
          <w:rFonts w:hint="eastAsia" w:ascii="仿宋_GB2312" w:eastAsia="仿宋_GB2312"/>
          <w:b/>
          <w:sz w:val="48"/>
          <w:szCs w:val="48"/>
          <w:highlight w:val="none"/>
        </w:rPr>
      </w:pPr>
      <w:r>
        <w:rPr>
          <w:rFonts w:hint="eastAsia" w:ascii="仿宋_GB2312" w:eastAsia="仿宋_GB2312"/>
          <w:b/>
          <w:sz w:val="48"/>
          <w:szCs w:val="48"/>
          <w:highlight w:val="none"/>
          <w:lang w:val="en-US" w:eastAsia="zh-CN"/>
        </w:rPr>
        <w:t>七、</w:t>
      </w:r>
      <w:r>
        <w:rPr>
          <w:rFonts w:hint="eastAsia" w:ascii="仿宋_GB2312" w:eastAsia="仿宋_GB2312"/>
          <w:b/>
          <w:sz w:val="48"/>
          <w:szCs w:val="48"/>
          <w:highlight w:val="none"/>
        </w:rPr>
        <w:t>报价文件格式</w:t>
      </w: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pStyle w:val="2"/>
        <w:rPr>
          <w:rFonts w:hint="eastAsia" w:ascii="仿宋_GB2312" w:hAnsi="仿宋_GB2312" w:eastAsia="仿宋_GB2312" w:cs="仿宋_GB2312"/>
          <w:sz w:val="28"/>
          <w:szCs w:val="28"/>
          <w:highlight w:val="none"/>
        </w:rPr>
      </w:pPr>
    </w:p>
    <w:p>
      <w:pPr>
        <w:pStyle w:val="2"/>
        <w:rPr>
          <w:rFonts w:hint="eastAsia" w:ascii="仿宋_GB2312" w:hAnsi="仿宋_GB2312" w:eastAsia="仿宋_GB2312" w:cs="仿宋_GB2312"/>
          <w:sz w:val="28"/>
          <w:szCs w:val="28"/>
          <w:highlight w:val="none"/>
        </w:rPr>
      </w:pPr>
    </w:p>
    <w:p>
      <w:pPr>
        <w:pStyle w:val="2"/>
        <w:rPr>
          <w:rFonts w:hint="eastAsia" w:ascii="仿宋_GB2312" w:hAnsi="仿宋_GB2312" w:eastAsia="仿宋_GB2312" w:cs="仿宋_GB2312"/>
          <w:sz w:val="28"/>
          <w:szCs w:val="28"/>
          <w:highlight w:val="none"/>
        </w:rPr>
      </w:pPr>
    </w:p>
    <w:p>
      <w:pPr>
        <w:pStyle w:val="2"/>
        <w:rPr>
          <w:rFonts w:hint="eastAsia" w:ascii="仿宋_GB2312" w:hAnsi="仿宋_GB2312" w:eastAsia="仿宋_GB2312" w:cs="仿宋_GB2312"/>
          <w:sz w:val="28"/>
          <w:szCs w:val="28"/>
          <w:highlight w:val="none"/>
        </w:rPr>
      </w:pPr>
    </w:p>
    <w:p>
      <w:pPr>
        <w:pStyle w:val="2"/>
        <w:rPr>
          <w:rFonts w:hint="eastAsia" w:ascii="仿宋_GB2312" w:hAnsi="仿宋_GB2312" w:eastAsia="仿宋_GB2312" w:cs="仿宋_GB2312"/>
          <w:sz w:val="28"/>
          <w:szCs w:val="28"/>
          <w:highlight w:val="none"/>
        </w:rPr>
      </w:pPr>
    </w:p>
    <w:p>
      <w:pPr>
        <w:pStyle w:val="2"/>
        <w:rPr>
          <w:rFonts w:hint="eastAsia" w:ascii="仿宋_GB2312" w:hAnsi="仿宋_GB2312" w:eastAsia="仿宋_GB2312" w:cs="仿宋_GB2312"/>
          <w:sz w:val="28"/>
          <w:szCs w:val="28"/>
          <w:highlight w:val="none"/>
        </w:rPr>
      </w:pPr>
    </w:p>
    <w:p>
      <w:pPr>
        <w:pStyle w:val="2"/>
        <w:rPr>
          <w:rFonts w:hint="eastAsia" w:ascii="仿宋_GB2312" w:hAnsi="仿宋_GB2312" w:eastAsia="仿宋_GB2312" w:cs="仿宋_GB2312"/>
          <w:sz w:val="28"/>
          <w:szCs w:val="28"/>
          <w:highlight w:val="none"/>
        </w:rPr>
      </w:pPr>
    </w:p>
    <w:p>
      <w:pPr>
        <w:pStyle w:val="2"/>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r>
        <w:rPr>
          <w:rFonts w:hint="eastAsia" w:ascii="仿宋_GB2312" w:hAnsi="仿宋_GB2312" w:eastAsia="仿宋_GB2312" w:cs="仿宋_GB2312"/>
          <w:sz w:val="28"/>
          <w:szCs w:val="28"/>
          <w:highlight w:val="none"/>
          <w:lang w:val="en-US" w:eastAsia="zh-CN"/>
        </w:rPr>
        <w:t>格式</w:t>
      </w:r>
      <w:r>
        <w:rPr>
          <w:rFonts w:hint="eastAsia" w:ascii="仿宋_GB2312" w:hAnsi="仿宋_GB2312" w:eastAsia="仿宋_GB2312" w:cs="仿宋_GB2312"/>
          <w:sz w:val="28"/>
          <w:szCs w:val="28"/>
          <w:highlight w:val="none"/>
        </w:rPr>
        <w:t>)</w:t>
      </w:r>
    </w:p>
    <w:p>
      <w:pPr>
        <w:pStyle w:val="2"/>
        <w:ind w:left="0" w:leftChars="0" w:firstLine="0" w:firstLineChars="0"/>
        <w:jc w:val="center"/>
        <w:rPr>
          <w:rFonts w:hint="eastAsia" w:eastAsia="仿宋_GB2312"/>
          <w:highlight w:val="none"/>
          <w:lang w:eastAsia="zh-CN"/>
        </w:rPr>
      </w:pPr>
      <w:r>
        <w:rPr>
          <w:rFonts w:hint="eastAsia" w:ascii="仿宋_GB2312" w:hAnsi="宋体" w:eastAsia="仿宋_GB2312"/>
          <w:b/>
          <w:sz w:val="32"/>
          <w:szCs w:val="32"/>
          <w:highlight w:val="none"/>
          <w:lang w:val="en-US" w:eastAsia="zh-CN"/>
        </w:rPr>
        <w:t>1</w:t>
      </w:r>
      <w:r>
        <w:rPr>
          <w:rFonts w:hint="eastAsia" w:ascii="仿宋_GB2312" w:hAnsi="宋体" w:eastAsia="仿宋_GB2312"/>
          <w:b/>
          <w:sz w:val="32"/>
          <w:szCs w:val="32"/>
          <w:highlight w:val="none"/>
        </w:rPr>
        <w:t>、法定代表人身份证明书或授权委托书</w:t>
      </w:r>
    </w:p>
    <w:p>
      <w:pPr>
        <w:tabs>
          <w:tab w:val="left" w:pos="0"/>
          <w:tab w:val="left" w:pos="700"/>
          <w:tab w:val="left" w:pos="800"/>
          <w:tab w:val="left" w:pos="993"/>
          <w:tab w:val="left" w:pos="1134"/>
        </w:tabs>
        <w:snapToGrid w:val="0"/>
        <w:spacing w:after="120" w:line="600" w:lineRule="exact"/>
        <w:jc w:val="center"/>
        <w:rPr>
          <w:rFonts w:hint="eastAsia" w:ascii="仿宋_GB2312" w:eastAsia="仿宋_GB2312"/>
          <w:b/>
          <w:sz w:val="28"/>
          <w:szCs w:val="28"/>
          <w:highlight w:val="none"/>
        </w:rPr>
      </w:pPr>
      <w:r>
        <w:rPr>
          <w:rFonts w:hint="eastAsia" w:ascii="仿宋_GB2312" w:eastAsia="仿宋_GB2312"/>
          <w:b/>
          <w:bCs w:val="0"/>
          <w:sz w:val="28"/>
          <w:szCs w:val="28"/>
          <w:highlight w:val="none"/>
          <w:lang w:val="en-US" w:eastAsia="zh-CN"/>
        </w:rPr>
        <w:t>1.1</w:t>
      </w:r>
      <w:r>
        <w:rPr>
          <w:rFonts w:hint="eastAsia" w:ascii="仿宋_GB2312" w:eastAsia="仿宋_GB2312"/>
          <w:b/>
          <w:bCs w:val="0"/>
          <w:sz w:val="28"/>
          <w:szCs w:val="28"/>
          <w:highlight w:val="none"/>
        </w:rPr>
        <w:t>法定代</w:t>
      </w:r>
      <w:r>
        <w:rPr>
          <w:rFonts w:hint="eastAsia" w:ascii="仿宋_GB2312" w:eastAsia="仿宋_GB2312"/>
          <w:b/>
          <w:sz w:val="28"/>
          <w:szCs w:val="28"/>
          <w:highlight w:val="none"/>
        </w:rPr>
        <w:t>表人身份证明书</w:t>
      </w:r>
    </w:p>
    <w:p>
      <w:pPr>
        <w:tabs>
          <w:tab w:val="left" w:pos="0"/>
          <w:tab w:val="left" w:pos="700"/>
          <w:tab w:val="left" w:pos="800"/>
          <w:tab w:val="left" w:pos="993"/>
          <w:tab w:val="left" w:pos="1134"/>
        </w:tabs>
        <w:snapToGrid w:val="0"/>
        <w:spacing w:after="120" w:line="700" w:lineRule="exact"/>
        <w:jc w:val="left"/>
        <w:rPr>
          <w:rFonts w:hint="eastAsia" w:ascii="仿宋_GB2312" w:eastAsia="仿宋_GB2312"/>
          <w:b/>
          <w:sz w:val="28"/>
          <w:szCs w:val="28"/>
          <w:highlight w:val="none"/>
        </w:rPr>
      </w:pP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5"/>
        <w:spacing w:line="7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rPr>
      </w:pPr>
    </w:p>
    <w:p>
      <w:pPr>
        <w:pStyle w:val="5"/>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特此证明</w:t>
      </w:r>
    </w:p>
    <w:p>
      <w:pPr>
        <w:pStyle w:val="5"/>
        <w:spacing w:line="700" w:lineRule="exact"/>
        <w:ind w:firstLine="480" w:firstLineChars="200"/>
        <w:rPr>
          <w:rFonts w:hint="eastAsia" w:ascii="仿宋_GB2312" w:eastAsia="仿宋_GB2312"/>
          <w:sz w:val="24"/>
          <w:szCs w:val="24"/>
          <w:highlight w:val="none"/>
        </w:rPr>
      </w:pPr>
    </w:p>
    <w:p>
      <w:pPr>
        <w:pStyle w:val="5"/>
        <w:spacing w:line="700" w:lineRule="exact"/>
        <w:ind w:firstLine="480" w:firstLineChars="200"/>
        <w:rPr>
          <w:rFonts w:hint="eastAsia" w:ascii="仿宋_GB2312" w:eastAsia="仿宋_GB2312"/>
          <w:sz w:val="24"/>
          <w:szCs w:val="24"/>
          <w:highlight w:val="none"/>
        </w:rPr>
      </w:pPr>
    </w:p>
    <w:p>
      <w:pPr>
        <w:pStyle w:val="5"/>
        <w:spacing w:line="700" w:lineRule="exact"/>
        <w:ind w:hanging="4201"/>
        <w:jc w:val="right"/>
        <w:rPr>
          <w:rFonts w:hint="eastAsia"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5"/>
        <w:spacing w:line="700" w:lineRule="exact"/>
        <w:ind w:left="382" w:hanging="381" w:hangingChars="159"/>
        <w:jc w:val="right"/>
        <w:rPr>
          <w:rFonts w:hint="eastAsia"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5"/>
        <w:spacing w:line="700" w:lineRule="exact"/>
        <w:ind w:firstLine="570"/>
        <w:jc w:val="left"/>
        <w:rPr>
          <w:rFonts w:hint="eastAsia" w:ascii="仿宋_GB2312" w:eastAsia="仿宋_GB2312"/>
          <w:b/>
          <w:sz w:val="24"/>
          <w:szCs w:val="24"/>
          <w:highlight w:val="none"/>
        </w:rPr>
      </w:pPr>
      <w:r>
        <w:rPr>
          <w:rFonts w:hint="eastAsia" w:ascii="仿宋_GB2312" w:eastAsia="仿宋_GB2312"/>
          <w:b/>
          <w:sz w:val="24"/>
          <w:szCs w:val="24"/>
          <w:highlight w:val="none"/>
        </w:rPr>
        <w:t>注：</w:t>
      </w:r>
    </w:p>
    <w:p>
      <w:pPr>
        <w:pStyle w:val="5"/>
        <w:spacing w:line="700" w:lineRule="exact"/>
        <w:ind w:firstLine="570"/>
        <w:jc w:val="left"/>
        <w:rPr>
          <w:rFonts w:hint="eastAsia"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5"/>
        <w:spacing w:line="700" w:lineRule="exact"/>
        <w:ind w:firstLine="570"/>
        <w:jc w:val="left"/>
        <w:rPr>
          <w:rFonts w:hint="eastAsia" w:ascii="仿宋_GB2312" w:hAnsi="宋体" w:eastAsia="仿宋_GB2312"/>
          <w:b/>
          <w:sz w:val="30"/>
          <w:szCs w:val="30"/>
          <w:highlight w:val="none"/>
        </w:rPr>
      </w:pPr>
      <w:r>
        <w:rPr>
          <w:rFonts w:hint="eastAsia" w:ascii="仿宋_GB2312" w:eastAsia="仿宋_GB2312"/>
          <w:b/>
          <w:sz w:val="24"/>
          <w:szCs w:val="24"/>
          <w:highlight w:val="none"/>
        </w:rPr>
        <w:t>2.应附法定代表人身份证复印件（盖企业公章）。</w:t>
      </w:r>
    </w:p>
    <w:p>
      <w:pPr>
        <w:pStyle w:val="2"/>
        <w:rPr>
          <w:rFonts w:hint="eastAsia" w:ascii="仿宋_GB2312" w:hAnsi="宋体" w:eastAsia="仿宋_GB2312"/>
          <w:b/>
          <w:sz w:val="30"/>
          <w:szCs w:val="30"/>
          <w:highlight w:val="none"/>
        </w:rPr>
      </w:pPr>
    </w:p>
    <w:p>
      <w:pPr>
        <w:pStyle w:val="2"/>
        <w:rPr>
          <w:rFonts w:hint="eastAsia"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hint="eastAsia" w:ascii="仿宋_GB2312" w:eastAsia="仿宋_GB2312"/>
          <w:b/>
          <w:sz w:val="28"/>
          <w:szCs w:val="28"/>
          <w:highlight w:val="none"/>
        </w:rPr>
      </w:pPr>
      <w:r>
        <w:rPr>
          <w:rFonts w:hint="eastAsia" w:ascii="仿宋_GB2312" w:eastAsia="仿宋_GB2312"/>
          <w:b/>
          <w:sz w:val="28"/>
          <w:szCs w:val="28"/>
          <w:highlight w:val="none"/>
          <w:lang w:val="en-US" w:eastAsia="zh-CN"/>
        </w:rPr>
        <w:t>1.2</w:t>
      </w:r>
      <w:r>
        <w:rPr>
          <w:rFonts w:hint="eastAsia" w:ascii="仿宋_GB2312" w:eastAsia="仿宋_GB2312"/>
          <w:b/>
          <w:sz w:val="28"/>
          <w:szCs w:val="28"/>
          <w:highlight w:val="none"/>
        </w:rPr>
        <w:t>授 权 委 托 书</w:t>
      </w:r>
    </w:p>
    <w:p>
      <w:pPr>
        <w:pStyle w:val="5"/>
        <w:spacing w:line="700" w:lineRule="exact"/>
        <w:ind w:firstLine="570"/>
        <w:jc w:val="left"/>
        <w:rPr>
          <w:rFonts w:hint="eastAsia"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为我公司的法定代表人授权委托代理人，以本公司的名义参加福建省高速公路养护工程有限公司的</w:t>
      </w:r>
      <w:r>
        <w:rPr>
          <w:rFonts w:hint="eastAsia" w:ascii="仿宋_GB2312" w:eastAsia="仿宋_GB2312"/>
          <w:sz w:val="24"/>
          <w:szCs w:val="24"/>
          <w:highlight w:val="none"/>
          <w:u w:val="single"/>
        </w:rPr>
        <w:t>福泉高速公路沿线绿化提升项目</w:t>
      </w:r>
      <w:r>
        <w:rPr>
          <w:rFonts w:hint="eastAsia" w:ascii="仿宋_GB2312" w:eastAsia="仿宋_GB2312"/>
          <w:sz w:val="24"/>
          <w:szCs w:val="24"/>
          <w:highlight w:val="none"/>
          <w:u w:val="single"/>
          <w:lang w:val="en-US" w:eastAsia="zh-CN"/>
        </w:rPr>
        <w:t>-文创雕塑</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5"/>
        <w:spacing w:line="700" w:lineRule="exact"/>
        <w:ind w:firstLine="480" w:firstLineChars="200"/>
        <w:jc w:val="left"/>
        <w:rPr>
          <w:rFonts w:hint="eastAsia"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5"/>
        <w:spacing w:line="700" w:lineRule="exact"/>
        <w:ind w:firstLine="480" w:firstLineChars="200"/>
        <w:jc w:val="left"/>
        <w:rPr>
          <w:rFonts w:hint="eastAsia"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u w:val="none"/>
        </w:rPr>
        <w:t>附：法定代表人和委托代理人身份证复印件</w:t>
      </w:r>
    </w:p>
    <w:p>
      <w:pPr>
        <w:pStyle w:val="5"/>
        <w:spacing w:line="70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5"/>
        <w:spacing w:line="700" w:lineRule="exact"/>
        <w:ind w:firstLine="3720" w:firstLineChars="1550"/>
        <w:rPr>
          <w:rFonts w:hint="eastAsia"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（签字）</w:t>
      </w:r>
    </w:p>
    <w:p>
      <w:pPr>
        <w:pStyle w:val="5"/>
        <w:spacing w:line="70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5"/>
        <w:spacing w:line="700" w:lineRule="exact"/>
        <w:ind w:firstLine="3720" w:firstLineChars="1550"/>
        <w:rPr>
          <w:rFonts w:hint="eastAsia"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（签字）</w:t>
      </w:r>
    </w:p>
    <w:p>
      <w:pPr>
        <w:pStyle w:val="5"/>
        <w:spacing w:line="70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5"/>
        <w:spacing w:line="600" w:lineRule="exact"/>
        <w:ind w:firstLine="0"/>
        <w:jc w:val="center"/>
        <w:rPr>
          <w:rFonts w:hint="eastAsia"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5"/>
        <w:spacing w:line="600" w:lineRule="exact"/>
        <w:ind w:left="0" w:leftChars="0" w:firstLine="0" w:firstLineChars="0"/>
        <w:jc w:val="left"/>
        <w:rPr>
          <w:rFonts w:hint="eastAsia"/>
          <w:b/>
          <w:bCs/>
          <w:highlight w:val="none"/>
        </w:rPr>
      </w:pPr>
      <w:r>
        <w:rPr>
          <w:rFonts w:hint="eastAsia"/>
          <w:b/>
          <w:bCs/>
          <w:highlight w:val="none"/>
        </w:rPr>
        <w:t>注：</w:t>
      </w:r>
    </w:p>
    <w:p>
      <w:pPr>
        <w:pStyle w:val="5"/>
        <w:numPr>
          <w:ilvl w:val="0"/>
          <w:numId w:val="5"/>
        </w:numPr>
        <w:spacing w:line="600" w:lineRule="exact"/>
        <w:ind w:left="0" w:leftChars="0" w:firstLine="422" w:firstLineChars="200"/>
        <w:jc w:val="left"/>
        <w:rPr>
          <w:rFonts w:hint="eastAsia"/>
          <w:b/>
          <w:bCs/>
          <w:highlight w:val="none"/>
        </w:rPr>
      </w:pPr>
      <w:r>
        <w:rPr>
          <w:rFonts w:hint="eastAsia"/>
          <w:b/>
          <w:bCs/>
          <w:highlight w:val="none"/>
        </w:rPr>
        <w:t>法定代表人和委托代理人必须在授权书上亲笔签名，不得使用印章、签名章、复印件或其他电子制版签名；</w:t>
      </w:r>
    </w:p>
    <w:p>
      <w:pPr>
        <w:pStyle w:val="5"/>
        <w:numPr>
          <w:ilvl w:val="0"/>
          <w:numId w:val="5"/>
        </w:numPr>
        <w:spacing w:line="600" w:lineRule="exact"/>
        <w:ind w:left="0" w:leftChars="0" w:firstLine="422" w:firstLineChars="200"/>
        <w:jc w:val="left"/>
        <w:rPr>
          <w:rFonts w:hint="eastAsia"/>
          <w:b/>
          <w:bCs/>
          <w:highlight w:val="none"/>
        </w:rPr>
      </w:pPr>
      <w:r>
        <w:rPr>
          <w:rFonts w:hint="eastAsia"/>
          <w:b/>
          <w:bCs/>
          <w:highlight w:val="none"/>
        </w:rPr>
        <w:t>授权书后均应附法定代表人和委托代理人身份证复印件（盖企业公章）。</w:t>
      </w:r>
    </w:p>
    <w:p>
      <w:pPr>
        <w:pStyle w:val="5"/>
        <w:numPr>
          <w:ilvl w:val="0"/>
          <w:numId w:val="0"/>
        </w:numPr>
        <w:spacing w:line="600" w:lineRule="exact"/>
        <w:jc w:val="left"/>
        <w:rPr>
          <w:rFonts w:hint="eastAsia"/>
          <w:b/>
          <w:bCs/>
          <w:highlight w:val="none"/>
        </w:rPr>
      </w:pPr>
    </w:p>
    <w:p>
      <w:pPr>
        <w:spacing w:line="500" w:lineRule="exact"/>
        <w:jc w:val="left"/>
        <w:outlineLvl w:val="1"/>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jc w:val="both"/>
        <w:rPr>
          <w:rFonts w:hint="eastAsia" w:ascii="仿宋_GB2312" w:hAnsi="仿宋_GB2312" w:eastAsia="仿宋_GB2312" w:cs="仿宋_GB2312"/>
          <w:bCs/>
          <w:sz w:val="32"/>
          <w:szCs w:val="32"/>
          <w:highlight w:val="none"/>
        </w:rPr>
      </w:pPr>
    </w:p>
    <w:p>
      <w:pPr>
        <w:spacing w:line="120" w:lineRule="auto"/>
        <w:jc w:val="both"/>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采购人名称：福州川达公路养护工程有限公司</w:t>
      </w:r>
    </w:p>
    <w:p>
      <w:pPr>
        <w:spacing w:line="120" w:lineRule="auto"/>
        <w:jc w:val="center"/>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福建省高速公路养护工程有限公司项目经理部一</w:t>
      </w:r>
    </w:p>
    <w:p>
      <w:pPr>
        <w:spacing w:line="120" w:lineRule="auto"/>
        <w:jc w:val="both"/>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采购人地址：福州市闽侯县上街中美村福银高速公路福州西出口左侧</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养护大楼旁（福州高速交警3大队后）2层小楼</w:t>
      </w:r>
    </w:p>
    <w:p>
      <w:pPr>
        <w:jc w:val="center"/>
        <w:rPr>
          <w:rFonts w:hint="eastAsia" w:ascii="仿宋_GB2312" w:hAnsi="仿宋_GB2312" w:eastAsia="仿宋_GB2312" w:cs="仿宋_GB2312"/>
          <w:b/>
          <w:bCs/>
          <w:sz w:val="36"/>
          <w:szCs w:val="36"/>
          <w:highlight w:val="none"/>
        </w:rPr>
      </w:pPr>
    </w:p>
    <w:p>
      <w:pPr>
        <w:jc w:val="center"/>
        <w:rPr>
          <w:rFonts w:hint="eastAsia" w:ascii="仿宋_GB2312" w:hAnsi="仿宋_GB2312" w:eastAsia="仿宋_GB2312" w:cs="仿宋_GB2312"/>
          <w:b/>
          <w:bCs/>
          <w:sz w:val="36"/>
          <w:szCs w:val="36"/>
          <w:highlight w:val="none"/>
        </w:rPr>
      </w:pPr>
    </w:p>
    <w:p>
      <w:pPr>
        <w:jc w:val="center"/>
        <w:rPr>
          <w:rFonts w:hint="eastAsia" w:ascii="仿宋_GB2312" w:hAnsi="仿宋_GB2312" w:eastAsia="仿宋_GB2312" w:cs="仿宋_GB2312"/>
          <w:b/>
          <w:bCs/>
          <w:sz w:val="36"/>
          <w:szCs w:val="36"/>
          <w:highlight w:val="none"/>
        </w:rPr>
      </w:pPr>
    </w:p>
    <w:p>
      <w:pPr>
        <w:jc w:val="center"/>
        <w:rPr>
          <w:rFonts w:hint="eastAsia" w:ascii="仿宋_GB2312" w:hAnsi="仿宋_GB2312" w:eastAsia="仿宋_GB2312" w:cs="仿宋_GB2312"/>
          <w:b/>
          <w:bCs/>
          <w:sz w:val="36"/>
          <w:szCs w:val="36"/>
          <w:highlight w:val="none"/>
        </w:rPr>
      </w:pPr>
    </w:p>
    <w:p>
      <w:pPr>
        <w:jc w:val="both"/>
        <w:rPr>
          <w:rFonts w:hint="eastAsia" w:ascii="仿宋_GB2312" w:hAnsi="仿宋_GB2312" w:eastAsia="仿宋_GB2312" w:cs="仿宋_GB2312"/>
          <w:b/>
          <w:bCs/>
          <w:sz w:val="36"/>
          <w:szCs w:val="36"/>
          <w:highlight w:val="none"/>
        </w:rPr>
      </w:pPr>
    </w:p>
    <w:p>
      <w:pPr>
        <w:jc w:val="center"/>
        <w:rPr>
          <w:rFonts w:hint="eastAsia" w:ascii="仿宋_GB2312" w:hAnsi="仿宋_GB2312" w:eastAsia="仿宋_GB2312" w:cs="仿宋_GB2312"/>
          <w:b/>
          <w:bCs/>
          <w:sz w:val="36"/>
          <w:szCs w:val="36"/>
          <w:highlight w:val="none"/>
        </w:rPr>
      </w:pPr>
    </w:p>
    <w:p>
      <w:pPr>
        <w:jc w:val="center"/>
        <w:rPr>
          <w:rFonts w:hint="eastAsia" w:ascii="仿宋_GB2312" w:hAnsi="仿宋_GB2312" w:eastAsia="仿宋_GB2312" w:cs="仿宋_GB2312"/>
          <w:bCs/>
          <w:sz w:val="48"/>
          <w:szCs w:val="48"/>
          <w:highlight w:val="none"/>
        </w:rPr>
      </w:pPr>
      <w:r>
        <w:rPr>
          <w:rFonts w:hint="eastAsia" w:ascii="仿宋_GB2312" w:hAnsi="仿宋_GB2312" w:eastAsia="仿宋_GB2312" w:cs="仿宋_GB2312"/>
          <w:b/>
          <w:bCs/>
          <w:sz w:val="36"/>
          <w:szCs w:val="36"/>
          <w:highlight w:val="none"/>
        </w:rPr>
        <w:t>合同包：</w:t>
      </w:r>
      <w:r>
        <w:rPr>
          <w:rFonts w:hint="eastAsia" w:ascii="仿宋_GB2312" w:hAnsi="仿宋_GB2312" w:eastAsia="仿宋_GB2312" w:cs="仿宋_GB2312"/>
          <w:b/>
          <w:bCs/>
          <w:sz w:val="36"/>
          <w:szCs w:val="36"/>
          <w:highlight w:val="none"/>
          <w:u w:val="single"/>
        </w:rPr>
        <w:t>1</w:t>
      </w:r>
    </w:p>
    <w:p>
      <w:pPr>
        <w:jc w:val="center"/>
        <w:rPr>
          <w:rFonts w:hint="eastAsia" w:ascii="仿宋_GB2312" w:hAnsi="仿宋_GB2312" w:eastAsia="仿宋_GB2312" w:cs="仿宋_GB2312"/>
          <w:bCs/>
          <w:sz w:val="30"/>
          <w:szCs w:val="30"/>
          <w:highlight w:val="none"/>
          <w:u w:val="single"/>
        </w:rPr>
      </w:pPr>
    </w:p>
    <w:p>
      <w:pPr>
        <w:jc w:val="center"/>
        <w:rPr>
          <w:rFonts w:hint="eastAsia" w:ascii="仿宋_GB2312" w:hAnsi="仿宋_GB2312" w:eastAsia="仿宋_GB2312" w:cs="仿宋_GB2312"/>
          <w:bCs/>
          <w:sz w:val="30"/>
          <w:szCs w:val="30"/>
          <w:highlight w:val="none"/>
          <w:u w:val="single"/>
        </w:rPr>
      </w:pPr>
    </w:p>
    <w:p>
      <w:pPr>
        <w:pStyle w:val="2"/>
        <w:rPr>
          <w:rFonts w:hint="eastAsia"/>
          <w:highlight w:val="none"/>
        </w:rPr>
      </w:pPr>
    </w:p>
    <w:p>
      <w:pPr>
        <w:jc w:val="center"/>
        <w:rPr>
          <w:rFonts w:hint="eastAsia" w:ascii="仿宋_GB2312" w:hAnsi="仿宋_GB2312" w:eastAsia="仿宋_GB2312" w:cs="仿宋_GB2312"/>
          <w:bCs/>
          <w:sz w:val="30"/>
          <w:szCs w:val="30"/>
          <w:highlight w:val="none"/>
          <w:u w:val="none"/>
        </w:rPr>
      </w:pPr>
    </w:p>
    <w:p>
      <w:pPr>
        <w:jc w:val="center"/>
        <w:rPr>
          <w:rFonts w:hint="eastAsia" w:ascii="仿宋_GB2312" w:hAnsi="仿宋_GB2312" w:eastAsia="仿宋_GB2312" w:cs="仿宋_GB2312"/>
          <w:bCs/>
          <w:sz w:val="30"/>
          <w:szCs w:val="30"/>
          <w:highlight w:val="none"/>
          <w:u w:val="none"/>
        </w:rPr>
      </w:pPr>
    </w:p>
    <w:p>
      <w:pPr>
        <w:jc w:val="center"/>
        <w:rPr>
          <w:rFonts w:hint="eastAsia" w:ascii="仿宋_GB2312" w:hAnsi="仿宋_GB2312" w:eastAsia="仿宋_GB2312" w:cs="仿宋_GB2312"/>
          <w:bCs/>
          <w:sz w:val="30"/>
          <w:szCs w:val="30"/>
          <w:highlight w:val="none"/>
          <w:u w:val="none"/>
        </w:rPr>
      </w:pPr>
    </w:p>
    <w:p>
      <w:pPr>
        <w:jc w:val="center"/>
        <w:rPr>
          <w:rFonts w:hint="eastAsia" w:ascii="仿宋_GB2312" w:hAnsi="仿宋_GB2312" w:eastAsia="仿宋_GB2312" w:cs="仿宋_GB2312"/>
          <w:bCs/>
          <w:sz w:val="30"/>
          <w:szCs w:val="30"/>
          <w:highlight w:val="none"/>
          <w:u w:val="none"/>
        </w:rPr>
      </w:pPr>
    </w:p>
    <w:p>
      <w:pPr>
        <w:jc w:val="center"/>
        <w:rPr>
          <w:rFonts w:hint="eastAsia" w:ascii="仿宋_GB2312" w:hAnsi="仿宋_GB2312" w:eastAsia="仿宋_GB2312" w:cs="仿宋_GB2312"/>
          <w:bCs/>
          <w:sz w:val="30"/>
          <w:szCs w:val="30"/>
          <w:highlight w:val="none"/>
          <w:u w:val="none"/>
        </w:rPr>
      </w:pPr>
      <w:r>
        <w:rPr>
          <w:rFonts w:hint="eastAsia" w:ascii="仿宋_GB2312" w:hAnsi="仿宋_GB2312" w:eastAsia="仿宋_GB2312" w:cs="仿宋_GB2312"/>
          <w:bCs/>
          <w:sz w:val="30"/>
          <w:szCs w:val="30"/>
          <w:highlight w:val="none"/>
          <w:u w:val="none"/>
        </w:rPr>
        <w:t>报价文件</w:t>
      </w:r>
      <w:r>
        <w:rPr>
          <w:rFonts w:hint="eastAsia" w:ascii="仿宋_GB2312" w:hAnsi="仿宋_GB2312" w:eastAsia="仿宋_GB2312" w:cs="仿宋_GB2312"/>
          <w:bCs/>
          <w:sz w:val="30"/>
          <w:szCs w:val="30"/>
          <w:highlight w:val="none"/>
          <w:u w:val="none"/>
        </w:rPr>
        <w:t>在</w:t>
      </w:r>
      <w:r>
        <w:rPr>
          <w:rFonts w:hint="eastAsia" w:ascii="宋体" w:hAnsi="宋体" w:cs="仿宋_GB2312"/>
          <w:sz w:val="28"/>
          <w:szCs w:val="28"/>
          <w:highlight w:val="none"/>
          <w:u w:val="single"/>
          <w:lang w:val="en-US" w:eastAsia="zh-CN"/>
        </w:rPr>
        <w:t>2022</w:t>
      </w:r>
      <w:r>
        <w:rPr>
          <w:rFonts w:hint="eastAsia" w:ascii="仿宋_GB2312" w:hAnsi="仿宋_GB2312" w:eastAsia="仿宋_GB2312" w:cs="仿宋_GB2312"/>
          <w:bCs/>
          <w:sz w:val="30"/>
          <w:szCs w:val="30"/>
          <w:highlight w:val="none"/>
          <w:u w:val="single"/>
        </w:rPr>
        <w:t>年</w:t>
      </w:r>
      <w:r>
        <w:rPr>
          <w:rFonts w:hint="eastAsia" w:ascii="仿宋_GB2312" w:hAnsi="仿宋_GB2312" w:eastAsia="仿宋_GB2312" w:cs="仿宋_GB2312"/>
          <w:bCs/>
          <w:sz w:val="30"/>
          <w:szCs w:val="30"/>
          <w:highlight w:val="none"/>
          <w:u w:val="single"/>
          <w:lang w:val="en-US" w:eastAsia="zh-CN"/>
        </w:rPr>
        <w:t>7</w:t>
      </w:r>
      <w:r>
        <w:rPr>
          <w:rFonts w:hint="eastAsia" w:ascii="仿宋_GB2312" w:hAnsi="仿宋_GB2312" w:eastAsia="仿宋_GB2312" w:cs="仿宋_GB2312"/>
          <w:bCs/>
          <w:sz w:val="30"/>
          <w:szCs w:val="30"/>
          <w:highlight w:val="none"/>
          <w:u w:val="single"/>
        </w:rPr>
        <w:t>月</w:t>
      </w:r>
      <w:r>
        <w:rPr>
          <w:rFonts w:hint="eastAsia" w:ascii="仿宋_GB2312" w:hAnsi="仿宋_GB2312" w:eastAsia="仿宋_GB2312" w:cs="仿宋_GB2312"/>
          <w:bCs/>
          <w:sz w:val="30"/>
          <w:szCs w:val="30"/>
          <w:highlight w:val="none"/>
          <w:u w:val="single"/>
          <w:lang w:val="en-US" w:eastAsia="zh-CN"/>
        </w:rPr>
        <w:t>7</w:t>
      </w:r>
      <w:r>
        <w:rPr>
          <w:rFonts w:hint="eastAsia" w:ascii="仿宋_GB2312" w:hAnsi="仿宋_GB2312" w:eastAsia="仿宋_GB2312" w:cs="仿宋_GB2312"/>
          <w:bCs/>
          <w:sz w:val="30"/>
          <w:szCs w:val="30"/>
          <w:highlight w:val="none"/>
          <w:u w:val="single"/>
        </w:rPr>
        <w:t>日</w:t>
      </w:r>
      <w:r>
        <w:rPr>
          <w:rFonts w:hint="eastAsia" w:ascii="仿宋_GB2312" w:hAnsi="仿宋_GB2312" w:eastAsia="仿宋_GB2312" w:cs="仿宋_GB2312"/>
          <w:bCs/>
          <w:sz w:val="30"/>
          <w:szCs w:val="30"/>
          <w:highlight w:val="none"/>
          <w:u w:val="single"/>
          <w:lang w:val="en-US" w:eastAsia="zh-CN"/>
        </w:rPr>
        <w:t>15时30</w:t>
      </w:r>
      <w:r>
        <w:rPr>
          <w:rFonts w:hint="eastAsia" w:ascii="仿宋_GB2312" w:hAnsi="仿宋_GB2312" w:eastAsia="仿宋_GB2312" w:cs="仿宋_GB2312"/>
          <w:bCs/>
          <w:sz w:val="30"/>
          <w:szCs w:val="30"/>
          <w:highlight w:val="none"/>
          <w:u w:val="single"/>
        </w:rPr>
        <w:t>分</w:t>
      </w:r>
      <w:r>
        <w:rPr>
          <w:rFonts w:hint="eastAsia" w:ascii="仿宋_GB2312" w:hAnsi="仿宋_GB2312" w:eastAsia="仿宋_GB2312" w:cs="仿宋_GB2312"/>
          <w:bCs/>
          <w:sz w:val="30"/>
          <w:szCs w:val="30"/>
          <w:highlight w:val="none"/>
          <w:u w:val="none"/>
        </w:rPr>
        <w:t>前不得开</w:t>
      </w:r>
      <w:r>
        <w:rPr>
          <w:rFonts w:hint="eastAsia" w:ascii="仿宋_GB2312" w:hAnsi="仿宋_GB2312" w:eastAsia="仿宋_GB2312" w:cs="仿宋_GB2312"/>
          <w:bCs/>
          <w:sz w:val="30"/>
          <w:szCs w:val="30"/>
          <w:highlight w:val="none"/>
          <w:u w:val="none"/>
        </w:rPr>
        <w:t>启</w:t>
      </w:r>
    </w:p>
    <w:p>
      <w:pPr>
        <w:pStyle w:val="2"/>
        <w:ind w:left="0" w:leftChars="0" w:firstLine="0" w:firstLineChars="0"/>
        <w:rPr>
          <w:rFonts w:hint="eastAsia"/>
          <w:highlight w:val="none"/>
        </w:rPr>
      </w:pPr>
    </w:p>
    <w:p>
      <w:pPr>
        <w:spacing w:line="500" w:lineRule="exact"/>
        <w:ind w:firstLine="560" w:firstLineChars="200"/>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hint="eastAsia" w:ascii="仿宋_GB2312" w:hAnsi="仿宋_GB2312" w:eastAsia="仿宋_GB2312" w:cs="仿宋_GB2312"/>
          <w:sz w:val="28"/>
          <w:szCs w:val="28"/>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rPr>
          <w:rFonts w:hint="eastAsia" w:ascii="宋体" w:hAnsi="宋体"/>
          <w:b/>
          <w:sz w:val="44"/>
          <w:szCs w:val="44"/>
          <w:highlight w:val="none"/>
        </w:rPr>
      </w:pPr>
    </w:p>
    <w:p>
      <w:pPr>
        <w:pStyle w:val="28"/>
        <w:spacing w:line="264" w:lineRule="auto"/>
        <w:rPr>
          <w:rFonts w:hint="eastAsia" w:hAnsi="宋体"/>
          <w:b w:val="0"/>
          <w:bCs/>
          <w:color w:val="FF0000"/>
          <w:sz w:val="48"/>
          <w:szCs w:val="48"/>
          <w:highlight w:val="none"/>
          <w:lang w:val="en-US" w:eastAsia="zh-CN"/>
        </w:rPr>
      </w:pPr>
      <w:r>
        <w:rPr>
          <w:rFonts w:hint="eastAsia" w:hAnsi="宋体"/>
          <w:b w:val="0"/>
          <w:bCs/>
          <w:color w:val="FF0000"/>
          <w:sz w:val="48"/>
          <w:szCs w:val="48"/>
          <w:highlight w:val="none"/>
          <w:lang w:val="en-US" w:eastAsia="zh-CN"/>
        </w:rPr>
        <w:t>福泉高速公路沿线绿化提升项目-文创雕塑</w:t>
      </w:r>
    </w:p>
    <w:p>
      <w:pPr>
        <w:pStyle w:val="7"/>
        <w:rPr>
          <w:rFonts w:hint="eastAsia" w:hAnsi="宋体"/>
          <w:b w:val="0"/>
          <w:bCs/>
          <w:color w:val="FF0000"/>
          <w:sz w:val="48"/>
          <w:szCs w:val="48"/>
          <w:highlight w:val="none"/>
          <w:lang w:val="en-US" w:eastAsia="zh-CN"/>
        </w:rPr>
      </w:pPr>
    </w:p>
    <w:p>
      <w:pPr>
        <w:pStyle w:val="7"/>
        <w:rPr>
          <w:rFonts w:hint="eastAsia" w:hAnsi="宋体"/>
          <w:b w:val="0"/>
          <w:bCs/>
          <w:color w:val="FF0000"/>
          <w:sz w:val="48"/>
          <w:szCs w:val="48"/>
          <w:highlight w:val="none"/>
          <w:lang w:val="en-US" w:eastAsia="zh-CN"/>
        </w:rPr>
      </w:pPr>
    </w:p>
    <w:p>
      <w:pPr>
        <w:pStyle w:val="7"/>
        <w:rPr>
          <w:rFonts w:hint="eastAsia" w:hAnsi="宋体"/>
          <w:b w:val="0"/>
          <w:bCs/>
          <w:color w:val="FF0000"/>
          <w:sz w:val="48"/>
          <w:szCs w:val="48"/>
          <w:highlight w:val="none"/>
          <w:lang w:val="en-US" w:eastAsia="zh-CN"/>
        </w:rPr>
      </w:pPr>
    </w:p>
    <w:p>
      <w:pPr>
        <w:pStyle w:val="7"/>
        <w:rPr>
          <w:rFonts w:hint="eastAsia" w:hAnsi="宋体"/>
          <w:b w:val="0"/>
          <w:bCs/>
          <w:color w:val="FF0000"/>
          <w:sz w:val="48"/>
          <w:szCs w:val="48"/>
          <w:highlight w:val="none"/>
          <w:lang w:val="en-US" w:eastAsia="zh-CN"/>
        </w:rPr>
      </w:pPr>
    </w:p>
    <w:p>
      <w:pPr>
        <w:pStyle w:val="7"/>
        <w:rPr>
          <w:rFonts w:hint="eastAsia" w:hAnsi="宋体"/>
          <w:b w:val="0"/>
          <w:bCs/>
          <w:color w:val="FF0000"/>
          <w:sz w:val="48"/>
          <w:szCs w:val="48"/>
          <w:highlight w:val="none"/>
          <w:lang w:val="en-US" w:eastAsia="zh-CN"/>
        </w:rPr>
      </w:pPr>
    </w:p>
    <w:p>
      <w:pPr>
        <w:pStyle w:val="7"/>
        <w:rPr>
          <w:rFonts w:hint="eastAsia" w:hAnsi="宋体"/>
          <w:b w:val="0"/>
          <w:bCs/>
          <w:color w:val="FF0000"/>
          <w:sz w:val="48"/>
          <w:szCs w:val="48"/>
          <w:highlight w:val="none"/>
          <w:lang w:val="en-US" w:eastAsia="zh-CN"/>
        </w:rPr>
      </w:pPr>
    </w:p>
    <w:p>
      <w:pPr>
        <w:pStyle w:val="7"/>
        <w:rPr>
          <w:rFonts w:hint="eastAsia" w:hAnsi="宋体"/>
          <w:b w:val="0"/>
          <w:bCs/>
          <w:color w:val="FF0000"/>
          <w:sz w:val="48"/>
          <w:szCs w:val="48"/>
          <w:highlight w:val="none"/>
          <w:lang w:val="en-US" w:eastAsia="zh-CN"/>
        </w:rPr>
      </w:pPr>
    </w:p>
    <w:p>
      <w:pPr>
        <w:pStyle w:val="7"/>
        <w:rPr>
          <w:rFonts w:hint="eastAsia"/>
          <w:highlight w:val="none"/>
        </w:rPr>
      </w:pPr>
    </w:p>
    <w:p>
      <w:pPr>
        <w:pStyle w:val="28"/>
        <w:spacing w:line="264" w:lineRule="auto"/>
        <w:jc w:val="center"/>
        <w:rPr>
          <w:rFonts w:hint="eastAsia"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28"/>
        <w:spacing w:line="264" w:lineRule="auto"/>
        <w:rPr>
          <w:rFonts w:hint="eastAsia" w:ascii="仿宋_GB2312" w:hAnsi="Times New Roman" w:eastAsia="仿宋_GB2312"/>
          <w:sz w:val="36"/>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28"/>
        <w:spacing w:line="264" w:lineRule="auto"/>
        <w:rPr>
          <w:rFonts w:hint="eastAsia" w:ascii="仿宋_GB2312" w:hAnsi="Times New Roman" w:eastAsia="仿宋_GB2312"/>
          <w:sz w:val="36"/>
          <w:highlight w:val="none"/>
        </w:rPr>
      </w:pPr>
    </w:p>
    <w:p>
      <w:pPr>
        <w:pStyle w:val="28"/>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ascii="Times New Roman" w:hAnsi="Times New Roman" w:eastAsia="仿宋"/>
          <w:b w:val="0"/>
          <w:bCs/>
          <w:sz w:val="28"/>
          <w:szCs w:val="28"/>
          <w:highlight w:val="none"/>
          <w:u w:val="single"/>
        </w:rPr>
        <w:t>___</w:t>
      </w:r>
      <w:r>
        <w:rPr>
          <w:rFonts w:hint="eastAsia" w:ascii="Times New Roman" w:hAnsi="Times New Roman" w:eastAsia="仿宋"/>
          <w:b w:val="0"/>
          <w:bCs/>
          <w:sz w:val="28"/>
          <w:szCs w:val="28"/>
          <w:highlight w:val="none"/>
          <w:u w:val="single"/>
          <w:lang w:val="en-US" w:eastAsia="zh-CN"/>
        </w:rPr>
        <w:t xml:space="preserve">        </w:t>
      </w:r>
      <w:r>
        <w:rPr>
          <w:rFonts w:ascii="Times New Roman" w:hAnsi="Times New Roman" w:eastAsia="仿宋"/>
          <w:b w:val="0"/>
          <w:bCs/>
          <w:sz w:val="28"/>
          <w:szCs w:val="28"/>
          <w:highlight w:val="none"/>
          <w:u w:val="single"/>
        </w:rPr>
        <w:t>___</w:t>
      </w:r>
      <w:r>
        <w:rPr>
          <w:rFonts w:hint="eastAsia" w:ascii="Times New Roman" w:hAnsi="Times New Roman" w:eastAsia="仿宋"/>
          <w:b w:val="0"/>
          <w:bCs/>
          <w:sz w:val="28"/>
          <w:szCs w:val="28"/>
          <w:highlight w:val="none"/>
          <w:u w:val="single"/>
          <w:lang w:val="en-US" w:eastAsia="zh-CN"/>
        </w:rPr>
        <w:t xml:space="preserve">           </w:t>
      </w:r>
      <w:r>
        <w:rPr>
          <w:rFonts w:ascii="Times New Roman" w:hAnsi="仿宋" w:eastAsia="仿宋"/>
          <w:b/>
          <w:sz w:val="28"/>
          <w:szCs w:val="28"/>
          <w:highlight w:val="none"/>
          <w:u w:val="single"/>
        </w:rPr>
        <w:t>（盖单位公章）</w:t>
      </w:r>
      <w:r>
        <w:rPr>
          <w:rFonts w:hint="eastAsia" w:ascii="Times New Roman" w:hAnsi="Times New Roman" w:eastAsia="仿宋"/>
          <w:b w:val="0"/>
          <w:bCs/>
          <w:sz w:val="28"/>
          <w:szCs w:val="28"/>
          <w:highlight w:val="none"/>
          <w:u w:val="single"/>
          <w:lang w:val="en-US" w:eastAsia="zh-CN"/>
        </w:rPr>
        <w:t xml:space="preserve"> </w:t>
      </w:r>
      <w:r>
        <w:rPr>
          <w:rFonts w:ascii="Times New Roman" w:hAnsi="Times New Roman" w:eastAsia="仿宋"/>
          <w:b w:val="0"/>
          <w:bCs/>
          <w:sz w:val="28"/>
          <w:szCs w:val="28"/>
          <w:highlight w:val="none"/>
          <w:u w:val="single"/>
        </w:rPr>
        <w:t>_</w:t>
      </w:r>
      <w:r>
        <w:rPr>
          <w:rFonts w:ascii="Times New Roman" w:hAnsi="Times New Roman" w:eastAsia="仿宋"/>
          <w:b/>
          <w:sz w:val="28"/>
          <w:szCs w:val="28"/>
          <w:highlight w:val="none"/>
          <w:u w:val="none"/>
        </w:rPr>
        <w:t xml:space="preserve"> </w:t>
      </w:r>
    </w:p>
    <w:p>
      <w:pPr>
        <w:pStyle w:val="28"/>
        <w:spacing w:before="240" w:after="240" w:line="240" w:lineRule="auto"/>
        <w:ind w:firstLine="562" w:firstLineChars="200"/>
        <w:rPr>
          <w:rFonts w:hint="eastAsia" w:ascii="Times New Roman" w:hAnsi="Times New Roman" w:eastAsia="仿宋"/>
          <w:b w:val="0"/>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 w:val="0"/>
          <w:bCs/>
          <w:sz w:val="28"/>
          <w:szCs w:val="28"/>
          <w:highlight w:val="none"/>
          <w:u w:val="single"/>
        </w:rPr>
        <w:t xml:space="preserve"> </w:t>
      </w:r>
      <w:r>
        <w:rPr>
          <w:rFonts w:hint="eastAsia" w:ascii="Times New Roman" w:hAnsi="仿宋" w:eastAsia="仿宋"/>
          <w:b w:val="0"/>
          <w:bCs/>
          <w:sz w:val="28"/>
          <w:szCs w:val="28"/>
          <w:highlight w:val="none"/>
          <w:u w:val="single"/>
          <w:lang w:val="en-US" w:eastAsia="zh-CN"/>
        </w:rPr>
        <w:t xml:space="preserve">        </w:t>
      </w:r>
      <w:r>
        <w:rPr>
          <w:rFonts w:ascii="Times New Roman" w:hAnsi="仿宋" w:eastAsia="仿宋"/>
          <w:b w:val="0"/>
          <w:bCs/>
          <w:sz w:val="28"/>
          <w:szCs w:val="28"/>
          <w:highlight w:val="none"/>
          <w:u w:val="single"/>
        </w:rPr>
        <w:t>（签字）</w:t>
      </w:r>
      <w:r>
        <w:rPr>
          <w:rFonts w:hint="eastAsia" w:ascii="Times New Roman" w:hAnsi="仿宋" w:eastAsia="仿宋"/>
          <w:b w:val="0"/>
          <w:bCs/>
          <w:sz w:val="28"/>
          <w:szCs w:val="28"/>
          <w:highlight w:val="none"/>
          <w:u w:val="single"/>
        </w:rPr>
        <w:t xml:space="preserve"> </w:t>
      </w:r>
    </w:p>
    <w:p>
      <w:pPr>
        <w:pStyle w:val="28"/>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28"/>
        <w:spacing w:line="700" w:lineRule="exact"/>
        <w:ind w:left="629"/>
        <w:jc w:val="center"/>
        <w:rPr>
          <w:rFonts w:hint="eastAsia"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7"/>
        <w:spacing w:line="900" w:lineRule="exact"/>
        <w:rPr>
          <w:rFonts w:hint="eastAsia" w:ascii="仿宋_GB2312" w:eastAsia="仿宋_GB2312"/>
          <w:sz w:val="32"/>
          <w:szCs w:val="32"/>
          <w:highlight w:val="none"/>
        </w:rPr>
      </w:pP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w:t>
      </w:r>
      <w:r>
        <w:rPr>
          <w:rFonts w:hint="eastAsia" w:ascii="仿宋_GB2312" w:hAnsi="宋体" w:eastAsia="仿宋_GB2312"/>
          <w:sz w:val="32"/>
          <w:szCs w:val="32"/>
          <w:highlight w:val="none"/>
          <w:lang w:val="en-US" w:eastAsia="zh-CN"/>
        </w:rPr>
        <w:t>.</w:t>
      </w:r>
      <w:r>
        <w:rPr>
          <w:rFonts w:hint="eastAsia" w:ascii="仿宋_GB2312" w:hAnsi="宋体" w:eastAsia="仿宋_GB2312"/>
          <w:sz w:val="32"/>
          <w:szCs w:val="32"/>
          <w:highlight w:val="none"/>
        </w:rPr>
        <w:t>报价函</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w:t>
      </w:r>
      <w:r>
        <w:rPr>
          <w:rFonts w:hint="eastAsia" w:ascii="仿宋_GB2312" w:hAnsi="宋体" w:eastAsia="仿宋_GB2312"/>
          <w:sz w:val="32"/>
          <w:szCs w:val="32"/>
          <w:highlight w:val="none"/>
          <w:lang w:val="en-US" w:eastAsia="zh-CN"/>
        </w:rPr>
        <w:t>.</w:t>
      </w:r>
      <w:r>
        <w:rPr>
          <w:rFonts w:hint="eastAsia" w:ascii="仿宋_GB2312" w:hAnsi="宋体" w:eastAsia="仿宋_GB2312"/>
          <w:sz w:val="32"/>
          <w:szCs w:val="32"/>
          <w:highlight w:val="none"/>
        </w:rPr>
        <w:t>工程量清单</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w:t>
      </w:r>
      <w:r>
        <w:rPr>
          <w:rFonts w:hint="eastAsia" w:ascii="仿宋_GB2312" w:hAnsi="宋体" w:eastAsia="仿宋_GB2312"/>
          <w:sz w:val="32"/>
          <w:szCs w:val="32"/>
          <w:highlight w:val="none"/>
          <w:lang w:val="en-US" w:eastAsia="zh-CN"/>
        </w:rPr>
        <w:t>.</w:t>
      </w:r>
      <w:r>
        <w:rPr>
          <w:rFonts w:hint="eastAsia" w:ascii="仿宋_GB2312" w:hAnsi="宋体" w:eastAsia="仿宋_GB2312"/>
          <w:sz w:val="32"/>
          <w:szCs w:val="32"/>
          <w:highlight w:val="none"/>
        </w:rPr>
        <w:t>法定代表人身份证明书或授权委托书</w:t>
      </w:r>
    </w:p>
    <w:p>
      <w:pPr>
        <w:spacing w:line="900" w:lineRule="exact"/>
        <w:ind w:firstLine="640" w:firstLineChars="200"/>
        <w:rPr>
          <w:rFonts w:hint="eastAsia" w:ascii="仿宋_GB2312" w:eastAsia="仿宋_GB2312"/>
          <w:sz w:val="32"/>
          <w:szCs w:val="32"/>
          <w:highlight w:val="none"/>
        </w:rPr>
      </w:pPr>
      <w:r>
        <w:rPr>
          <w:rFonts w:hint="eastAsia" w:ascii="仿宋_GB2312" w:hAnsi="宋体" w:eastAsia="仿宋_GB2312"/>
          <w:sz w:val="32"/>
          <w:szCs w:val="32"/>
          <w:highlight w:val="none"/>
        </w:rPr>
        <w:t>4</w:t>
      </w:r>
      <w:r>
        <w:rPr>
          <w:rFonts w:hint="eastAsia" w:ascii="仿宋_GB2312" w:hAnsi="宋体" w:eastAsia="仿宋_GB2312"/>
          <w:sz w:val="32"/>
          <w:szCs w:val="32"/>
          <w:highlight w:val="none"/>
          <w:lang w:val="en-US" w:eastAsia="zh-CN"/>
        </w:rPr>
        <w:t>.</w:t>
      </w:r>
      <w:r>
        <w:rPr>
          <w:rFonts w:hint="eastAsia" w:ascii="仿宋_GB2312" w:hAnsi="宋体" w:eastAsia="仿宋_GB2312"/>
          <w:sz w:val="32"/>
          <w:szCs w:val="32"/>
          <w:highlight w:val="none"/>
        </w:rPr>
        <w:t>营业执照（彩打）</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二次深化设计及说明文件</w:t>
      </w:r>
    </w:p>
    <w:p>
      <w:pPr>
        <w:spacing w:line="900" w:lineRule="exact"/>
        <w:ind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其他资料</w:t>
      </w:r>
    </w:p>
    <w:p>
      <w:pPr>
        <w:spacing w:line="900" w:lineRule="exact"/>
        <w:ind w:firstLine="640" w:firstLineChars="200"/>
        <w:rPr>
          <w:rFonts w:hint="eastAsia"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6"/>
          <w:szCs w:val="36"/>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6"/>
          <w:szCs w:val="36"/>
          <w:highlight w:val="none"/>
        </w:rPr>
      </w:pPr>
    </w:p>
    <w:p>
      <w:pPr>
        <w:tabs>
          <w:tab w:val="left" w:pos="0"/>
          <w:tab w:val="left" w:pos="993"/>
          <w:tab w:val="left" w:pos="1134"/>
        </w:tabs>
        <w:snapToGrid w:val="0"/>
        <w:spacing w:before="240" w:after="240" w:line="600" w:lineRule="exact"/>
        <w:outlineLvl w:val="1"/>
        <w:rPr>
          <w:rFonts w:hint="eastAsia" w:ascii="仿宋_GB2312" w:hAnsi="宋体" w:eastAsia="仿宋_GB2312"/>
          <w:b/>
          <w:sz w:val="36"/>
          <w:szCs w:val="36"/>
          <w:highlight w:val="none"/>
        </w:rPr>
      </w:pPr>
    </w:p>
    <w:p>
      <w:pPr>
        <w:tabs>
          <w:tab w:val="left" w:pos="0"/>
          <w:tab w:val="left" w:pos="993"/>
          <w:tab w:val="left" w:pos="1134"/>
        </w:tabs>
        <w:snapToGrid w:val="0"/>
        <w:spacing w:before="240" w:after="240" w:line="600" w:lineRule="exact"/>
        <w:ind w:left="720"/>
        <w:outlineLvl w:val="1"/>
        <w:rPr>
          <w:rFonts w:ascii="仿宋_GB2312" w:hAnsi="宋体" w:eastAsia="仿宋_GB2312"/>
          <w:b/>
          <w:sz w:val="36"/>
          <w:szCs w:val="36"/>
          <w:highlight w:val="none"/>
        </w:rPr>
      </w:pPr>
    </w:p>
    <w:p>
      <w:pPr>
        <w:tabs>
          <w:tab w:val="left" w:pos="0"/>
          <w:tab w:val="left" w:pos="993"/>
          <w:tab w:val="left" w:pos="1134"/>
        </w:tabs>
        <w:snapToGrid w:val="0"/>
        <w:spacing w:before="240" w:after="240" w:line="600" w:lineRule="exact"/>
        <w:ind w:left="720"/>
        <w:outlineLvl w:val="1"/>
        <w:rPr>
          <w:rFonts w:ascii="仿宋_GB2312" w:hAnsi="宋体" w:eastAsia="仿宋_GB2312"/>
          <w:b/>
          <w:sz w:val="36"/>
          <w:szCs w:val="36"/>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hint="eastAsia" w:ascii="仿宋_GB2312" w:hAnsi="宋体" w:eastAsia="仿宋_GB2312"/>
          <w:b/>
          <w:sz w:val="36"/>
          <w:szCs w:val="36"/>
          <w:highlight w:val="none"/>
        </w:rPr>
      </w:pPr>
    </w:p>
    <w:p>
      <w:pPr>
        <w:tabs>
          <w:tab w:val="left" w:pos="0"/>
          <w:tab w:val="left" w:pos="567"/>
          <w:tab w:val="left" w:pos="993"/>
          <w:tab w:val="left" w:pos="1134"/>
        </w:tabs>
        <w:snapToGrid w:val="0"/>
        <w:spacing w:line="420" w:lineRule="exact"/>
        <w:rPr>
          <w:rFonts w:hint="eastAsia" w:ascii="仿宋_GB2312" w:eastAsia="仿宋_GB2312"/>
          <w:b/>
          <w:sz w:val="24"/>
          <w:highlight w:val="none"/>
          <w:u w:val="single"/>
        </w:rPr>
      </w:pPr>
      <w:r>
        <w:rPr>
          <w:rFonts w:hint="eastAsia" w:ascii="仿宋_GB2312" w:eastAsia="仿宋_GB2312"/>
          <w:b/>
          <w:sz w:val="24"/>
          <w:highlight w:val="none"/>
        </w:rPr>
        <w:t>致：</w:t>
      </w:r>
      <w:r>
        <w:rPr>
          <w:rFonts w:hint="eastAsia" w:ascii="仿宋_GB2312" w:eastAsia="仿宋_GB2312"/>
          <w:b/>
          <w:sz w:val="24"/>
          <w:highlight w:val="none"/>
          <w:u w:val="single"/>
        </w:rPr>
        <w:t>福州川达公路养护工程有限公司</w:t>
      </w:r>
    </w:p>
    <w:p>
      <w:pPr>
        <w:tabs>
          <w:tab w:val="left" w:pos="0"/>
          <w:tab w:val="left" w:pos="567"/>
          <w:tab w:val="left" w:pos="993"/>
          <w:tab w:val="left" w:pos="1134"/>
        </w:tabs>
        <w:snapToGrid w:val="0"/>
        <w:spacing w:line="420" w:lineRule="exact"/>
        <w:ind w:firstLine="482" w:firstLineChars="200"/>
        <w:rPr>
          <w:rFonts w:hint="eastAsia" w:ascii="仿宋_GB2312" w:eastAsia="仿宋_GB2312"/>
          <w:b/>
          <w:sz w:val="24"/>
          <w:highlight w:val="none"/>
        </w:rPr>
      </w:pPr>
      <w:r>
        <w:rPr>
          <w:rFonts w:hint="eastAsia" w:ascii="仿宋_GB2312" w:eastAsia="仿宋_GB2312"/>
          <w:b/>
          <w:sz w:val="24"/>
          <w:highlight w:val="none"/>
          <w:u w:val="single"/>
        </w:rPr>
        <w:t>福建省高速公路养护工程有限公司项目经理部一</w:t>
      </w:r>
      <w:r>
        <w:rPr>
          <w:rFonts w:hint="eastAsia" w:ascii="仿宋_GB2312" w:eastAsia="仿宋_GB2312"/>
          <w:sz w:val="24"/>
          <w:highlight w:val="none"/>
        </w:rPr>
        <w:t>：</w:t>
      </w:r>
    </w:p>
    <w:p>
      <w:pPr>
        <w:numPr>
          <w:ilvl w:val="0"/>
          <w:numId w:val="6"/>
        </w:num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rPr>
        <w:t>福泉高速公路沿线绿化提升项目-文创雕塑</w:t>
      </w:r>
      <w:r>
        <w:rPr>
          <w:rFonts w:hint="eastAsia" w:ascii="仿宋_GB2312" w:eastAsia="仿宋_GB2312"/>
          <w:sz w:val="24"/>
          <w:highlight w:val="none"/>
        </w:rPr>
        <w:t>的采购文件，我单位经考察现场和研究上述工程的采购须知、合同条款、技术规范和要求、图纸和技术文件 、工程量清单及其他有关文件后，我方愿以</w:t>
      </w:r>
      <w:r>
        <w:rPr>
          <w:rFonts w:hint="eastAsia" w:ascii="仿宋_GB2312" w:eastAsia="仿宋_GB2312"/>
          <w:sz w:val="24"/>
          <w:highlight w:val="none"/>
        </w:rPr>
        <w:t>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hAnsi="Times New Roman" w:eastAsia="仿宋_GB2312" w:cs="Times New Roman"/>
          <w:kern w:val="2"/>
          <w:sz w:val="24"/>
          <w:szCs w:val="24"/>
          <w:highlight w:val="none"/>
          <w:lang w:val="en-US" w:eastAsia="zh-CN" w:bidi="ar-SA"/>
        </w:rPr>
        <w:t>¥</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rPr>
        <w:t>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lang w:val="en-US" w:eastAsia="zh-CN"/>
        </w:rPr>
        <w:t>2022年7月31日前完成</w:t>
      </w:r>
      <w:r>
        <w:rPr>
          <w:rFonts w:hint="eastAsia" w:ascii="仿宋_GB2312" w:eastAsia="仿宋_GB2312"/>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4、我方承诺：一旦我方成交，</w:t>
      </w:r>
      <w:r>
        <w:rPr>
          <w:rFonts w:hint="eastAsia" w:ascii="仿宋_GB2312" w:eastAsia="仿宋_GB2312"/>
          <w:sz w:val="24"/>
          <w:highlight w:val="none"/>
        </w:rPr>
        <w:t>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u w:val="single"/>
        </w:rPr>
        <w:t xml:space="preserve">  </w:t>
      </w:r>
      <w:r>
        <w:rPr>
          <w:rFonts w:hint="eastAsia" w:ascii="仿宋_GB2312" w:eastAsia="仿宋_GB2312"/>
          <w:sz w:val="24"/>
          <w:highlight w:val="none"/>
        </w:rPr>
        <w:t>（负责人）作为本工程的负责人。</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5"/>
        <w:spacing w:line="500" w:lineRule="exact"/>
        <w:ind w:left="360" w:firstLine="397"/>
        <w:rPr>
          <w:rFonts w:hint="eastAsia" w:ascii="仿宋_GB2312" w:eastAsia="仿宋_GB2312"/>
          <w:sz w:val="24"/>
          <w:szCs w:val="24"/>
          <w:highlight w:val="none"/>
        </w:rPr>
      </w:pPr>
      <w:r>
        <w:rPr>
          <w:rFonts w:hint="eastAsia" w:ascii="仿宋_GB2312" w:eastAsia="仿宋_GB2312"/>
          <w:sz w:val="24"/>
          <w:szCs w:val="24"/>
          <w:highlight w:val="none"/>
        </w:rPr>
        <w:t xml:space="preserve"> </w:t>
      </w:r>
    </w:p>
    <w:p>
      <w:pPr>
        <w:pStyle w:val="5"/>
        <w:spacing w:line="500" w:lineRule="exact"/>
        <w:ind w:left="360" w:firstLine="40"/>
        <w:jc w:val="left"/>
        <w:rPr>
          <w:rFonts w:hint="eastAsia" w:ascii="仿宋_GB2312" w:eastAsia="仿宋_GB2312"/>
          <w:sz w:val="24"/>
          <w:szCs w:val="24"/>
          <w:highlight w:val="none"/>
        </w:rPr>
      </w:pPr>
      <w:r>
        <w:rPr>
          <w:rFonts w:hint="eastAsia" w:ascii="仿宋_GB2312" w:eastAsia="仿宋_GB2312"/>
          <w:sz w:val="24"/>
          <w:szCs w:val="24"/>
          <w:highlight w:val="none"/>
        </w:rPr>
        <w:t>单位法定代表人</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（签字）</w:t>
      </w:r>
    </w:p>
    <w:p>
      <w:pPr>
        <w:pStyle w:val="5"/>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5"/>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5"/>
        <w:spacing w:line="500" w:lineRule="exact"/>
        <w:ind w:firstLineChars="175"/>
        <w:rPr>
          <w:rFonts w:hint="eastAsia"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5"/>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5"/>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5"/>
        <w:spacing w:line="500" w:lineRule="exact"/>
        <w:rPr>
          <w:rFonts w:hint="eastAsia"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numPr>
          <w:ilvl w:val="0"/>
          <w:numId w:val="7"/>
        </w:numPr>
        <w:tabs>
          <w:tab w:val="left" w:pos="0"/>
        </w:tabs>
        <w:jc w:val="center"/>
        <w:outlineLvl w:val="0"/>
        <w:rPr>
          <w:rFonts w:hint="eastAsia" w:ascii="仿宋_GB2312" w:hAnsi="宋体" w:eastAsia="仿宋_GB2312" w:cs="宋体"/>
          <w:b/>
          <w:kern w:val="0"/>
          <w:sz w:val="32"/>
          <w:szCs w:val="32"/>
          <w:highlight w:val="none"/>
        </w:rPr>
      </w:pPr>
      <w:r>
        <w:rPr>
          <w:rFonts w:hint="eastAsia" w:ascii="仿宋_GB2312" w:hAnsi="宋体" w:eastAsia="仿宋_GB2312" w:cs="宋体"/>
          <w:b/>
          <w:kern w:val="0"/>
          <w:sz w:val="32"/>
          <w:szCs w:val="32"/>
          <w:highlight w:val="none"/>
        </w:rPr>
        <w:t>工程量清单</w:t>
      </w:r>
    </w:p>
    <w:p>
      <w:pPr>
        <w:tabs>
          <w:tab w:val="left" w:pos="0"/>
        </w:tabs>
        <w:spacing w:line="240" w:lineRule="exact"/>
        <w:outlineLvl w:val="0"/>
        <w:rPr>
          <w:rFonts w:hint="eastAsia" w:ascii="仿宋_GB2312" w:hAnsi="宋体" w:eastAsia="仿宋_GB2312" w:cs="宋体"/>
          <w:b/>
          <w:kern w:val="0"/>
          <w:sz w:val="32"/>
          <w:szCs w:val="32"/>
          <w:highlight w:val="none"/>
          <w:lang w:eastAsia="zh-CN"/>
        </w:rPr>
      </w:pPr>
    </w:p>
    <w:p>
      <w:pPr>
        <w:tabs>
          <w:tab w:val="left" w:pos="0"/>
          <w:tab w:val="left" w:pos="993"/>
          <w:tab w:val="left" w:pos="1134"/>
        </w:tabs>
        <w:snapToGrid w:val="0"/>
        <w:spacing w:before="240" w:after="240"/>
        <w:outlineLvl w:val="1"/>
        <w:rPr>
          <w:rFonts w:hint="eastAsia" w:hAnsi="宋体"/>
          <w:b/>
          <w:bCs/>
          <w:kern w:val="0"/>
          <w:szCs w:val="21"/>
          <w:highlight w:val="none"/>
          <w:lang w:eastAsia="zh-CN"/>
        </w:rPr>
      </w:pPr>
      <w:r>
        <w:rPr>
          <w:rFonts w:hint="eastAsia" w:hAnsi="宋体"/>
          <w:b/>
          <w:bCs/>
          <w:kern w:val="0"/>
          <w:szCs w:val="21"/>
          <w:highlight w:val="none"/>
          <w:lang w:eastAsia="zh-CN"/>
        </w:rPr>
        <w:t>详见附表</w:t>
      </w: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rPr>
          <w:rFonts w:hint="eastAsia" w:hAnsi="宋体"/>
          <w:b/>
          <w:bCs/>
          <w:kern w:val="0"/>
          <w:szCs w:val="21"/>
          <w:highlight w:val="none"/>
          <w:lang w:eastAsia="zh-CN"/>
        </w:rPr>
      </w:pPr>
    </w:p>
    <w:p>
      <w:pPr>
        <w:pStyle w:val="2"/>
        <w:ind w:left="0" w:leftChars="0" w:firstLine="0" w:firstLineChars="0"/>
        <w:rPr>
          <w:rFonts w:hint="eastAsia" w:hAnsi="宋体"/>
          <w:b/>
          <w:bCs/>
          <w:kern w:val="0"/>
          <w:szCs w:val="21"/>
          <w:highlight w:val="none"/>
          <w:lang w:eastAsia="zh-CN"/>
        </w:rPr>
      </w:pPr>
    </w:p>
    <w:p>
      <w:pPr>
        <w:tabs>
          <w:tab w:val="left" w:pos="0"/>
          <w:tab w:val="left" w:pos="993"/>
          <w:tab w:val="left" w:pos="1134"/>
        </w:tabs>
        <w:snapToGrid w:val="0"/>
        <w:spacing w:before="240" w:after="240"/>
        <w:outlineLvl w:val="1"/>
        <w:rPr>
          <w:rFonts w:hAnsi="宋体"/>
          <w:kern w:val="0"/>
          <w:szCs w:val="21"/>
          <w:highlight w:val="none"/>
          <w:u w:val="single"/>
        </w:rPr>
      </w:pPr>
      <w:r>
        <w:rPr>
          <w:rFonts w:hint="eastAsia" w:hAnsi="宋体"/>
          <w:kern w:val="0"/>
          <w:szCs w:val="21"/>
          <w:highlight w:val="none"/>
        </w:rPr>
        <w:t>报价单位（盖章）：</w:t>
      </w:r>
      <w:r>
        <w:rPr>
          <w:rFonts w:hint="eastAsia" w:hAnsi="宋体"/>
          <w:kern w:val="0"/>
          <w:szCs w:val="21"/>
          <w:highlight w:val="none"/>
          <w:u w:val="single"/>
        </w:rPr>
        <w:t xml:space="preserve">                        </w:t>
      </w:r>
    </w:p>
    <w:p>
      <w:pPr>
        <w:tabs>
          <w:tab w:val="left" w:pos="0"/>
          <w:tab w:val="left" w:pos="993"/>
          <w:tab w:val="left" w:pos="1134"/>
        </w:tabs>
        <w:snapToGrid w:val="0"/>
        <w:spacing w:before="240" w:after="240"/>
        <w:jc w:val="left"/>
        <w:outlineLvl w:val="1"/>
        <w:rPr>
          <w:rFonts w:hAnsi="宋体"/>
          <w:kern w:val="0"/>
          <w:szCs w:val="21"/>
          <w:highlight w:val="none"/>
        </w:rPr>
      </w:pPr>
      <w:r>
        <w:rPr>
          <w:rFonts w:hint="eastAsia" w:hAnsi="宋体"/>
          <w:kern w:val="0"/>
          <w:szCs w:val="21"/>
          <w:highlight w:val="none"/>
        </w:rPr>
        <w:t>日期：   年   月    日</w:t>
      </w: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hint="eastAsia"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hint="eastAsia"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hint="eastAsia"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hint="eastAsia" w:ascii="仿宋_GB2312" w:eastAsia="仿宋_GB2312"/>
          <w:b/>
          <w:sz w:val="28"/>
          <w:szCs w:val="28"/>
          <w:highlight w:val="none"/>
        </w:rPr>
      </w:pP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5"/>
        <w:spacing w:line="7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rPr>
      </w:pPr>
    </w:p>
    <w:p>
      <w:pPr>
        <w:pStyle w:val="5"/>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特此证明</w:t>
      </w:r>
    </w:p>
    <w:p>
      <w:pPr>
        <w:pStyle w:val="5"/>
        <w:spacing w:line="700" w:lineRule="exact"/>
        <w:ind w:firstLine="480" w:firstLineChars="200"/>
        <w:rPr>
          <w:rFonts w:hint="eastAsia" w:ascii="仿宋_GB2312" w:eastAsia="仿宋_GB2312"/>
          <w:sz w:val="24"/>
          <w:szCs w:val="24"/>
          <w:highlight w:val="none"/>
        </w:rPr>
      </w:pPr>
    </w:p>
    <w:p>
      <w:pPr>
        <w:pStyle w:val="5"/>
        <w:spacing w:line="700" w:lineRule="exact"/>
        <w:ind w:firstLine="480" w:firstLineChars="200"/>
        <w:rPr>
          <w:rFonts w:hint="eastAsia" w:ascii="仿宋_GB2312" w:eastAsia="仿宋_GB2312"/>
          <w:sz w:val="24"/>
          <w:szCs w:val="24"/>
          <w:highlight w:val="none"/>
        </w:rPr>
      </w:pPr>
    </w:p>
    <w:p>
      <w:pPr>
        <w:pStyle w:val="5"/>
        <w:spacing w:line="700" w:lineRule="exact"/>
        <w:ind w:hanging="4201"/>
        <w:jc w:val="right"/>
        <w:rPr>
          <w:rFonts w:hint="eastAsia"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5"/>
        <w:spacing w:line="700" w:lineRule="exact"/>
        <w:ind w:left="382" w:hanging="381" w:hangingChars="159"/>
        <w:jc w:val="right"/>
        <w:rPr>
          <w:rFonts w:hint="eastAsia"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5"/>
        <w:spacing w:line="700" w:lineRule="exact"/>
        <w:ind w:firstLine="570"/>
        <w:jc w:val="left"/>
        <w:rPr>
          <w:rFonts w:hint="eastAsia" w:ascii="仿宋_GB2312" w:eastAsia="仿宋_GB2312"/>
          <w:b/>
          <w:sz w:val="24"/>
          <w:szCs w:val="24"/>
          <w:highlight w:val="none"/>
        </w:rPr>
      </w:pPr>
      <w:r>
        <w:rPr>
          <w:rFonts w:hint="eastAsia" w:ascii="仿宋_GB2312" w:eastAsia="仿宋_GB2312"/>
          <w:b/>
          <w:sz w:val="24"/>
          <w:szCs w:val="24"/>
          <w:highlight w:val="none"/>
        </w:rPr>
        <w:t>注：</w:t>
      </w:r>
    </w:p>
    <w:p>
      <w:pPr>
        <w:pStyle w:val="5"/>
        <w:spacing w:line="700" w:lineRule="exact"/>
        <w:ind w:firstLine="570"/>
        <w:jc w:val="left"/>
        <w:rPr>
          <w:rFonts w:hint="eastAsia"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5"/>
        <w:spacing w:line="700" w:lineRule="exact"/>
        <w:ind w:firstLine="570"/>
        <w:jc w:val="left"/>
        <w:rPr>
          <w:rFonts w:hint="eastAsia"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hint="eastAsia"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hint="eastAsia" w:ascii="仿宋_GB2312" w:eastAsia="仿宋_GB2312"/>
          <w:b/>
          <w:sz w:val="28"/>
          <w:szCs w:val="28"/>
          <w:highlight w:val="none"/>
        </w:rPr>
      </w:pPr>
      <w:r>
        <w:rPr>
          <w:rFonts w:hint="eastAsia" w:ascii="仿宋_GB2312" w:eastAsia="仿宋_GB2312"/>
          <w:b/>
          <w:sz w:val="28"/>
          <w:szCs w:val="28"/>
          <w:highlight w:val="none"/>
        </w:rPr>
        <w:t>授 权 委 托 书</w:t>
      </w:r>
    </w:p>
    <w:p>
      <w:pPr>
        <w:pStyle w:val="5"/>
        <w:spacing w:line="700" w:lineRule="exact"/>
        <w:ind w:firstLine="570"/>
        <w:jc w:val="left"/>
        <w:rPr>
          <w:rFonts w:hint="eastAsia"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为我公司的法定代表人授权委托代理人，以本公司的名义参加福建省高速公路养护工程有限公司的</w:t>
      </w:r>
      <w:r>
        <w:rPr>
          <w:rFonts w:hint="eastAsia" w:ascii="仿宋_GB2312" w:eastAsia="仿宋_GB2312"/>
          <w:sz w:val="24"/>
          <w:highlight w:val="none"/>
          <w:u w:val="single"/>
        </w:rPr>
        <w:t>福泉高速公路沿线绿化提升项目-文创雕塑</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5"/>
        <w:spacing w:line="700" w:lineRule="exact"/>
        <w:ind w:firstLine="480" w:firstLineChars="200"/>
        <w:jc w:val="left"/>
        <w:rPr>
          <w:rFonts w:hint="eastAsia"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5"/>
        <w:spacing w:line="700" w:lineRule="exact"/>
        <w:ind w:firstLine="480" w:firstLineChars="200"/>
        <w:jc w:val="left"/>
        <w:rPr>
          <w:rFonts w:hint="eastAsia"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u w:val="none"/>
        </w:rPr>
        <w:t>附：法定代表人和委托代理人身份证复印件</w:t>
      </w:r>
    </w:p>
    <w:p>
      <w:pPr>
        <w:pStyle w:val="5"/>
        <w:spacing w:line="70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5"/>
        <w:spacing w:line="700" w:lineRule="exact"/>
        <w:ind w:firstLine="3720" w:firstLineChars="1550"/>
        <w:rPr>
          <w:rFonts w:hint="eastAsia"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（签字）</w:t>
      </w:r>
    </w:p>
    <w:p>
      <w:pPr>
        <w:pStyle w:val="5"/>
        <w:spacing w:line="70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5"/>
        <w:spacing w:line="700" w:lineRule="exact"/>
        <w:ind w:firstLine="3720" w:firstLineChars="1550"/>
        <w:rPr>
          <w:rFonts w:hint="eastAsia"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（签字）</w:t>
      </w:r>
    </w:p>
    <w:p>
      <w:pPr>
        <w:pStyle w:val="5"/>
        <w:spacing w:line="70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5"/>
        <w:spacing w:line="600" w:lineRule="exact"/>
        <w:ind w:firstLine="0"/>
        <w:jc w:val="center"/>
        <w:rPr>
          <w:rFonts w:hint="eastAsia"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5"/>
        <w:spacing w:line="360" w:lineRule="auto"/>
        <w:ind w:left="0" w:leftChars="0" w:firstLine="0" w:firstLineChars="0"/>
        <w:jc w:val="left"/>
        <w:rPr>
          <w:rFonts w:hint="eastAsia"/>
          <w:b/>
          <w:bCs/>
          <w:highlight w:val="none"/>
        </w:rPr>
      </w:pPr>
      <w:r>
        <w:rPr>
          <w:rFonts w:hint="eastAsia"/>
          <w:b/>
          <w:bCs/>
          <w:highlight w:val="none"/>
        </w:rPr>
        <w:t>注：</w:t>
      </w:r>
    </w:p>
    <w:p>
      <w:pPr>
        <w:pStyle w:val="5"/>
        <w:spacing w:line="360" w:lineRule="auto"/>
        <w:ind w:left="0" w:leftChars="0" w:firstLine="422" w:firstLineChars="200"/>
        <w:jc w:val="left"/>
        <w:rPr>
          <w:rFonts w:hint="eastAsia"/>
          <w:b/>
          <w:bCs/>
          <w:highlight w:val="none"/>
        </w:rPr>
      </w:pPr>
      <w:r>
        <w:rPr>
          <w:rFonts w:hint="eastAsia"/>
          <w:b/>
          <w:bCs/>
          <w:highlight w:val="none"/>
        </w:rPr>
        <w:t>1.法定代表人和委托代理人必须在授权书上亲笔签名，不得使用印章、签名章、复印件或其他电子制版签名；</w:t>
      </w:r>
    </w:p>
    <w:p>
      <w:pPr>
        <w:pStyle w:val="5"/>
        <w:spacing w:line="360" w:lineRule="auto"/>
        <w:ind w:firstLine="422" w:firstLineChars="200"/>
        <w:jc w:val="left"/>
        <w:rPr>
          <w:rFonts w:hint="eastAsia"/>
          <w:highlight w:val="none"/>
        </w:rPr>
      </w:pPr>
      <w:r>
        <w:rPr>
          <w:rFonts w:hint="eastAsia"/>
          <w:b/>
          <w:bCs/>
          <w:highlight w:val="none"/>
        </w:rPr>
        <w:t>2.授权书后均应附法定代表人和委托代理人身份证复印件（盖企业公章）。</w:t>
      </w:r>
    </w:p>
    <w:p>
      <w:pPr>
        <w:pStyle w:val="5"/>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4、营业执照</w:t>
      </w:r>
    </w:p>
    <w:p>
      <w:pPr>
        <w:pStyle w:val="5"/>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将营业执照复印件（彩打并加盖公章）作为证明</w:t>
      </w:r>
    </w:p>
    <w:p>
      <w:pPr>
        <w:pStyle w:val="5"/>
        <w:spacing w:line="600" w:lineRule="exact"/>
        <w:ind w:firstLine="0"/>
        <w:jc w:val="center"/>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pStyle w:val="5"/>
        <w:spacing w:line="700" w:lineRule="exact"/>
        <w:ind w:firstLine="0"/>
        <w:jc w:val="center"/>
        <w:outlineLvl w:val="1"/>
        <w:rPr>
          <w:rFonts w:hint="eastAsia" w:ascii="仿宋_GB2312" w:eastAsia="仿宋_GB2312"/>
          <w:b/>
          <w:sz w:val="32"/>
          <w:szCs w:val="32"/>
          <w:highlight w:val="none"/>
        </w:rPr>
      </w:pPr>
    </w:p>
    <w:p>
      <w:pPr>
        <w:pStyle w:val="5"/>
        <w:spacing w:line="600" w:lineRule="exact"/>
        <w:ind w:firstLine="0"/>
        <w:jc w:val="both"/>
        <w:rPr>
          <w:rFonts w:hint="eastAsia" w:ascii="仿宋_GB2312" w:eastAsia="仿宋_GB2312"/>
          <w:b/>
          <w:sz w:val="30"/>
          <w:szCs w:val="30"/>
          <w:highlight w:val="none"/>
        </w:rPr>
      </w:pPr>
    </w:p>
    <w:p>
      <w:pPr>
        <w:pStyle w:val="5"/>
        <w:spacing w:line="600" w:lineRule="exact"/>
        <w:ind w:firstLine="0"/>
        <w:jc w:val="both"/>
        <w:rPr>
          <w:rFonts w:hint="eastAsia" w:ascii="仿宋_GB2312" w:eastAsia="仿宋_GB2312"/>
          <w:b/>
          <w:sz w:val="30"/>
          <w:szCs w:val="30"/>
          <w:highlight w:val="none"/>
        </w:rPr>
      </w:pPr>
    </w:p>
    <w:p>
      <w:pPr>
        <w:pStyle w:val="5"/>
        <w:spacing w:line="600" w:lineRule="exact"/>
        <w:ind w:firstLine="0"/>
        <w:jc w:val="both"/>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5.二次深化设计及说明文件</w:t>
      </w: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6.其他资料</w:t>
      </w:r>
    </w:p>
    <w:p>
      <w:pPr>
        <w:pStyle w:val="5"/>
        <w:numPr>
          <w:ilvl w:val="0"/>
          <w:numId w:val="0"/>
        </w:numPr>
        <w:spacing w:line="700" w:lineRule="exact"/>
        <w:rPr>
          <w:rFonts w:hint="default" w:ascii="仿宋_GB2312" w:hAnsi="宋体" w:eastAsia="仿宋_GB2312"/>
          <w:b/>
          <w:sz w:val="32"/>
          <w:szCs w:val="32"/>
          <w:highlight w:val="none"/>
          <w:lang w:val="en-US" w:eastAsia="zh-CN"/>
        </w:rPr>
      </w:pPr>
      <w:r>
        <w:rPr>
          <w:rFonts w:hint="default" w:ascii="仿宋_GB2312" w:hAnsi="宋体" w:eastAsia="仿宋_GB2312"/>
          <w:b/>
          <w:sz w:val="32"/>
          <w:szCs w:val="32"/>
          <w:highlight w:val="none"/>
          <w:lang w:val="en-US" w:eastAsia="zh-CN"/>
        </w:rPr>
        <w:t>信用中国查询记录截图或打印件（加盖公章）</w:t>
      </w: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r>
        <w:rPr>
          <w:rFonts w:hint="default" w:ascii="仿宋_GB2312" w:hAnsi="宋体" w:eastAsia="仿宋_GB2312"/>
          <w:b/>
          <w:sz w:val="32"/>
          <w:szCs w:val="32"/>
          <w:highlight w:val="none"/>
          <w:lang w:val="en-US" w:eastAsia="zh-CN"/>
        </w:rPr>
        <w:t>注：对在“信用中国”网站（www.creditchina.gov.cn）中被列入“失信被执行人”的供应商，其申请文件将被否决。</w:t>
      </w: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spacing w:line="600" w:lineRule="exact"/>
        <w:ind w:firstLine="0"/>
        <w:rPr>
          <w:rFonts w:hint="eastAsia" w:ascii="仿宋_GB2312" w:hAnsi="宋体" w:eastAsia="仿宋_GB2312"/>
          <w:b/>
          <w:sz w:val="32"/>
          <w:szCs w:val="32"/>
          <w:highlight w:val="none"/>
        </w:rPr>
      </w:pPr>
    </w:p>
    <w:bookmarkEnd w:id="9"/>
    <w:sectPr>
      <w:pgSz w:w="11906" w:h="16838"/>
      <w:pgMar w:top="1134" w:right="1134" w:bottom="1134" w:left="1134"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孟荻" w:date="2022-03-11T09:37:00Z" w:initials="">
    <w:p w14:paraId="798E5DC9">
      <w:pPr>
        <w:pStyle w:val="6"/>
      </w:pPr>
      <w:r>
        <w:rPr>
          <w:rFonts w:hint="eastAsia"/>
        </w:rPr>
        <w:t>此处建议修改为“采购人收到成交人开具的正规的增值税专用发票之后，采用银行转账的方式支付给成交人。”</w:t>
      </w:r>
    </w:p>
  </w:comment>
  <w:comment w:id="1" w:author="李孟荻" w:date="2022-03-11T09:39:00Z" w:initials="">
    <w:p w14:paraId="118B119D">
      <w:pPr>
        <w:pStyle w:val="6"/>
      </w:pPr>
      <w:r>
        <w:rPr>
          <w:rFonts w:hint="eastAsia"/>
        </w:rPr>
        <w:t>此处建议补充采购人的单方合同解除权，如“逾期交工违约金累计金额超过签约合同价3%的，采购人有权单方解除合同，成交人不仅需支付违约金，给采购人造成损失的，还应承担赔偿责任”。</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8E5DC9" w15:done="0"/>
  <w15:commentEx w15:paraId="118B119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5842C"/>
    <w:multiLevelType w:val="singleLevel"/>
    <w:tmpl w:val="9D75842C"/>
    <w:lvl w:ilvl="0" w:tentative="0">
      <w:start w:val="1"/>
      <w:numFmt w:val="decimal"/>
      <w:lvlText w:val="%1."/>
      <w:lvlJc w:val="left"/>
      <w:pPr>
        <w:tabs>
          <w:tab w:val="left" w:pos="312"/>
        </w:tabs>
      </w:pPr>
    </w:lvl>
  </w:abstractNum>
  <w:abstractNum w:abstractNumId="1">
    <w:nsid w:val="E9952DF8"/>
    <w:multiLevelType w:val="singleLevel"/>
    <w:tmpl w:val="E9952DF8"/>
    <w:lvl w:ilvl="0" w:tentative="0">
      <w:start w:val="1"/>
      <w:numFmt w:val="decimal"/>
      <w:suff w:val="nothing"/>
      <w:lvlText w:val="%1、"/>
      <w:lvlJc w:val="left"/>
    </w:lvl>
  </w:abstractNum>
  <w:abstractNum w:abstractNumId="2">
    <w:nsid w:val="F6128245"/>
    <w:multiLevelType w:val="singleLevel"/>
    <w:tmpl w:val="F6128245"/>
    <w:lvl w:ilvl="0" w:tentative="0">
      <w:start w:val="1"/>
      <w:numFmt w:val="decimal"/>
      <w:lvlText w:val="%1."/>
      <w:lvlJc w:val="left"/>
      <w:pPr>
        <w:tabs>
          <w:tab w:val="left" w:pos="312"/>
        </w:tabs>
      </w:pPr>
    </w:lvl>
  </w:abstractNum>
  <w:abstractNum w:abstractNumId="3">
    <w:nsid w:val="FF241995"/>
    <w:multiLevelType w:val="singleLevel"/>
    <w:tmpl w:val="FF241995"/>
    <w:lvl w:ilvl="0" w:tentative="0">
      <w:start w:val="2"/>
      <w:numFmt w:val="decimal"/>
      <w:suff w:val="nothing"/>
      <w:lvlText w:val="%1、"/>
      <w:lvlJc w:val="left"/>
    </w:lvl>
  </w:abstractNum>
  <w:abstractNum w:abstractNumId="4">
    <w:nsid w:val="3DB53220"/>
    <w:multiLevelType w:val="singleLevel"/>
    <w:tmpl w:val="3DB53220"/>
    <w:lvl w:ilvl="0" w:tentative="0">
      <w:start w:val="1"/>
      <w:numFmt w:val="decimal"/>
      <w:lvlText w:val="%1."/>
      <w:lvlJc w:val="left"/>
      <w:pPr>
        <w:tabs>
          <w:tab w:val="left" w:pos="312"/>
        </w:tabs>
      </w:pPr>
    </w:lvl>
  </w:abstractNum>
  <w:abstractNum w:abstractNumId="5">
    <w:nsid w:val="3F0AE426"/>
    <w:multiLevelType w:val="singleLevel"/>
    <w:tmpl w:val="3F0AE426"/>
    <w:lvl w:ilvl="0" w:tentative="0">
      <w:start w:val="4"/>
      <w:numFmt w:val="chineseCounting"/>
      <w:suff w:val="nothing"/>
      <w:lvlText w:val="%1、"/>
      <w:lvlJc w:val="left"/>
      <w:rPr>
        <w:rFonts w:hint="eastAsia"/>
      </w:rPr>
    </w:lvl>
  </w:abstractNum>
  <w:abstractNum w:abstractNumId="6">
    <w:nsid w:val="541DA2C7"/>
    <w:multiLevelType w:val="singleLevel"/>
    <w:tmpl w:val="541DA2C7"/>
    <w:lvl w:ilvl="0" w:tentative="0">
      <w:start w:val="5"/>
      <w:numFmt w:val="chineseCounting"/>
      <w:suff w:val="nothing"/>
      <w:lvlText w:val="%1、"/>
      <w:lvlJc w:val="left"/>
      <w:rPr>
        <w:rFonts w:hint="eastAsia"/>
      </w:rPr>
    </w:lvl>
  </w:abstractNum>
  <w:num w:numId="1">
    <w:abstractNumId w:val="4"/>
  </w:num>
  <w:num w:numId="2">
    <w:abstractNumId w:val="0"/>
  </w:num>
  <w:num w:numId="3">
    <w:abstractNumId w:val="5"/>
  </w:num>
  <w:num w:numId="4">
    <w:abstractNumId w:val="6"/>
  </w:num>
  <w:num w:numId="5">
    <w:abstractNumId w:val="2"/>
  </w:num>
  <w:num w:numId="6">
    <w:abstractNumId w:val="1"/>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孟荻">
    <w15:presenceInfo w15:providerId="None" w15:userId="李孟荻"/>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TFiNGFjOTFjM2M1ZTI2NzgxNzc2YjlhMzQxZjYifQ=="/>
  </w:docVars>
  <w:rsids>
    <w:rsidRoot w:val="00172A27"/>
    <w:rsid w:val="0000642F"/>
    <w:rsid w:val="00016AA4"/>
    <w:rsid w:val="00043EC0"/>
    <w:rsid w:val="00070249"/>
    <w:rsid w:val="00071610"/>
    <w:rsid w:val="00086720"/>
    <w:rsid w:val="00086A59"/>
    <w:rsid w:val="000B0E9F"/>
    <w:rsid w:val="000D3159"/>
    <w:rsid w:val="000F4DA2"/>
    <w:rsid w:val="000F7537"/>
    <w:rsid w:val="00114237"/>
    <w:rsid w:val="0014215D"/>
    <w:rsid w:val="00155323"/>
    <w:rsid w:val="001A0AAC"/>
    <w:rsid w:val="001A4453"/>
    <w:rsid w:val="001E2D6D"/>
    <w:rsid w:val="0022415E"/>
    <w:rsid w:val="00225105"/>
    <w:rsid w:val="002274DF"/>
    <w:rsid w:val="00235213"/>
    <w:rsid w:val="00276290"/>
    <w:rsid w:val="00294D2B"/>
    <w:rsid w:val="002D4F17"/>
    <w:rsid w:val="002E176E"/>
    <w:rsid w:val="002E30DF"/>
    <w:rsid w:val="002F6CED"/>
    <w:rsid w:val="0031516D"/>
    <w:rsid w:val="003158F5"/>
    <w:rsid w:val="003477C0"/>
    <w:rsid w:val="00360635"/>
    <w:rsid w:val="00397576"/>
    <w:rsid w:val="003A45C5"/>
    <w:rsid w:val="003B7312"/>
    <w:rsid w:val="003D46D9"/>
    <w:rsid w:val="00416A82"/>
    <w:rsid w:val="0042152E"/>
    <w:rsid w:val="004267C7"/>
    <w:rsid w:val="004306D2"/>
    <w:rsid w:val="00442A20"/>
    <w:rsid w:val="00443CBB"/>
    <w:rsid w:val="00452EB5"/>
    <w:rsid w:val="00474E55"/>
    <w:rsid w:val="0049282F"/>
    <w:rsid w:val="004D05FA"/>
    <w:rsid w:val="004D7995"/>
    <w:rsid w:val="004E76FE"/>
    <w:rsid w:val="004F745E"/>
    <w:rsid w:val="00520ACA"/>
    <w:rsid w:val="00533B94"/>
    <w:rsid w:val="005749BD"/>
    <w:rsid w:val="005928CA"/>
    <w:rsid w:val="005C3DB0"/>
    <w:rsid w:val="005C6383"/>
    <w:rsid w:val="005D0A52"/>
    <w:rsid w:val="005D4283"/>
    <w:rsid w:val="0064101E"/>
    <w:rsid w:val="006512F7"/>
    <w:rsid w:val="006702AB"/>
    <w:rsid w:val="00690AA8"/>
    <w:rsid w:val="00693DE9"/>
    <w:rsid w:val="006B537C"/>
    <w:rsid w:val="006C61DB"/>
    <w:rsid w:val="006C769A"/>
    <w:rsid w:val="006E67D6"/>
    <w:rsid w:val="0072190F"/>
    <w:rsid w:val="0074544D"/>
    <w:rsid w:val="00776327"/>
    <w:rsid w:val="007A0408"/>
    <w:rsid w:val="007B4256"/>
    <w:rsid w:val="007C4C9C"/>
    <w:rsid w:val="007D2B98"/>
    <w:rsid w:val="007D4091"/>
    <w:rsid w:val="007E0E9E"/>
    <w:rsid w:val="00801F6D"/>
    <w:rsid w:val="00825283"/>
    <w:rsid w:val="00827610"/>
    <w:rsid w:val="00891E30"/>
    <w:rsid w:val="00893EB1"/>
    <w:rsid w:val="008A22F1"/>
    <w:rsid w:val="008D2EB6"/>
    <w:rsid w:val="00914F2F"/>
    <w:rsid w:val="0091739B"/>
    <w:rsid w:val="00920E0A"/>
    <w:rsid w:val="00953F5A"/>
    <w:rsid w:val="0096749D"/>
    <w:rsid w:val="009879B3"/>
    <w:rsid w:val="009E0B4C"/>
    <w:rsid w:val="00A0408D"/>
    <w:rsid w:val="00A048D2"/>
    <w:rsid w:val="00A239AF"/>
    <w:rsid w:val="00A332FB"/>
    <w:rsid w:val="00A64D93"/>
    <w:rsid w:val="00AC61EC"/>
    <w:rsid w:val="00AD712B"/>
    <w:rsid w:val="00AF2F90"/>
    <w:rsid w:val="00B16A94"/>
    <w:rsid w:val="00B23A8B"/>
    <w:rsid w:val="00B43A11"/>
    <w:rsid w:val="00B47A55"/>
    <w:rsid w:val="00B5080A"/>
    <w:rsid w:val="00B725B0"/>
    <w:rsid w:val="00B87DC4"/>
    <w:rsid w:val="00BD049D"/>
    <w:rsid w:val="00C45D29"/>
    <w:rsid w:val="00C658A4"/>
    <w:rsid w:val="00C9346B"/>
    <w:rsid w:val="00CD0F45"/>
    <w:rsid w:val="00CD1BA4"/>
    <w:rsid w:val="00CF38FC"/>
    <w:rsid w:val="00D55287"/>
    <w:rsid w:val="00D575BC"/>
    <w:rsid w:val="00D8442D"/>
    <w:rsid w:val="00D943B8"/>
    <w:rsid w:val="00DA1D01"/>
    <w:rsid w:val="00DD1796"/>
    <w:rsid w:val="00DD3ED6"/>
    <w:rsid w:val="00E02DA9"/>
    <w:rsid w:val="00E30375"/>
    <w:rsid w:val="00E52F1A"/>
    <w:rsid w:val="00E56FD9"/>
    <w:rsid w:val="00E62218"/>
    <w:rsid w:val="00E97311"/>
    <w:rsid w:val="00EB389D"/>
    <w:rsid w:val="00EB77E1"/>
    <w:rsid w:val="00EC4C23"/>
    <w:rsid w:val="00EE0430"/>
    <w:rsid w:val="00EE2BB1"/>
    <w:rsid w:val="00F03087"/>
    <w:rsid w:val="00F03BD4"/>
    <w:rsid w:val="00F04071"/>
    <w:rsid w:val="00FA691E"/>
    <w:rsid w:val="00FB6479"/>
    <w:rsid w:val="01107146"/>
    <w:rsid w:val="014D56AE"/>
    <w:rsid w:val="015846B4"/>
    <w:rsid w:val="016C0F02"/>
    <w:rsid w:val="01853E11"/>
    <w:rsid w:val="01A51F4F"/>
    <w:rsid w:val="01C330A6"/>
    <w:rsid w:val="01D603CB"/>
    <w:rsid w:val="02B86242"/>
    <w:rsid w:val="033D767D"/>
    <w:rsid w:val="03471D59"/>
    <w:rsid w:val="035F4E16"/>
    <w:rsid w:val="03A06E4A"/>
    <w:rsid w:val="04157AE7"/>
    <w:rsid w:val="047B5B29"/>
    <w:rsid w:val="05A607FA"/>
    <w:rsid w:val="05BC4BB2"/>
    <w:rsid w:val="066A231B"/>
    <w:rsid w:val="06D116AD"/>
    <w:rsid w:val="07C372B0"/>
    <w:rsid w:val="08075635"/>
    <w:rsid w:val="087607EC"/>
    <w:rsid w:val="08B35707"/>
    <w:rsid w:val="09274FDA"/>
    <w:rsid w:val="092917FE"/>
    <w:rsid w:val="09396BBE"/>
    <w:rsid w:val="094259E1"/>
    <w:rsid w:val="09763D3D"/>
    <w:rsid w:val="09CD2A0B"/>
    <w:rsid w:val="0A802455"/>
    <w:rsid w:val="0ADC2637"/>
    <w:rsid w:val="0B01008D"/>
    <w:rsid w:val="0B132C7D"/>
    <w:rsid w:val="0D2A4696"/>
    <w:rsid w:val="0E6A1AAE"/>
    <w:rsid w:val="0E83790E"/>
    <w:rsid w:val="0ED00C08"/>
    <w:rsid w:val="0F1848EF"/>
    <w:rsid w:val="0F8E05FB"/>
    <w:rsid w:val="108B4FBD"/>
    <w:rsid w:val="10CB59DE"/>
    <w:rsid w:val="10DE05C4"/>
    <w:rsid w:val="12A25A6E"/>
    <w:rsid w:val="134654C7"/>
    <w:rsid w:val="13B669BA"/>
    <w:rsid w:val="13D66E12"/>
    <w:rsid w:val="1437597B"/>
    <w:rsid w:val="147F4B70"/>
    <w:rsid w:val="154D731E"/>
    <w:rsid w:val="159F0454"/>
    <w:rsid w:val="15DE1EC2"/>
    <w:rsid w:val="15E60D74"/>
    <w:rsid w:val="167B74ED"/>
    <w:rsid w:val="16955FFB"/>
    <w:rsid w:val="17285268"/>
    <w:rsid w:val="174F511B"/>
    <w:rsid w:val="17821D60"/>
    <w:rsid w:val="178E17D0"/>
    <w:rsid w:val="186770D6"/>
    <w:rsid w:val="189D4EA1"/>
    <w:rsid w:val="18EC7B5E"/>
    <w:rsid w:val="18F42E69"/>
    <w:rsid w:val="19230CA9"/>
    <w:rsid w:val="196C7223"/>
    <w:rsid w:val="19994397"/>
    <w:rsid w:val="1A7C7C3D"/>
    <w:rsid w:val="1AF40507"/>
    <w:rsid w:val="1B2733AE"/>
    <w:rsid w:val="1B774426"/>
    <w:rsid w:val="1B830500"/>
    <w:rsid w:val="1BAA6025"/>
    <w:rsid w:val="1C1D5137"/>
    <w:rsid w:val="1C2E2C69"/>
    <w:rsid w:val="1C3F7586"/>
    <w:rsid w:val="1D49331C"/>
    <w:rsid w:val="1E56367F"/>
    <w:rsid w:val="1EA77EC3"/>
    <w:rsid w:val="1F0B1A70"/>
    <w:rsid w:val="1F4B03E7"/>
    <w:rsid w:val="1FA31918"/>
    <w:rsid w:val="1FEE3617"/>
    <w:rsid w:val="20DC4649"/>
    <w:rsid w:val="20FF6B0C"/>
    <w:rsid w:val="21060EB6"/>
    <w:rsid w:val="21607B96"/>
    <w:rsid w:val="21BB0AB3"/>
    <w:rsid w:val="21C50DFA"/>
    <w:rsid w:val="21E312FF"/>
    <w:rsid w:val="22171313"/>
    <w:rsid w:val="22727E47"/>
    <w:rsid w:val="22927209"/>
    <w:rsid w:val="23243FBD"/>
    <w:rsid w:val="232A50E3"/>
    <w:rsid w:val="233E28EF"/>
    <w:rsid w:val="2369313B"/>
    <w:rsid w:val="23A9060C"/>
    <w:rsid w:val="23C059FD"/>
    <w:rsid w:val="23D55530"/>
    <w:rsid w:val="253E42CC"/>
    <w:rsid w:val="25415A40"/>
    <w:rsid w:val="2551598C"/>
    <w:rsid w:val="259A07AD"/>
    <w:rsid w:val="25C96FD7"/>
    <w:rsid w:val="25D050CF"/>
    <w:rsid w:val="25F52A64"/>
    <w:rsid w:val="265177D4"/>
    <w:rsid w:val="26721375"/>
    <w:rsid w:val="26726012"/>
    <w:rsid w:val="26E1181E"/>
    <w:rsid w:val="27016DC1"/>
    <w:rsid w:val="27054342"/>
    <w:rsid w:val="27F35F7B"/>
    <w:rsid w:val="28060F58"/>
    <w:rsid w:val="289C06A1"/>
    <w:rsid w:val="289D3DD5"/>
    <w:rsid w:val="28E1656D"/>
    <w:rsid w:val="29B47B03"/>
    <w:rsid w:val="29C10E39"/>
    <w:rsid w:val="2A4239F7"/>
    <w:rsid w:val="2B9F0A9D"/>
    <w:rsid w:val="2C48309E"/>
    <w:rsid w:val="2C5E2B14"/>
    <w:rsid w:val="2CB05D83"/>
    <w:rsid w:val="2CC0612A"/>
    <w:rsid w:val="2CCF1299"/>
    <w:rsid w:val="2DB6773D"/>
    <w:rsid w:val="2EA26FFA"/>
    <w:rsid w:val="2ED51080"/>
    <w:rsid w:val="2EE240CA"/>
    <w:rsid w:val="2F19361A"/>
    <w:rsid w:val="2F421F66"/>
    <w:rsid w:val="2F677480"/>
    <w:rsid w:val="2FBE100E"/>
    <w:rsid w:val="2FEE2A84"/>
    <w:rsid w:val="309A0B93"/>
    <w:rsid w:val="30B67C18"/>
    <w:rsid w:val="30BA7500"/>
    <w:rsid w:val="30D44F69"/>
    <w:rsid w:val="320D3D53"/>
    <w:rsid w:val="32D30162"/>
    <w:rsid w:val="32D34FDE"/>
    <w:rsid w:val="33FF768C"/>
    <w:rsid w:val="340E1A1A"/>
    <w:rsid w:val="347A299D"/>
    <w:rsid w:val="34E64CF1"/>
    <w:rsid w:val="35040A42"/>
    <w:rsid w:val="35137593"/>
    <w:rsid w:val="356F3979"/>
    <w:rsid w:val="36643018"/>
    <w:rsid w:val="36731EFF"/>
    <w:rsid w:val="36B078B6"/>
    <w:rsid w:val="36C070BE"/>
    <w:rsid w:val="376722CE"/>
    <w:rsid w:val="378D2EEE"/>
    <w:rsid w:val="3798733E"/>
    <w:rsid w:val="37EF3B57"/>
    <w:rsid w:val="38C831FE"/>
    <w:rsid w:val="390206F4"/>
    <w:rsid w:val="39027D53"/>
    <w:rsid w:val="39127E87"/>
    <w:rsid w:val="39314CC7"/>
    <w:rsid w:val="39322E69"/>
    <w:rsid w:val="39B45B8F"/>
    <w:rsid w:val="3B1677E2"/>
    <w:rsid w:val="3B2768FC"/>
    <w:rsid w:val="3C63158A"/>
    <w:rsid w:val="3D6627BD"/>
    <w:rsid w:val="3D700B47"/>
    <w:rsid w:val="3DA91D24"/>
    <w:rsid w:val="3E782E72"/>
    <w:rsid w:val="3E7C640C"/>
    <w:rsid w:val="3EBC74B6"/>
    <w:rsid w:val="3F201494"/>
    <w:rsid w:val="40D20D91"/>
    <w:rsid w:val="41A94782"/>
    <w:rsid w:val="41E80F9D"/>
    <w:rsid w:val="42714483"/>
    <w:rsid w:val="43337D30"/>
    <w:rsid w:val="43DA1517"/>
    <w:rsid w:val="45856D2B"/>
    <w:rsid w:val="458C3636"/>
    <w:rsid w:val="45EE0FB3"/>
    <w:rsid w:val="4612770C"/>
    <w:rsid w:val="46746F5B"/>
    <w:rsid w:val="46D87964"/>
    <w:rsid w:val="474E0FE2"/>
    <w:rsid w:val="477E3CBD"/>
    <w:rsid w:val="479D15E5"/>
    <w:rsid w:val="48017F2B"/>
    <w:rsid w:val="48561630"/>
    <w:rsid w:val="48F81E6C"/>
    <w:rsid w:val="492179E6"/>
    <w:rsid w:val="492612C5"/>
    <w:rsid w:val="496613D2"/>
    <w:rsid w:val="4AE223BF"/>
    <w:rsid w:val="4B223D92"/>
    <w:rsid w:val="4B6550A2"/>
    <w:rsid w:val="4C233734"/>
    <w:rsid w:val="4C310D5F"/>
    <w:rsid w:val="4C7F2E52"/>
    <w:rsid w:val="4DD41379"/>
    <w:rsid w:val="4DE620CD"/>
    <w:rsid w:val="4E287D72"/>
    <w:rsid w:val="4E5445BD"/>
    <w:rsid w:val="4E873E4C"/>
    <w:rsid w:val="4F3F5FA4"/>
    <w:rsid w:val="4F976DD1"/>
    <w:rsid w:val="50437C24"/>
    <w:rsid w:val="509D023B"/>
    <w:rsid w:val="50FE69D7"/>
    <w:rsid w:val="51120AB8"/>
    <w:rsid w:val="511E4CB5"/>
    <w:rsid w:val="516B1CDD"/>
    <w:rsid w:val="51952C61"/>
    <w:rsid w:val="519B0AAD"/>
    <w:rsid w:val="51D36387"/>
    <w:rsid w:val="524A0F05"/>
    <w:rsid w:val="525E7E62"/>
    <w:rsid w:val="52C85AD9"/>
    <w:rsid w:val="53575DA4"/>
    <w:rsid w:val="53A64715"/>
    <w:rsid w:val="53E55E8D"/>
    <w:rsid w:val="54436F0C"/>
    <w:rsid w:val="552E274B"/>
    <w:rsid w:val="558C7F01"/>
    <w:rsid w:val="55CD4686"/>
    <w:rsid w:val="56335818"/>
    <w:rsid w:val="568A60F9"/>
    <w:rsid w:val="56E22F78"/>
    <w:rsid w:val="56EB21BE"/>
    <w:rsid w:val="56FE6458"/>
    <w:rsid w:val="5747756B"/>
    <w:rsid w:val="577757F8"/>
    <w:rsid w:val="579A2C0D"/>
    <w:rsid w:val="57C2687A"/>
    <w:rsid w:val="58024CC0"/>
    <w:rsid w:val="5870198E"/>
    <w:rsid w:val="587D4DB6"/>
    <w:rsid w:val="58D77CEB"/>
    <w:rsid w:val="596A5D1B"/>
    <w:rsid w:val="59D83ED9"/>
    <w:rsid w:val="5AA16323"/>
    <w:rsid w:val="5B084EB9"/>
    <w:rsid w:val="5B544A3D"/>
    <w:rsid w:val="5D501CEE"/>
    <w:rsid w:val="5DE01347"/>
    <w:rsid w:val="5E365973"/>
    <w:rsid w:val="5ED24FB8"/>
    <w:rsid w:val="5ED60BC0"/>
    <w:rsid w:val="5F005B80"/>
    <w:rsid w:val="5F4C10D1"/>
    <w:rsid w:val="5F5B68F1"/>
    <w:rsid w:val="5FA77D73"/>
    <w:rsid w:val="607834F5"/>
    <w:rsid w:val="60AF7DA6"/>
    <w:rsid w:val="60E37980"/>
    <w:rsid w:val="60FD1536"/>
    <w:rsid w:val="611347DE"/>
    <w:rsid w:val="61C92653"/>
    <w:rsid w:val="61EB54FF"/>
    <w:rsid w:val="62916D9A"/>
    <w:rsid w:val="63A01235"/>
    <w:rsid w:val="63B61CA6"/>
    <w:rsid w:val="642D51BD"/>
    <w:rsid w:val="645A66BA"/>
    <w:rsid w:val="64881D02"/>
    <w:rsid w:val="64954634"/>
    <w:rsid w:val="64A04CAF"/>
    <w:rsid w:val="64C87B18"/>
    <w:rsid w:val="654F34A0"/>
    <w:rsid w:val="656840A4"/>
    <w:rsid w:val="65B4267A"/>
    <w:rsid w:val="66330F55"/>
    <w:rsid w:val="66643A42"/>
    <w:rsid w:val="67125B51"/>
    <w:rsid w:val="674E05C4"/>
    <w:rsid w:val="6784772C"/>
    <w:rsid w:val="68853A70"/>
    <w:rsid w:val="6893632F"/>
    <w:rsid w:val="68CB1480"/>
    <w:rsid w:val="69664D2A"/>
    <w:rsid w:val="69CB7E13"/>
    <w:rsid w:val="69E56C4B"/>
    <w:rsid w:val="6A944CAE"/>
    <w:rsid w:val="6ABF1D39"/>
    <w:rsid w:val="6B1B4122"/>
    <w:rsid w:val="6BB93AB4"/>
    <w:rsid w:val="6C233B04"/>
    <w:rsid w:val="6C454E91"/>
    <w:rsid w:val="6C71534C"/>
    <w:rsid w:val="6C934B33"/>
    <w:rsid w:val="6CE53FF3"/>
    <w:rsid w:val="6D4272BF"/>
    <w:rsid w:val="6D672B9F"/>
    <w:rsid w:val="6DD80E24"/>
    <w:rsid w:val="6E4678CD"/>
    <w:rsid w:val="6E4F29BD"/>
    <w:rsid w:val="6EC106ED"/>
    <w:rsid w:val="6EC95AFF"/>
    <w:rsid w:val="6EEB287A"/>
    <w:rsid w:val="6EFD5F01"/>
    <w:rsid w:val="6F3E6ED0"/>
    <w:rsid w:val="6F40255F"/>
    <w:rsid w:val="6F7211BC"/>
    <w:rsid w:val="6FAB5D2A"/>
    <w:rsid w:val="6FC05A2A"/>
    <w:rsid w:val="704C7AF1"/>
    <w:rsid w:val="72055D09"/>
    <w:rsid w:val="7251239D"/>
    <w:rsid w:val="731514EB"/>
    <w:rsid w:val="733E263C"/>
    <w:rsid w:val="74320689"/>
    <w:rsid w:val="74444B19"/>
    <w:rsid w:val="744C59D1"/>
    <w:rsid w:val="744D69AF"/>
    <w:rsid w:val="74A4656A"/>
    <w:rsid w:val="74EE65C9"/>
    <w:rsid w:val="75564116"/>
    <w:rsid w:val="75B86217"/>
    <w:rsid w:val="75DC63C3"/>
    <w:rsid w:val="76726D86"/>
    <w:rsid w:val="769D12C3"/>
    <w:rsid w:val="77477C96"/>
    <w:rsid w:val="77562B8F"/>
    <w:rsid w:val="777A6523"/>
    <w:rsid w:val="77997712"/>
    <w:rsid w:val="77BB72DA"/>
    <w:rsid w:val="77C20FE1"/>
    <w:rsid w:val="78363656"/>
    <w:rsid w:val="78917090"/>
    <w:rsid w:val="79256FE8"/>
    <w:rsid w:val="79D17E7C"/>
    <w:rsid w:val="7A774F04"/>
    <w:rsid w:val="7ACE604F"/>
    <w:rsid w:val="7AE07E5B"/>
    <w:rsid w:val="7AE66FC1"/>
    <w:rsid w:val="7BDD6401"/>
    <w:rsid w:val="7CB03177"/>
    <w:rsid w:val="7D02645C"/>
    <w:rsid w:val="7D8D66B2"/>
    <w:rsid w:val="7D915011"/>
    <w:rsid w:val="7DFC5924"/>
    <w:rsid w:val="7E1E2FAB"/>
    <w:rsid w:val="7F1818DF"/>
    <w:rsid w:val="7F4448A8"/>
    <w:rsid w:val="7FA32067"/>
    <w:rsid w:val="7FCF4C53"/>
    <w:rsid w:val="7FFF75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left="420"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5">
    <w:name w:val="Normal Indent"/>
    <w:basedOn w:val="1"/>
    <w:qFormat/>
    <w:uiPriority w:val="0"/>
    <w:pPr>
      <w:adjustRightInd w:val="0"/>
      <w:spacing w:line="360" w:lineRule="atLeast"/>
      <w:ind w:firstLine="420"/>
      <w:textAlignment w:val="baseline"/>
    </w:pPr>
    <w:rPr>
      <w:szCs w:val="20"/>
    </w:rPr>
  </w:style>
  <w:style w:type="paragraph" w:styleId="6">
    <w:name w:val="annotation text"/>
    <w:basedOn w:val="1"/>
    <w:link w:val="20"/>
    <w:qFormat/>
    <w:uiPriority w:val="0"/>
    <w:pPr>
      <w:jc w:val="left"/>
    </w:pPr>
  </w:style>
  <w:style w:type="paragraph" w:styleId="7">
    <w:name w:val="Plain Text"/>
    <w:basedOn w:val="1"/>
    <w:qFormat/>
    <w:uiPriority w:val="0"/>
    <w:rPr>
      <w:rFonts w:ascii="宋体" w:hAnsi="Courier New"/>
      <w:szCs w:val="21"/>
    </w:r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21"/>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jc w:val="left"/>
    </w:pPr>
    <w:rPr>
      <w:rFonts w:ascii="宋体" w:hAnsi="宋体" w:cs="宋体"/>
      <w:kern w:val="0"/>
      <w:sz w:val="24"/>
    </w:rPr>
  </w:style>
  <w:style w:type="paragraph" w:styleId="13">
    <w:name w:val="index 1"/>
    <w:basedOn w:val="1"/>
    <w:next w:val="1"/>
    <w:qFormat/>
    <w:uiPriority w:val="0"/>
  </w:style>
  <w:style w:type="paragraph" w:styleId="14">
    <w:name w:val="annotation subject"/>
    <w:basedOn w:val="6"/>
    <w:next w:val="6"/>
    <w:link w:val="22"/>
    <w:qFormat/>
    <w:uiPriority w:val="0"/>
    <w:rPr>
      <w:b/>
      <w:bCs/>
    </w:r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字符"/>
    <w:link w:val="6"/>
    <w:qFormat/>
    <w:uiPriority w:val="0"/>
    <w:rPr>
      <w:kern w:val="2"/>
      <w:sz w:val="21"/>
      <w:szCs w:val="24"/>
    </w:rPr>
  </w:style>
  <w:style w:type="character" w:customStyle="1" w:styleId="21">
    <w:name w:val="批注框文本 字符"/>
    <w:link w:val="9"/>
    <w:qFormat/>
    <w:uiPriority w:val="0"/>
    <w:rPr>
      <w:kern w:val="2"/>
      <w:sz w:val="18"/>
      <w:szCs w:val="18"/>
    </w:rPr>
  </w:style>
  <w:style w:type="character" w:customStyle="1" w:styleId="22">
    <w:name w:val="批注主题 字符"/>
    <w:link w:val="14"/>
    <w:qFormat/>
    <w:uiPriority w:val="0"/>
    <w:rPr>
      <w:b/>
      <w:bCs/>
      <w:kern w:val="2"/>
      <w:sz w:val="21"/>
      <w:szCs w:val="24"/>
    </w:rPr>
  </w:style>
  <w:style w:type="character" w:customStyle="1" w:styleId="23">
    <w:name w:val="font41"/>
    <w:qFormat/>
    <w:uiPriority w:val="0"/>
    <w:rPr>
      <w:rFonts w:hint="eastAsia" w:ascii="宋体" w:hAnsi="宋体" w:eastAsia="宋体" w:cs="宋体"/>
      <w:color w:val="000000"/>
      <w:sz w:val="22"/>
      <w:szCs w:val="22"/>
      <w:u w:val="none"/>
    </w:rPr>
  </w:style>
  <w:style w:type="character" w:customStyle="1" w:styleId="24">
    <w:name w:val="font21"/>
    <w:qFormat/>
    <w:uiPriority w:val="0"/>
    <w:rPr>
      <w:rFonts w:hint="eastAsia" w:ascii="宋体" w:hAnsi="宋体" w:eastAsia="宋体" w:cs="宋体"/>
      <w:color w:val="000000"/>
      <w:sz w:val="18"/>
      <w:szCs w:val="18"/>
      <w:u w:val="none"/>
    </w:rPr>
  </w:style>
  <w:style w:type="character" w:customStyle="1" w:styleId="25">
    <w:name w:val="font31"/>
    <w:qFormat/>
    <w:uiPriority w:val="0"/>
    <w:rPr>
      <w:rFonts w:hint="default" w:ascii="Times New Roman" w:hAnsi="Times New Roman" w:cs="Times New Roman"/>
      <w:color w:val="000000"/>
      <w:sz w:val="22"/>
      <w:szCs w:val="22"/>
      <w:u w:val="none"/>
    </w:rPr>
  </w:style>
  <w:style w:type="character" w:customStyle="1" w:styleId="26">
    <w:name w:val="font11"/>
    <w:qFormat/>
    <w:uiPriority w:val="0"/>
    <w:rPr>
      <w:rFonts w:hint="eastAsia" w:ascii="宋体" w:hAnsi="宋体" w:eastAsia="宋体" w:cs="宋体"/>
      <w:color w:val="000000"/>
      <w:sz w:val="22"/>
      <w:szCs w:val="22"/>
      <w:u w:val="none"/>
    </w:rPr>
  </w:style>
  <w:style w:type="paragraph" w:customStyle="1" w:styleId="27">
    <w:name w:val=" Char Char9"/>
    <w:basedOn w:val="1"/>
    <w:qFormat/>
    <w:uiPriority w:val="0"/>
    <w:rPr>
      <w:rFonts w:ascii="Calibri" w:hAnsi="Calibri"/>
    </w:rPr>
  </w:style>
  <w:style w:type="paragraph" w:customStyle="1" w:styleId="28">
    <w:name w:val="纯文本 Char"/>
    <w:basedOn w:val="1"/>
    <w:next w:val="7"/>
    <w:qFormat/>
    <w:uiPriority w:val="0"/>
    <w:pPr>
      <w:adjustRightInd w:val="0"/>
      <w:spacing w:line="360" w:lineRule="atLeast"/>
      <w:textAlignment w:val="baseline"/>
    </w:pPr>
    <w:rPr>
      <w:rFonts w:ascii="宋体" w:hAnsi="Courier New"/>
      <w:szCs w:val="20"/>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styleId="31">
    <w:name w:val="No Spacing"/>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32</Pages>
  <Words>15052</Words>
  <Characters>15635</Characters>
  <Lines>167</Lines>
  <Paragraphs>47</Paragraphs>
  <TotalTime>83</TotalTime>
  <ScaleCrop>false</ScaleCrop>
  <LinksUpToDate>false</LinksUpToDate>
  <CharactersWithSpaces>17314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YeRong＿</cp:lastModifiedBy>
  <cp:lastPrinted>2021-11-10T03:05:00Z</cp:lastPrinted>
  <dcterms:modified xsi:type="dcterms:W3CDTF">2022-07-04T02:17:37Z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76310668DAFB4D11AE9ABEC7B627451F</vt:lpwstr>
  </property>
</Properties>
</file>