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72"/>
        </w:rPr>
      </w:pPr>
    </w:p>
    <w:p>
      <w:pPr>
        <w:pStyle w:val="7"/>
        <w:spacing w:line="0" w:lineRule="atLeast"/>
        <w:jc w:val="center"/>
        <w:outlineLvl w:val="0"/>
        <w:rPr>
          <w:rFonts w:hint="eastAsia" w:hAnsi="宋体"/>
          <w:b/>
          <w:sz w:val="72"/>
        </w:rPr>
      </w:pPr>
      <w:r>
        <w:rPr>
          <w:rFonts w:hint="eastAsia" w:hAnsi="宋体"/>
          <w:b/>
          <w:sz w:val="72"/>
        </w:rPr>
        <w:t>国内竞争性谈判</w:t>
      </w:r>
    </w:p>
    <w:p>
      <w:pPr>
        <w:pStyle w:val="7"/>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7"/>
        <w:spacing w:line="0" w:lineRule="atLeast"/>
        <w:rPr>
          <w:rFonts w:hint="eastAsia" w:hAnsi="宋体"/>
          <w:sz w:val="36"/>
        </w:rPr>
      </w:pPr>
    </w:p>
    <w:p>
      <w:pPr>
        <w:pStyle w:val="7"/>
        <w:spacing w:line="0" w:lineRule="atLeast"/>
        <w:jc w:val="left"/>
        <w:rPr>
          <w:rFonts w:hint="eastAsia" w:hAnsi="宋体"/>
          <w:sz w:val="28"/>
        </w:rPr>
      </w:pPr>
    </w:p>
    <w:p>
      <w:pPr>
        <w:pStyle w:val="7"/>
        <w:spacing w:line="0" w:lineRule="atLeast"/>
        <w:jc w:val="left"/>
        <w:rPr>
          <w:rFonts w:hint="eastAsia" w:hAnsi="宋体"/>
          <w:sz w:val="28"/>
        </w:rPr>
      </w:pPr>
    </w:p>
    <w:p>
      <w:pPr>
        <w:pStyle w:val="7"/>
        <w:spacing w:line="0" w:lineRule="atLeast"/>
        <w:jc w:val="left"/>
        <w:rPr>
          <w:rFonts w:hint="eastAsia" w:hAnsi="宋体"/>
          <w:sz w:val="28"/>
        </w:rPr>
      </w:pPr>
    </w:p>
    <w:p>
      <w:pPr>
        <w:pStyle w:val="7"/>
        <w:spacing w:line="0" w:lineRule="atLeast"/>
        <w:jc w:val="left"/>
        <w:rPr>
          <w:rFonts w:hint="eastAsia" w:hAnsi="宋体"/>
          <w:sz w:val="28"/>
        </w:rPr>
      </w:pPr>
    </w:p>
    <w:p>
      <w:pPr>
        <w:pStyle w:val="7"/>
        <w:spacing w:line="0" w:lineRule="atLeast"/>
        <w:jc w:val="left"/>
        <w:rPr>
          <w:rFonts w:hAnsi="宋体"/>
          <w:sz w:val="28"/>
        </w:rPr>
      </w:pPr>
    </w:p>
    <w:p>
      <w:pPr>
        <w:pStyle w:val="7"/>
        <w:spacing w:line="0" w:lineRule="atLeast"/>
        <w:jc w:val="center"/>
        <w:rPr>
          <w:rFonts w:hint="default"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lang w:val="en-US" w:eastAsia="zh-CN"/>
        </w:rPr>
        <w:t>2022-FW-03</w:t>
      </w:r>
    </w:p>
    <w:p>
      <w:pPr>
        <w:pStyle w:val="7"/>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2022年度福州、宁德等地区</w:t>
      </w:r>
      <w:r>
        <w:rPr>
          <w:rFonts w:hint="eastAsia" w:hAnsi="宋体"/>
          <w:b/>
          <w:spacing w:val="-16"/>
          <w:sz w:val="32"/>
        </w:rPr>
        <w:t>拌合楼运输服务采购项目</w:t>
      </w:r>
    </w:p>
    <w:p>
      <w:pPr>
        <w:pStyle w:val="7"/>
        <w:spacing w:line="0" w:lineRule="atLeast"/>
        <w:ind w:right="-420" w:rightChars="-200"/>
        <w:jc w:val="center"/>
        <w:rPr>
          <w:rFonts w:hint="eastAsia" w:hAnsi="宋体"/>
          <w:b/>
          <w:sz w:val="32"/>
        </w:rPr>
      </w:pPr>
    </w:p>
    <w:p>
      <w:pPr>
        <w:pStyle w:val="7"/>
        <w:spacing w:line="0" w:lineRule="atLeast"/>
        <w:jc w:val="center"/>
        <w:rPr>
          <w:rFonts w:hint="eastAsia" w:hAnsi="宋体"/>
          <w:b/>
          <w:sz w:val="32"/>
        </w:rPr>
      </w:pPr>
    </w:p>
    <w:p>
      <w:pPr>
        <w:pStyle w:val="7"/>
        <w:spacing w:line="0" w:lineRule="atLeast"/>
        <w:jc w:val="center"/>
        <w:rPr>
          <w:rFonts w:hint="eastAsia" w:hAnsi="宋体"/>
          <w:b/>
          <w:sz w:val="32"/>
        </w:rPr>
      </w:pPr>
    </w:p>
    <w:p>
      <w:pPr>
        <w:pStyle w:val="7"/>
        <w:spacing w:line="0" w:lineRule="atLeast"/>
        <w:jc w:val="center"/>
        <w:rPr>
          <w:rFonts w:hint="eastAsia" w:hAnsi="宋体"/>
          <w:b/>
          <w:sz w:val="32"/>
        </w:rPr>
      </w:pPr>
    </w:p>
    <w:p>
      <w:pPr>
        <w:pStyle w:val="7"/>
        <w:spacing w:line="0" w:lineRule="atLeast"/>
        <w:jc w:val="center"/>
        <w:rPr>
          <w:rFonts w:hint="eastAsia" w:hAnsi="宋体"/>
          <w:b/>
          <w:sz w:val="32"/>
        </w:rPr>
      </w:pPr>
    </w:p>
    <w:p>
      <w:pPr>
        <w:pStyle w:val="7"/>
        <w:spacing w:line="0" w:lineRule="atLeast"/>
        <w:jc w:val="center"/>
        <w:rPr>
          <w:rFonts w:hint="eastAsia" w:hAnsi="宋体"/>
          <w:b/>
          <w:sz w:val="32"/>
        </w:rPr>
      </w:pPr>
    </w:p>
    <w:p>
      <w:pPr>
        <w:pStyle w:val="7"/>
        <w:spacing w:line="0" w:lineRule="atLeast"/>
        <w:jc w:val="center"/>
        <w:rPr>
          <w:rFonts w:hint="eastAsia" w:hAnsi="宋体"/>
          <w:b/>
          <w:sz w:val="32"/>
        </w:rPr>
      </w:pPr>
    </w:p>
    <w:p>
      <w:pPr>
        <w:pStyle w:val="7"/>
        <w:spacing w:line="0" w:lineRule="atLeast"/>
        <w:jc w:val="center"/>
        <w:rPr>
          <w:rFonts w:hint="eastAsia" w:hAnsi="宋体"/>
          <w:b/>
          <w:sz w:val="32"/>
        </w:rPr>
      </w:pPr>
    </w:p>
    <w:p>
      <w:pPr>
        <w:pStyle w:val="7"/>
        <w:spacing w:line="0" w:lineRule="atLeast"/>
        <w:jc w:val="center"/>
        <w:rPr>
          <w:rFonts w:hAnsi="宋体"/>
          <w:b/>
          <w:sz w:val="28"/>
        </w:rPr>
      </w:pPr>
    </w:p>
    <w:p>
      <w:pPr>
        <w:pStyle w:val="7"/>
        <w:spacing w:line="0" w:lineRule="atLeast"/>
        <w:jc w:val="center"/>
        <w:rPr>
          <w:rFonts w:hAnsi="宋体"/>
          <w:b/>
          <w:sz w:val="28"/>
        </w:rPr>
      </w:pPr>
    </w:p>
    <w:p>
      <w:pPr>
        <w:pStyle w:val="7"/>
        <w:spacing w:line="0" w:lineRule="atLeast"/>
        <w:jc w:val="center"/>
        <w:rPr>
          <w:rFonts w:hAnsi="宋体"/>
          <w:b/>
          <w:sz w:val="28"/>
        </w:rPr>
      </w:pPr>
    </w:p>
    <w:p>
      <w:pPr>
        <w:pStyle w:val="7"/>
        <w:spacing w:line="0" w:lineRule="atLeast"/>
        <w:jc w:val="center"/>
        <w:rPr>
          <w:rFonts w:hAnsi="宋体"/>
          <w:b/>
          <w:sz w:val="28"/>
        </w:rPr>
      </w:pPr>
    </w:p>
    <w:p>
      <w:pPr>
        <w:pStyle w:val="7"/>
        <w:spacing w:line="0" w:lineRule="atLeast"/>
        <w:jc w:val="center"/>
        <w:rPr>
          <w:rFonts w:hAnsi="宋体"/>
          <w:b/>
          <w:sz w:val="28"/>
        </w:rPr>
      </w:pPr>
    </w:p>
    <w:p>
      <w:pPr>
        <w:pStyle w:val="7"/>
        <w:spacing w:line="0" w:lineRule="atLeast"/>
        <w:jc w:val="center"/>
        <w:rPr>
          <w:rFonts w:hint="eastAsia" w:hAnsi="宋体"/>
          <w:b/>
          <w:sz w:val="32"/>
        </w:rPr>
      </w:pPr>
      <w:r>
        <w:rPr>
          <w:rFonts w:hint="eastAsia" w:hAnsi="宋体"/>
          <w:b/>
          <w:sz w:val="32"/>
        </w:rPr>
        <w:t>采购人：</w:t>
      </w:r>
      <w:r>
        <w:rPr>
          <w:rFonts w:hint="eastAsia" w:hAnsi="宋体"/>
          <w:b/>
          <w:spacing w:val="-8"/>
          <w:sz w:val="32"/>
          <w:u w:val="single"/>
        </w:rPr>
        <w:t>福建省高速公路养护工程有限公司</w:t>
      </w:r>
    </w:p>
    <w:p>
      <w:pPr>
        <w:pStyle w:val="7"/>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2022年</w:t>
      </w:r>
      <w:r>
        <w:rPr>
          <w:rFonts w:hint="eastAsia" w:hAnsi="宋体"/>
          <w:b/>
          <w:sz w:val="32"/>
          <w:highlight w:val="none"/>
          <w:lang w:val="en-US" w:eastAsia="zh-CN"/>
        </w:rPr>
        <w:t>3</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6"/>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6</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3</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6</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58</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第一章  谈判公告</w:t>
      </w:r>
    </w:p>
    <w:p>
      <w:pPr>
        <w:pStyle w:val="7"/>
        <w:numPr>
          <w:ilvl w:val="0"/>
          <w:numId w:val="1"/>
        </w:numPr>
        <w:spacing w:line="420" w:lineRule="exact"/>
        <w:ind w:firstLine="480" w:firstLineChars="200"/>
        <w:rPr>
          <w:rFonts w:hint="eastAsia" w:hAnsi="宋体"/>
          <w:sz w:val="24"/>
        </w:rPr>
      </w:pPr>
      <w:r>
        <w:rPr>
          <w:rFonts w:hint="eastAsia" w:hAnsi="宋体"/>
          <w:sz w:val="24"/>
          <w:u w:val="single"/>
        </w:rPr>
        <w:t>福建省高速公路养护工程有限公司</w:t>
      </w:r>
      <w:r>
        <w:rPr>
          <w:rFonts w:hint="eastAsia" w:hAnsi="宋体"/>
          <w:sz w:val="24"/>
        </w:rPr>
        <w:t>对</w:t>
      </w:r>
      <w:r>
        <w:rPr>
          <w:rFonts w:hint="eastAsia" w:hAnsi="宋体"/>
          <w:sz w:val="24"/>
          <w:u w:val="single"/>
          <w:lang w:eastAsia="zh-CN"/>
        </w:rPr>
        <w:t>2022年度福州、宁德等地区</w:t>
      </w:r>
      <w:r>
        <w:rPr>
          <w:rFonts w:hint="eastAsia" w:hAnsi="宋体"/>
          <w:sz w:val="24"/>
          <w:u w:val="single"/>
        </w:rPr>
        <w:t>拌合楼运输服务采购项目（项目编号：</w:t>
      </w:r>
      <w:r>
        <w:rPr>
          <w:rFonts w:hint="eastAsia" w:hAnsi="宋体"/>
          <w:sz w:val="24"/>
          <w:u w:val="single"/>
          <w:lang w:val="en-US" w:eastAsia="zh-CN"/>
        </w:rPr>
        <w:t>2022-FW-03</w:t>
      </w:r>
      <w:r>
        <w:rPr>
          <w:rFonts w:hint="eastAsia" w:hAnsi="宋体"/>
          <w:sz w:val="24"/>
          <w:u w:val="single"/>
        </w:rPr>
        <w:t>）</w:t>
      </w:r>
      <w:r>
        <w:rPr>
          <w:rFonts w:hint="eastAsia" w:hAnsi="宋体"/>
          <w:sz w:val="24"/>
        </w:rPr>
        <w:t>的下述内容和服务进行</w:t>
      </w:r>
      <w:r>
        <w:rPr>
          <w:rFonts w:hint="eastAsia" w:hAnsi="宋体"/>
          <w:sz w:val="24"/>
          <w:u w:val="single"/>
        </w:rPr>
        <w:t>竞争性谈判</w:t>
      </w:r>
      <w:r>
        <w:rPr>
          <w:rFonts w:hint="eastAsia" w:hAnsi="宋体"/>
          <w:sz w:val="24"/>
        </w:rPr>
        <w:t>采购，欢迎中国境内合格的供应商前来参加谈判。</w:t>
      </w:r>
    </w:p>
    <w:p>
      <w:pPr>
        <w:pStyle w:val="7"/>
        <w:numPr>
          <w:ilvl w:val="0"/>
          <w:numId w:val="1"/>
        </w:numPr>
        <w:spacing w:line="420" w:lineRule="exact"/>
        <w:ind w:firstLine="480" w:firstLineChars="200"/>
        <w:rPr>
          <w:rFonts w:hint="eastAsia" w:hAnsi="宋体"/>
          <w:sz w:val="24"/>
        </w:rPr>
      </w:pPr>
      <w:r>
        <w:rPr>
          <w:rFonts w:hint="eastAsia" w:hAnsi="宋体"/>
          <w:sz w:val="24"/>
        </w:rPr>
        <w:t>谈判采购内容和要求：本次采购项目共</w:t>
      </w:r>
      <w:r>
        <w:rPr>
          <w:rFonts w:hint="eastAsia" w:hAnsi="宋体"/>
          <w:sz w:val="24"/>
          <w:lang w:val="en-US" w:eastAsia="zh-CN"/>
        </w:rPr>
        <w:t>1</w:t>
      </w:r>
      <w:r>
        <w:rPr>
          <w:rFonts w:hint="eastAsia" w:hAnsi="宋体"/>
          <w:sz w:val="24"/>
        </w:rPr>
        <w:t>个合同包。</w:t>
      </w:r>
      <w:r>
        <w:rPr>
          <w:rFonts w:hint="eastAsia" w:hAnsi="宋体"/>
          <w:sz w:val="24"/>
          <w:lang w:val="en-US" w:eastAsia="zh-CN"/>
        </w:rPr>
        <w:t>供应范围</w:t>
      </w:r>
      <w:r>
        <w:rPr>
          <w:rFonts w:hint="eastAsia" w:hAnsi="宋体"/>
          <w:sz w:val="24"/>
        </w:rPr>
        <w:t>为福州、宁德、</w:t>
      </w:r>
      <w:r>
        <w:rPr>
          <w:rFonts w:hint="eastAsia" w:hAnsi="宋体"/>
          <w:sz w:val="24"/>
          <w:highlight w:val="none"/>
          <w:lang w:val="en-US" w:eastAsia="zh-CN"/>
        </w:rPr>
        <w:t>莆田、</w:t>
      </w:r>
      <w:r>
        <w:rPr>
          <w:rFonts w:hint="eastAsia" w:hAnsi="宋体"/>
          <w:sz w:val="24"/>
        </w:rPr>
        <w:t>罗宁、福泉等地区拌合楼运输服务。服务周期：自合同签订之日起一年，具体以采购人的通知为准。采购数量具体如下：</w:t>
      </w:r>
    </w:p>
    <w:tbl>
      <w:tblPr>
        <w:tblStyle w:val="12"/>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
        <w:gridCol w:w="762"/>
        <w:gridCol w:w="830"/>
        <w:gridCol w:w="1547"/>
        <w:gridCol w:w="1292"/>
        <w:gridCol w:w="1015"/>
        <w:gridCol w:w="1131"/>
        <w:gridCol w:w="597"/>
        <w:gridCol w:w="118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762"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83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拌和楼名称</w:t>
            </w:r>
          </w:p>
        </w:tc>
        <w:tc>
          <w:tcPr>
            <w:tcW w:w="154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1292" w:type="dxa"/>
            <w:noWrap w:val="0"/>
            <w:vAlign w:val="center"/>
          </w:tcPr>
          <w:p>
            <w:pPr>
              <w:widowControl/>
              <w:ind w:firstLine="360" w:firstLineChars="200"/>
              <w:jc w:val="both"/>
              <w:rPr>
                <w:rFonts w:hint="eastAsia" w:ascii="宋体" w:hAnsi="宋体" w:cs="宋体"/>
                <w:kern w:val="0"/>
                <w:sz w:val="18"/>
                <w:szCs w:val="18"/>
              </w:rPr>
            </w:pPr>
            <w:r>
              <w:rPr>
                <w:rFonts w:hint="eastAsia" w:ascii="宋体" w:hAnsi="宋体" w:cs="宋体"/>
                <w:kern w:val="0"/>
                <w:sz w:val="18"/>
                <w:szCs w:val="18"/>
              </w:rPr>
              <w:t>单位</w:t>
            </w:r>
          </w:p>
        </w:tc>
        <w:tc>
          <w:tcPr>
            <w:tcW w:w="101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1131" w:type="dxa"/>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不</w:t>
            </w:r>
            <w:r>
              <w:rPr>
                <w:rFonts w:hint="eastAsia" w:ascii="宋体" w:hAnsi="宋体" w:cs="宋体"/>
                <w:kern w:val="0"/>
                <w:sz w:val="18"/>
                <w:szCs w:val="18"/>
                <w:highlight w:val="none"/>
              </w:rPr>
              <w:t>含税）（元）</w:t>
            </w:r>
          </w:p>
        </w:tc>
        <w:tc>
          <w:tcPr>
            <w:tcW w:w="597"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税率</w:t>
            </w:r>
          </w:p>
        </w:tc>
        <w:tc>
          <w:tcPr>
            <w:tcW w:w="1180" w:type="dxa"/>
            <w:noWrap w:val="0"/>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小计</w:t>
            </w:r>
          </w:p>
          <w:p>
            <w:pPr>
              <w:widowControl/>
              <w:jc w:val="center"/>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不</w:t>
            </w:r>
            <w:r>
              <w:rPr>
                <w:rFonts w:hint="eastAsia" w:ascii="宋体" w:hAnsi="宋体" w:cs="宋体"/>
                <w:kern w:val="0"/>
                <w:sz w:val="18"/>
                <w:szCs w:val="18"/>
              </w:rPr>
              <w:t>含税）（元）</w:t>
            </w:r>
          </w:p>
        </w:tc>
        <w:tc>
          <w:tcPr>
            <w:tcW w:w="1131"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26"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762" w:type="dxa"/>
            <w:vMerge w:val="restart"/>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福州、宁德、</w:t>
            </w:r>
            <w:r>
              <w:rPr>
                <w:rFonts w:hint="eastAsia" w:ascii="宋体" w:hAnsi="宋体" w:cs="宋体"/>
                <w:kern w:val="0"/>
                <w:szCs w:val="21"/>
                <w:lang w:val="en-US" w:eastAsia="zh-CN"/>
              </w:rPr>
              <w:t>莆田、</w:t>
            </w:r>
            <w:r>
              <w:rPr>
                <w:rFonts w:hint="eastAsia" w:ascii="宋体" w:hAnsi="宋体" w:cs="宋体"/>
                <w:kern w:val="0"/>
                <w:szCs w:val="21"/>
              </w:rPr>
              <w:t>罗宁、福泉等路段</w:t>
            </w:r>
          </w:p>
        </w:tc>
        <w:tc>
          <w:tcPr>
            <w:tcW w:w="830" w:type="dxa"/>
            <w:vMerge w:val="restart"/>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采购人指定拌和楼</w:t>
            </w:r>
          </w:p>
        </w:tc>
        <w:tc>
          <w:tcPr>
            <w:tcW w:w="1547" w:type="dxa"/>
            <w:noWrap w:val="0"/>
            <w:vAlign w:val="center"/>
          </w:tcPr>
          <w:p>
            <w:pPr>
              <w:widowControl/>
              <w:spacing w:line="240" w:lineRule="atLeast"/>
              <w:jc w:val="center"/>
              <w:rPr>
                <w:rFonts w:hint="eastAsia" w:ascii="宋体" w:hAnsi="宋体" w:eastAsia="宋体" w:cs="宋体"/>
                <w:kern w:val="0"/>
                <w:szCs w:val="21"/>
                <w:lang w:eastAsia="zh-CN"/>
              </w:rPr>
            </w:pPr>
            <w:r>
              <w:rPr>
                <w:rFonts w:hint="eastAsia" w:ascii="宋体" w:hAnsi="宋体" w:cs="宋体"/>
                <w:kern w:val="0"/>
                <w:szCs w:val="21"/>
              </w:rPr>
              <w:t>混合料运输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运量(t·km)</w:t>
            </w:r>
          </w:p>
        </w:tc>
        <w:tc>
          <w:tcPr>
            <w:tcW w:w="1015"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7000</w:t>
            </w:r>
            <w:r>
              <w:rPr>
                <w:rFonts w:ascii="宋体" w:hAnsi="宋体" w:cs="宋体"/>
                <w:kern w:val="0"/>
                <w:szCs w:val="21"/>
              </w:rPr>
              <w:t>000</w:t>
            </w:r>
          </w:p>
        </w:tc>
        <w:tc>
          <w:tcPr>
            <w:tcW w:w="1131" w:type="dxa"/>
            <w:noWrap w:val="0"/>
            <w:vAlign w:val="center"/>
          </w:tcPr>
          <w:p>
            <w:pPr>
              <w:widowControl/>
              <w:spacing w:line="24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1.44</w:t>
            </w:r>
          </w:p>
        </w:tc>
        <w:tc>
          <w:tcPr>
            <w:tcW w:w="597"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b/>
                <w:bCs/>
                <w:kern w:val="0"/>
                <w:szCs w:val="21"/>
                <w:lang w:val="en-US" w:eastAsia="zh-CN"/>
              </w:rPr>
            </w:pPr>
            <w:r>
              <w:rPr>
                <w:rFonts w:hint="eastAsia" w:ascii="宋体" w:hAnsi="宋体" w:cs="宋体"/>
                <w:b w:val="0"/>
                <w:bCs w:val="0"/>
                <w:kern w:val="0"/>
                <w:szCs w:val="21"/>
                <w:lang w:val="en-US" w:eastAsia="zh-CN"/>
              </w:rPr>
              <w:t>10080000</w:t>
            </w:r>
          </w:p>
        </w:tc>
        <w:tc>
          <w:tcPr>
            <w:tcW w:w="1131" w:type="dxa"/>
            <w:vMerge w:val="restart"/>
            <w:noWrap w:val="0"/>
            <w:vAlign w:val="center"/>
          </w:tcPr>
          <w:p>
            <w:pPr>
              <w:widowControl/>
              <w:spacing w:line="240" w:lineRule="atLeast"/>
              <w:jc w:val="center"/>
              <w:rPr>
                <w:rFonts w:ascii="宋体" w:hAnsi="宋体" w:cs="宋体"/>
                <w:b/>
                <w:bCs/>
                <w:kern w:val="0"/>
                <w:szCs w:val="21"/>
              </w:rPr>
            </w:pPr>
            <w:r>
              <w:rPr>
                <w:rFonts w:hint="eastAsia" w:ascii="宋体" w:hAnsi="宋体" w:cs="宋体"/>
                <w:b/>
                <w:bCs/>
                <w:kern w:val="0"/>
                <w:szCs w:val="21"/>
              </w:rPr>
              <w:t>本次运输项目所采用的车辆必须满足国家法定的轴载要求，严禁超限运输</w:t>
            </w:r>
          </w:p>
          <w:p>
            <w:pPr>
              <w:spacing w:line="240" w:lineRule="atLeast"/>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26" w:type="dxa"/>
            <w:vMerge w:val="continue"/>
            <w:noWrap w:val="0"/>
            <w:vAlign w:val="center"/>
          </w:tcPr>
          <w:p>
            <w:pPr>
              <w:widowControl/>
              <w:jc w:val="center"/>
              <w:rPr>
                <w:rFonts w:ascii="宋体" w:hAnsi="宋体" w:cs="宋体"/>
                <w:kern w:val="0"/>
                <w:szCs w:val="21"/>
              </w:rPr>
            </w:pPr>
          </w:p>
        </w:tc>
        <w:tc>
          <w:tcPr>
            <w:tcW w:w="762" w:type="dxa"/>
            <w:vMerge w:val="continue"/>
            <w:noWrap w:val="0"/>
            <w:vAlign w:val="center"/>
          </w:tcPr>
          <w:p>
            <w:pPr>
              <w:widowControl/>
              <w:spacing w:line="240" w:lineRule="atLeast"/>
              <w:jc w:val="center"/>
              <w:rPr>
                <w:rFonts w:ascii="宋体" w:hAnsi="宋体" w:cs="宋体"/>
                <w:kern w:val="0"/>
                <w:szCs w:val="21"/>
              </w:rPr>
            </w:pPr>
          </w:p>
        </w:tc>
        <w:tc>
          <w:tcPr>
            <w:tcW w:w="83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eastAsia="宋体" w:cs="宋体"/>
                <w:kern w:val="0"/>
                <w:szCs w:val="21"/>
                <w:lang w:eastAsia="zh-CN"/>
              </w:rPr>
            </w:pPr>
            <w:r>
              <w:rPr>
                <w:rFonts w:hint="eastAsia" w:ascii="宋体" w:hAnsi="宋体" w:cs="宋体"/>
                <w:kern w:val="0"/>
                <w:szCs w:val="21"/>
              </w:rPr>
              <w:t>铣刨料运输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运量(t·km)</w:t>
            </w:r>
          </w:p>
        </w:tc>
        <w:tc>
          <w:tcPr>
            <w:tcW w:w="1015"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3000</w:t>
            </w:r>
            <w:r>
              <w:rPr>
                <w:rFonts w:ascii="宋体" w:hAnsi="宋体" w:cs="宋体"/>
                <w:kern w:val="0"/>
                <w:szCs w:val="21"/>
              </w:rPr>
              <w:t>000</w:t>
            </w:r>
          </w:p>
        </w:tc>
        <w:tc>
          <w:tcPr>
            <w:tcW w:w="1131" w:type="dxa"/>
            <w:noWrap w:val="0"/>
            <w:vAlign w:val="center"/>
          </w:tcPr>
          <w:p>
            <w:pPr>
              <w:widowControl/>
              <w:spacing w:line="24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1.37</w:t>
            </w:r>
          </w:p>
        </w:tc>
        <w:tc>
          <w:tcPr>
            <w:tcW w:w="597"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4110000</w:t>
            </w:r>
          </w:p>
        </w:tc>
        <w:tc>
          <w:tcPr>
            <w:tcW w:w="1131"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6" w:type="dxa"/>
            <w:vMerge w:val="continue"/>
            <w:noWrap w:val="0"/>
            <w:vAlign w:val="center"/>
          </w:tcPr>
          <w:p>
            <w:pPr>
              <w:widowControl/>
              <w:jc w:val="center"/>
              <w:rPr>
                <w:rFonts w:ascii="宋体" w:hAnsi="宋体" w:cs="宋体"/>
                <w:kern w:val="0"/>
                <w:szCs w:val="21"/>
              </w:rPr>
            </w:pPr>
          </w:p>
        </w:tc>
        <w:tc>
          <w:tcPr>
            <w:tcW w:w="762" w:type="dxa"/>
            <w:vMerge w:val="continue"/>
            <w:noWrap w:val="0"/>
            <w:vAlign w:val="center"/>
          </w:tcPr>
          <w:p>
            <w:pPr>
              <w:widowControl/>
              <w:spacing w:line="240" w:lineRule="atLeast"/>
              <w:jc w:val="center"/>
              <w:rPr>
                <w:rFonts w:ascii="宋体" w:hAnsi="宋体" w:cs="宋体"/>
                <w:kern w:val="0"/>
                <w:szCs w:val="21"/>
              </w:rPr>
            </w:pPr>
          </w:p>
        </w:tc>
        <w:tc>
          <w:tcPr>
            <w:tcW w:w="83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零星工程运输</w:t>
            </w:r>
          </w:p>
        </w:tc>
        <w:tc>
          <w:tcPr>
            <w:tcW w:w="1292" w:type="dxa"/>
            <w:noWrap w:val="0"/>
            <w:vAlign w:val="center"/>
          </w:tcPr>
          <w:p>
            <w:pPr>
              <w:widowControl/>
              <w:spacing w:line="240" w:lineRule="atLeast"/>
              <w:jc w:val="center"/>
              <w:rPr>
                <w:rFonts w:ascii="宋体" w:hAnsi="宋体" w:cs="宋体"/>
                <w:kern w:val="0"/>
                <w:szCs w:val="21"/>
                <w:highlight w:val="none"/>
              </w:rPr>
            </w:pPr>
            <w:r>
              <w:rPr>
                <w:rFonts w:hint="eastAsia" w:ascii="宋体" w:hAnsi="宋体" w:cs="宋体"/>
                <w:kern w:val="0"/>
                <w:szCs w:val="21"/>
                <w:highlight w:val="none"/>
              </w:rPr>
              <w:t>计日台班</w:t>
            </w:r>
          </w:p>
        </w:tc>
        <w:tc>
          <w:tcPr>
            <w:tcW w:w="1015"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100</w:t>
            </w:r>
          </w:p>
        </w:tc>
        <w:tc>
          <w:tcPr>
            <w:tcW w:w="1131" w:type="dxa"/>
            <w:noWrap w:val="0"/>
            <w:vAlign w:val="center"/>
          </w:tcPr>
          <w:p>
            <w:pPr>
              <w:widowControl/>
              <w:spacing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1467</w:t>
            </w:r>
          </w:p>
        </w:tc>
        <w:tc>
          <w:tcPr>
            <w:tcW w:w="597"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146700</w:t>
            </w:r>
          </w:p>
        </w:tc>
        <w:tc>
          <w:tcPr>
            <w:tcW w:w="1131"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757" w:type="dxa"/>
            <w:gridSpan w:val="5"/>
            <w:noWrap w:val="0"/>
            <w:vAlign w:val="center"/>
          </w:tcPr>
          <w:p>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923"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1562万元</w:t>
            </w:r>
          </w:p>
        </w:tc>
        <w:tc>
          <w:tcPr>
            <w:tcW w:w="1131"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32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485" w:type="dxa"/>
            <w:gridSpan w:val="9"/>
            <w:noWrap w:val="0"/>
            <w:vAlign w:val="center"/>
          </w:tcPr>
          <w:p>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本项目合同包1运输供应地点暂定为福州、宁德、</w:t>
            </w:r>
            <w:r>
              <w:rPr>
                <w:rFonts w:hint="eastAsia" w:ascii="宋体" w:hAnsi="宋体" w:cs="宋体"/>
                <w:kern w:val="0"/>
                <w:szCs w:val="21"/>
                <w:highlight w:val="none"/>
                <w:lang w:val="en-US" w:eastAsia="zh-CN"/>
              </w:rPr>
              <w:t>莆田、</w:t>
            </w:r>
            <w:r>
              <w:rPr>
                <w:rFonts w:hint="eastAsia" w:ascii="宋体" w:hAnsi="宋体" w:cs="宋体"/>
                <w:kern w:val="0"/>
                <w:szCs w:val="21"/>
              </w:rPr>
              <w:t>罗宁、福泉等地区、路段。以上合同包包含但不仅限于上述各自合同包的供应地区，具体以采购人实际通知为准</w:t>
            </w:r>
            <w:r>
              <w:rPr>
                <w:rFonts w:hint="eastAsia" w:ascii="宋体" w:hAnsi="宋体" w:cs="宋体"/>
                <w:kern w:val="0"/>
                <w:szCs w:val="21"/>
                <w:lang w:eastAsia="zh-CN"/>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谈判文件要求，其响应文件将被否决；增值税率为为统一报价而暂定的费率，供应商应按照以上所列费率计算，否则响应文件将被视为未实质性响应谈判文件要求，其响应文件将被否决。实际根据供应商开具的可抵扣的增值税专用发票据实结算。</w:t>
            </w:r>
          </w:p>
          <w:p>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高速公路通行费（运输往返）等所有费用，</w:t>
            </w:r>
            <w:r>
              <w:rPr>
                <w:rFonts w:hint="eastAsia" w:ascii="宋体" w:hAnsi="宋体" w:cs="宋体"/>
                <w:kern w:val="0"/>
                <w:szCs w:val="21"/>
              </w:rPr>
              <w:t>以及合同明示或暗示的所有责任、义务和一切风险。</w:t>
            </w:r>
          </w:p>
          <w:p>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bidi="ar"/>
              </w:rPr>
              <w:t>6.供应商运输过程中发生的一切与采购人无关的外围干扰及各种纠纷由供应商自行解决，其产生的相关费用由供应商自行承担。</w:t>
            </w:r>
          </w:p>
          <w:p>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7.</w:t>
            </w:r>
            <w:r>
              <w:rPr>
                <w:rFonts w:hint="eastAsia" w:ascii="宋体" w:hAnsi="宋体" w:cs="宋体"/>
                <w:b/>
                <w:bCs/>
                <w:kern w:val="0"/>
                <w:szCs w:val="21"/>
              </w:rPr>
              <w:t>实际供应数量超出合同包数量时的调价要求：</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a.若报价清单中任一细目实际供应数量比合同暂定数量增加在30%以内（含30%），则按合同单价进行结算；</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b.若报价清单中任一细目实际供应数量比合同暂定数量增加在30-50%范围以内（含50%），数量增加部分的结算单价在合同单价的基础上下调1%；</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c.若报价清单中任一细目实际供应数量比合同暂定数量增加在50-70%范围以内（含70%），数量增加部分的结算单价在合同单价的基础上下调2%；</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d.若报价清单中任一细目实际供应数量比合同暂定数量增加在70%以上，数量增加部分的结算单价在合同单价的基础上下调3%；</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e.以上调价，指在生产和供应过程中，由于不可能预见原因，采购人由于生产数量增加，为满足生产连续性要求，采购人来不及另行组织采购情况下，拟将不再另外采购，经双方协商同意进行调价，供应商应按照采购人实际要求进行供应。</w:t>
            </w:r>
          </w:p>
          <w:p>
            <w:pPr>
              <w:widowControl/>
              <w:spacing w:line="280" w:lineRule="exact"/>
              <w:ind w:firstLine="420" w:firstLineChars="200"/>
              <w:jc w:val="left"/>
              <w:rPr>
                <w:rFonts w:hint="eastAsia" w:ascii="宋体" w:hAnsi="宋体" w:cs="宋体"/>
                <w:kern w:val="0"/>
                <w:szCs w:val="21"/>
              </w:rPr>
            </w:pPr>
            <w:r>
              <w:rPr>
                <w:rFonts w:ascii="宋体" w:hAnsi="宋体" w:cs="宋体"/>
                <w:kern w:val="0"/>
                <w:szCs w:val="21"/>
              </w:rPr>
              <w:t>8.</w:t>
            </w:r>
            <w:r>
              <w:rPr>
                <w:rFonts w:hint="eastAsia" w:ascii="宋体" w:hAnsi="宋体" w:cs="宋体"/>
                <w:kern w:val="0"/>
                <w:szCs w:val="21"/>
              </w:rPr>
              <w:t>采购人施工过程中，可能同时开展2-3个作业面，一个工作面的运输车辆至少要求</w:t>
            </w:r>
            <w:r>
              <w:rPr>
                <w:rFonts w:hint="eastAsia" w:ascii="宋体" w:hAnsi="宋体" w:cs="宋体"/>
                <w:kern w:val="0"/>
                <w:szCs w:val="21"/>
                <w:highlight w:val="none"/>
              </w:rPr>
              <w:t>≥26部，二个作业面的运输车辆至少要求≥50部，三个作业面的运输车辆至少要求≥70部</w:t>
            </w:r>
            <w:r>
              <w:rPr>
                <w:rFonts w:hint="eastAsia" w:ascii="宋体" w:hAnsi="宋体" w:cs="宋体"/>
                <w:kern w:val="0"/>
                <w:szCs w:val="21"/>
              </w:rPr>
              <w:t>，若采购人要同时开展2-3个作业面，提前10个日历日通知成交供应商，成交供应商必须无条件服从采购人对运输车辆的调配，并将此考虑进报价内，否则将按违约进行处罚。</w:t>
            </w:r>
          </w:p>
          <w:p>
            <w:pPr>
              <w:widowControl/>
              <w:spacing w:line="280" w:lineRule="exact"/>
              <w:ind w:firstLine="442" w:firstLineChars="200"/>
              <w:jc w:val="left"/>
              <w:rPr>
                <w:rFonts w:hint="eastAsia" w:ascii="宋体" w:hAnsi="宋体" w:cs="宋体"/>
                <w:kern w:val="0"/>
                <w:sz w:val="20"/>
              </w:rPr>
            </w:pPr>
            <w:r>
              <w:rPr>
                <w:rFonts w:ascii="宋体" w:hAnsi="宋体"/>
                <w:b/>
                <w:bCs/>
                <w:sz w:val="22"/>
                <w:szCs w:val="22"/>
              </w:rPr>
              <w:t>9.</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铣刨料的处理方式：若采购人有指定铣刨废料的</w:t>
            </w:r>
            <w:r>
              <w:rPr>
                <w:rFonts w:hint="eastAsia" w:ascii="宋体" w:hAnsi="宋体" w:cs="宋体"/>
                <w:kern w:val="0"/>
                <w:szCs w:val="21"/>
                <w:lang w:val="en-US" w:eastAsia="zh-CN"/>
              </w:rPr>
              <w:t>存放点</w:t>
            </w:r>
            <w:r>
              <w:rPr>
                <w:rFonts w:hint="eastAsia" w:ascii="宋体" w:hAnsi="宋体" w:cs="宋体"/>
                <w:kern w:val="0"/>
                <w:szCs w:val="21"/>
              </w:rPr>
              <w:t>，则成交供应商应无条件按照采购人的要求执行，铣刨料运距按实际运输距离计算。若采购人无另行指定铣刨废料的处理方式，则铣刨料由成交供应商自行处理，铣刨料运距将按35km包干，铣刨料的比重为2.35T/m³。</w:t>
            </w:r>
          </w:p>
          <w:p>
            <w:pPr>
              <w:widowControl/>
              <w:spacing w:line="280" w:lineRule="exact"/>
              <w:ind w:firstLine="420" w:firstLineChars="200"/>
              <w:jc w:val="left"/>
              <w:rPr>
                <w:rFonts w:hint="eastAsia" w:ascii="宋体" w:hAnsi="宋体" w:cs="宋体"/>
                <w:kern w:val="0"/>
                <w:szCs w:val="21"/>
              </w:rPr>
            </w:pPr>
          </w:p>
        </w:tc>
      </w:tr>
    </w:tbl>
    <w:p>
      <w:pPr>
        <w:rPr>
          <w:rFonts w:hint="eastAsia" w:ascii="宋体" w:hAnsi="宋体"/>
          <w:sz w:val="24"/>
        </w:rPr>
      </w:pPr>
    </w:p>
    <w:p>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ascii="宋体" w:hAnsi="宋体"/>
          <w:sz w:val="24"/>
        </w:rPr>
      </w:pPr>
      <w:r>
        <w:rPr>
          <w:rFonts w:hint="eastAsia" w:ascii="宋体" w:hAnsi="宋体"/>
          <w:sz w:val="24"/>
        </w:rPr>
        <w:t>（1）</w:t>
      </w:r>
      <w:r>
        <w:rPr>
          <w:rFonts w:hint="eastAsia" w:ascii="宋体" w:hAnsi="宋体"/>
          <w:b/>
          <w:bCs/>
          <w:sz w:val="24"/>
          <w:szCs w:val="22"/>
          <w:highlight w:val="none"/>
          <w:lang w:val="en-US" w:eastAsia="zh-CN"/>
        </w:rPr>
        <w:t>本次采购将在福建省高速公路养护有限公司供应商库内进行采购，若递交响应文件的供应商不在供应商库内，其响应文件将被拒绝。</w:t>
      </w:r>
    </w:p>
    <w:p>
      <w:pPr>
        <w:spacing w:line="400" w:lineRule="exact"/>
        <w:ind w:firstLine="480" w:firstLineChars="200"/>
        <w:rPr>
          <w:rFonts w:hint="default" w:ascii="宋体" w:hAnsi="宋体" w:eastAsia="宋体"/>
          <w:sz w:val="24"/>
          <w:lang w:val="en-US" w:eastAsia="zh-CN"/>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）供应商拟投入的本项目运输车辆须为</w:t>
      </w:r>
      <w:r>
        <w:rPr>
          <w:rFonts w:hint="eastAsia" w:ascii="宋体" w:hAnsi="宋体"/>
          <w:sz w:val="24"/>
          <w:highlight w:val="none"/>
        </w:rPr>
        <w:t>三轴或四轴以上重型自卸货车，采用前置式液压升举系统，车尾门开启方式为上掀式的自卸汽车</w:t>
      </w:r>
      <w:r>
        <w:rPr>
          <w:rFonts w:hint="eastAsia" w:ascii="宋体" w:hAnsi="宋体"/>
          <w:sz w:val="24"/>
          <w:highlight w:val="none"/>
          <w:lang w:eastAsia="zh-CN"/>
        </w:rPr>
        <w:t>。</w:t>
      </w:r>
      <w:r>
        <w:rPr>
          <w:rFonts w:hint="eastAsia" w:ascii="宋体" w:hAnsi="宋体"/>
          <w:sz w:val="24"/>
          <w:highlight w:val="none"/>
          <w:lang w:val="en-US" w:eastAsia="zh-CN"/>
        </w:rPr>
        <w:t>供应商投入本项目车辆应不少于26部，</w:t>
      </w:r>
      <w:r>
        <w:rPr>
          <w:rFonts w:hint="eastAsia" w:ascii="宋体" w:hAnsi="宋体"/>
          <w:sz w:val="24"/>
          <w:highlight w:val="none"/>
        </w:rPr>
        <w:t>其中拟投入的满足上述要求的自有车辆不得少于10辆</w:t>
      </w:r>
      <w:r>
        <w:rPr>
          <w:rFonts w:hint="eastAsia" w:ascii="宋体" w:hAnsi="宋体"/>
          <w:sz w:val="24"/>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eastAsia="宋体" w:cs="Times New Roman"/>
          <w:kern w:val="2"/>
          <w:sz w:val="24"/>
          <w:szCs w:val="20"/>
          <w:highlight w:val="none"/>
        </w:rPr>
        <w:t>采购人施工过程中，可能同时开展2-3个作业面，一个工作面的运输车辆至少要求≥26部，二个作业面的运输车辆至少要求≥50部，三个作业面的运输车辆至少要求≥70部</w:t>
      </w:r>
      <w:r>
        <w:rPr>
          <w:rFonts w:hint="eastAsia" w:ascii="宋体" w:hAnsi="宋体" w:eastAsia="宋体" w:cs="Times New Roman"/>
          <w:kern w:val="2"/>
          <w:sz w:val="24"/>
          <w:szCs w:val="20"/>
          <w:highlight w:val="none"/>
          <w:lang w:eastAsia="zh-CN"/>
        </w:rPr>
        <w:t>。</w:t>
      </w:r>
      <w:r>
        <w:rPr>
          <w:rFonts w:hint="eastAsia" w:ascii="宋体" w:hAnsi="宋体" w:eastAsia="宋体" w:cs="Times New Roman"/>
          <w:kern w:val="2"/>
          <w:sz w:val="24"/>
          <w:szCs w:val="20"/>
          <w:lang w:val="en-US" w:eastAsia="zh-CN"/>
        </w:rPr>
        <w:t>供应商应将车辆行驶证附在响应文件中。</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同一合同包</w:t>
      </w:r>
      <w:r>
        <w:rPr>
          <w:rFonts w:hint="eastAsia" w:ascii="宋体" w:hAnsi="宋体"/>
          <w:sz w:val="24"/>
        </w:rPr>
        <w:t>的谈判活动，否则均按无效谈判响应文件处理。</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供应商自2019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6</w:t>
      </w:r>
      <w:r>
        <w:rPr>
          <w:rFonts w:hint="eastAsia" w:ascii="宋体" w:hAnsi="宋体"/>
          <w:sz w:val="24"/>
          <w:szCs w:val="22"/>
        </w:rPr>
        <w:t>）在“信用中国”网站（http://www.creditchina.gov.cn/)中被列为失信被执行人的供应商，不得参加谈判。供应商应提供“信用中国”网站中是否被列为失信被执行人的网页截图，并附在响应文件中。</w:t>
      </w:r>
    </w:p>
    <w:p>
      <w:pPr>
        <w:numPr>
          <w:ilvl w:val="0"/>
          <w:numId w:val="2"/>
        </w:numPr>
        <w:spacing w:line="440" w:lineRule="atLeast"/>
        <w:ind w:firstLine="480" w:firstLineChars="200"/>
        <w:rPr>
          <w:rFonts w:hint="eastAsia" w:ascii="宋体" w:hAnsi="宋体"/>
          <w:sz w:val="24"/>
          <w:highlight w:val="none"/>
        </w:rPr>
      </w:pPr>
      <w:r>
        <w:rPr>
          <w:rFonts w:hint="eastAsia" w:ascii="宋体" w:hAnsi="宋体"/>
          <w:sz w:val="24"/>
        </w:rPr>
        <w:t>愿意参加本项目谈判的供应商，请</w:t>
      </w:r>
      <w:r>
        <w:rPr>
          <w:rFonts w:hint="eastAsia" w:ascii="宋体" w:hAnsi="宋体"/>
          <w:sz w:val="24"/>
          <w:highlight w:val="none"/>
        </w:rPr>
        <w:t>于</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lang w:val="en-US" w:eastAsia="zh-CN"/>
        </w:rPr>
        <w:t>3</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14</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w:t>
      </w:r>
      <w:r>
        <w:rPr>
          <w:rFonts w:hint="eastAsia" w:ascii="宋体" w:hAnsi="宋体"/>
          <w:sz w:val="24"/>
          <w:highlight w:val="none"/>
          <w:u w:val="single"/>
          <w:lang w:eastAsia="zh-CN"/>
        </w:rPr>
        <w:t>2</w:t>
      </w:r>
      <w:r>
        <w:rPr>
          <w:rFonts w:hint="eastAsia" w:ascii="宋体" w:hAnsi="宋体"/>
          <w:sz w:val="24"/>
          <w:highlight w:val="none"/>
        </w:rPr>
        <w:t>年</w:t>
      </w:r>
      <w:r>
        <w:rPr>
          <w:rFonts w:hint="eastAsia" w:ascii="宋体" w:hAnsi="宋体"/>
          <w:sz w:val="24"/>
          <w:highlight w:val="none"/>
          <w:u w:val="single"/>
          <w:lang w:val="en-US" w:eastAsia="zh-CN"/>
        </w:rPr>
        <w:t>3</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17</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pacing w:val="-4"/>
          <w:sz w:val="24"/>
          <w:highlight w:val="none"/>
        </w:rPr>
        <w:t>通过</w:t>
      </w:r>
      <w:r>
        <w:rPr>
          <w:rFonts w:hint="eastAsia" w:ascii="宋体" w:hAnsi="宋体"/>
          <w:bCs/>
          <w:sz w:val="24"/>
          <w:highlight w:val="none"/>
        </w:rPr>
        <w:t>福建省高速公路集团有限公司（网址：www.fjgsgl.com）或福建省高速公路养护工程有限公司（网址：www.fjgsyh.com）下载谈判文件</w:t>
      </w:r>
      <w:r>
        <w:rPr>
          <w:rFonts w:hint="eastAsia" w:ascii="宋体" w:hAnsi="宋体"/>
          <w:sz w:val="24"/>
          <w:highlight w:val="none"/>
        </w:rPr>
        <w:t>。</w:t>
      </w:r>
    </w:p>
    <w:p>
      <w:pPr>
        <w:spacing w:line="440" w:lineRule="exact"/>
        <w:ind w:firstLine="480" w:firstLineChars="200"/>
        <w:rPr>
          <w:rFonts w:hint="eastAsia" w:ascii="宋体" w:hAnsi="宋体"/>
          <w:sz w:val="24"/>
          <w:highlight w:val="none"/>
          <w:u w:val="single"/>
        </w:rPr>
      </w:pPr>
      <w:r>
        <w:rPr>
          <w:rFonts w:hint="eastAsia" w:ascii="宋体" w:hAnsi="宋体"/>
          <w:sz w:val="24"/>
          <w:highlight w:val="none"/>
        </w:rPr>
        <w:t>5.响应文件递交截止时间：响应文件应于</w:t>
      </w:r>
      <w:r>
        <w:rPr>
          <w:rFonts w:hint="eastAsia" w:ascii="宋体" w:hAnsi="宋体"/>
          <w:spacing w:val="-4"/>
          <w:sz w:val="24"/>
          <w:highlight w:val="none"/>
          <w:u w:val="single"/>
        </w:rPr>
        <w:t>2022年</w:t>
      </w:r>
      <w:r>
        <w:rPr>
          <w:rFonts w:hint="eastAsia" w:ascii="宋体" w:hAnsi="宋体"/>
          <w:spacing w:val="-4"/>
          <w:sz w:val="24"/>
          <w:highlight w:val="none"/>
          <w:u w:val="single"/>
          <w:lang w:val="en-US" w:eastAsia="zh-CN"/>
        </w:rPr>
        <w:t>3</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17</w:t>
      </w:r>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下</w:t>
      </w:r>
      <w:r>
        <w:rPr>
          <w:rFonts w:hint="eastAsia" w:ascii="宋体" w:hAnsi="宋体"/>
          <w:sz w:val="24"/>
          <w:highlight w:val="none"/>
          <w:u w:val="single"/>
        </w:rPr>
        <w:t>午</w:t>
      </w:r>
      <w:r>
        <w:rPr>
          <w:rFonts w:hint="eastAsia" w:ascii="宋体" w:hAnsi="宋体"/>
          <w:sz w:val="24"/>
          <w:highlight w:val="none"/>
          <w:u w:val="single"/>
          <w:lang w:val="en-US" w:eastAsia="zh-CN"/>
        </w:rPr>
        <w:t>15</w:t>
      </w:r>
      <w:r>
        <w:rPr>
          <w:rFonts w:hint="eastAsia" w:ascii="宋体" w:hAnsi="宋体"/>
          <w:sz w:val="24"/>
          <w:highlight w:val="none"/>
          <w:u w:val="single"/>
        </w:rPr>
        <w:t>：</w:t>
      </w:r>
      <w:r>
        <w:rPr>
          <w:rFonts w:hint="eastAsia" w:ascii="宋体" w:hAnsi="宋体"/>
          <w:sz w:val="24"/>
          <w:highlight w:val="none"/>
          <w:u w:val="single"/>
          <w:lang w:val="en-US" w:eastAsia="zh-CN"/>
        </w:rPr>
        <w:t>00</w:t>
      </w:r>
      <w:r>
        <w:rPr>
          <w:rFonts w:hint="eastAsia" w:ascii="宋体" w:hAnsi="宋体"/>
          <w:sz w:val="24"/>
          <w:highlight w:val="none"/>
        </w:rPr>
        <w:t>（北京时间）前按下述地址送至</w:t>
      </w:r>
      <w:r>
        <w:rPr>
          <w:rFonts w:hint="eastAsia" w:ascii="宋体" w:hAnsi="宋体"/>
          <w:b/>
          <w:sz w:val="24"/>
          <w:highlight w:val="none"/>
          <w:u w:val="single"/>
        </w:rPr>
        <w:t>福州市闽侯县上街中美村福银高速公路福州西出口左侧养护大楼3楼会议室</w:t>
      </w:r>
      <w:r>
        <w:rPr>
          <w:rFonts w:hint="eastAsia" w:ascii="宋体" w:hAnsi="宋体"/>
          <w:sz w:val="24"/>
          <w:highlight w:val="none"/>
        </w:rPr>
        <w:t>，逾期收到的或不符合规定的响应文件将被拒绝。</w:t>
      </w:r>
      <w:r>
        <w:rPr>
          <w:rFonts w:hint="eastAsia" w:ascii="宋体" w:hAnsi="宋体"/>
          <w:b/>
          <w:sz w:val="24"/>
          <w:highlight w:val="none"/>
          <w:lang w:val="en-US" w:eastAsia="zh-CN"/>
        </w:rPr>
        <w:t>响应文件</w:t>
      </w:r>
      <w:r>
        <w:rPr>
          <w:rFonts w:hint="eastAsia" w:ascii="宋体" w:hAnsi="宋体"/>
          <w:b/>
          <w:sz w:val="24"/>
          <w:highlight w:val="none"/>
        </w:rPr>
        <w:t>开封时间、地点:</w:t>
      </w:r>
      <w:r>
        <w:rPr>
          <w:rFonts w:ascii="宋体" w:hAnsi="宋体"/>
          <w:b/>
          <w:spacing w:val="-4"/>
          <w:sz w:val="24"/>
          <w:highlight w:val="none"/>
          <w:u w:val="single"/>
        </w:rPr>
        <w:t xml:space="preserve"> </w:t>
      </w:r>
      <w:r>
        <w:rPr>
          <w:rFonts w:hint="eastAsia" w:ascii="宋体" w:hAnsi="宋体"/>
          <w:b/>
          <w:spacing w:val="-4"/>
          <w:sz w:val="24"/>
          <w:highlight w:val="none"/>
          <w:u w:val="single"/>
        </w:rPr>
        <w:t>2022年</w:t>
      </w:r>
      <w:r>
        <w:rPr>
          <w:rFonts w:hint="eastAsia" w:ascii="宋体" w:hAnsi="宋体"/>
          <w:b/>
          <w:spacing w:val="-4"/>
          <w:sz w:val="24"/>
          <w:highlight w:val="none"/>
          <w:u w:val="single"/>
          <w:lang w:val="en-US" w:eastAsia="zh-CN"/>
        </w:rPr>
        <w:t>3</w:t>
      </w:r>
      <w:r>
        <w:rPr>
          <w:rFonts w:hint="eastAsia" w:ascii="宋体" w:hAnsi="宋体"/>
          <w:b/>
          <w:spacing w:val="-4"/>
          <w:sz w:val="24"/>
          <w:highlight w:val="none"/>
          <w:u w:val="single"/>
        </w:rPr>
        <w:t>月</w:t>
      </w:r>
      <w:r>
        <w:rPr>
          <w:rFonts w:hint="eastAsia" w:ascii="宋体" w:hAnsi="宋体"/>
          <w:b/>
          <w:spacing w:val="-4"/>
          <w:sz w:val="24"/>
          <w:highlight w:val="none"/>
          <w:u w:val="single"/>
          <w:lang w:val="en-US" w:eastAsia="zh-CN"/>
        </w:rPr>
        <w:t>17</w:t>
      </w:r>
      <w:r>
        <w:rPr>
          <w:rFonts w:hint="eastAsia" w:ascii="宋体" w:hAnsi="宋体"/>
          <w:b/>
          <w:spacing w:val="-4"/>
          <w:sz w:val="24"/>
          <w:highlight w:val="none"/>
          <w:u w:val="single"/>
        </w:rPr>
        <w:t>日</w:t>
      </w:r>
      <w:r>
        <w:rPr>
          <w:rFonts w:hint="eastAsia" w:ascii="宋体" w:hAnsi="宋体"/>
          <w:b/>
          <w:spacing w:val="-4"/>
          <w:sz w:val="24"/>
          <w:highlight w:val="none"/>
          <w:u w:val="single"/>
          <w:lang w:val="en-US" w:eastAsia="zh-CN"/>
        </w:rPr>
        <w:t>下</w:t>
      </w:r>
      <w:r>
        <w:rPr>
          <w:rFonts w:hint="eastAsia" w:ascii="宋体" w:hAnsi="宋体"/>
          <w:b/>
          <w:sz w:val="24"/>
          <w:highlight w:val="none"/>
          <w:u w:val="single"/>
        </w:rPr>
        <w:t>午</w:t>
      </w:r>
      <w:r>
        <w:rPr>
          <w:rFonts w:hint="eastAsia" w:ascii="宋体" w:hAnsi="宋体"/>
          <w:b/>
          <w:sz w:val="24"/>
          <w:highlight w:val="none"/>
          <w:u w:val="single"/>
          <w:lang w:val="en-US" w:eastAsia="zh-CN"/>
        </w:rPr>
        <w:t>15</w:t>
      </w:r>
      <w:r>
        <w:rPr>
          <w:rFonts w:hint="eastAsia" w:ascii="宋体" w:hAnsi="宋体"/>
          <w:b/>
          <w:sz w:val="24"/>
          <w:highlight w:val="none"/>
          <w:u w:val="single"/>
        </w:rPr>
        <w:t>：</w:t>
      </w:r>
      <w:r>
        <w:rPr>
          <w:rFonts w:hint="eastAsia" w:ascii="宋体" w:hAnsi="宋体"/>
          <w:b/>
          <w:sz w:val="24"/>
          <w:highlight w:val="none"/>
          <w:u w:val="single"/>
          <w:lang w:val="en-US" w:eastAsia="zh-CN"/>
        </w:rPr>
        <w:t>0</w:t>
      </w:r>
      <w:r>
        <w:rPr>
          <w:rFonts w:hint="eastAsia" w:ascii="宋体" w:hAnsi="宋体"/>
          <w:b/>
          <w:sz w:val="24"/>
          <w:highlight w:val="none"/>
          <w:u w:val="single"/>
        </w:rPr>
        <w:t>0</w:t>
      </w:r>
      <w:r>
        <w:rPr>
          <w:rFonts w:hint="eastAsia" w:ascii="宋体" w:hAnsi="宋体"/>
          <w:b/>
          <w:sz w:val="24"/>
          <w:highlight w:val="none"/>
        </w:rPr>
        <w:t>（</w:t>
      </w:r>
      <w:r>
        <w:rPr>
          <w:rFonts w:hint="eastAsia" w:ascii="宋体" w:hAnsi="宋体"/>
          <w:b/>
          <w:sz w:val="24"/>
          <w:highlight w:val="none"/>
        </w:rPr>
        <w:t>北京时间），</w:t>
      </w:r>
      <w:r>
        <w:rPr>
          <w:rFonts w:hint="eastAsia" w:ascii="宋体" w:hAnsi="宋体"/>
          <w:b/>
          <w:sz w:val="24"/>
          <w:highlight w:val="none"/>
          <w:u w:val="single"/>
        </w:rPr>
        <w:t>在福州市闽侯县上街中美村福银高速公路福州西出口左侧养护大楼3楼会议室</w:t>
      </w:r>
      <w:r>
        <w:rPr>
          <w:rFonts w:hint="eastAsia" w:ascii="宋体" w:hAnsi="宋体"/>
          <w:b/>
          <w:sz w:val="24"/>
          <w:highlight w:val="none"/>
        </w:rPr>
        <w:t>公开评审。</w:t>
      </w:r>
    </w:p>
    <w:p>
      <w:pPr>
        <w:pStyle w:val="7"/>
        <w:spacing w:line="440" w:lineRule="exact"/>
        <w:ind w:firstLine="480" w:firstLineChars="200"/>
        <w:rPr>
          <w:rFonts w:hint="eastAsia"/>
          <w:sz w:val="24"/>
        </w:rPr>
      </w:pPr>
      <w:r>
        <w:rPr>
          <w:rFonts w:hint="eastAsia" w:hAnsi="宋体"/>
          <w:sz w:val="24"/>
          <w:highlight w:val="none"/>
        </w:rPr>
        <w:t>6.</w:t>
      </w:r>
      <w:r>
        <w:rPr>
          <w:rFonts w:hint="eastAsia"/>
          <w:sz w:val="24"/>
          <w:highlight w:val="none"/>
        </w:rPr>
        <w:t>谈判时间、地点：定于</w:t>
      </w:r>
      <w:r>
        <w:rPr>
          <w:rFonts w:hint="eastAsia" w:hAnsi="宋体"/>
          <w:spacing w:val="-4"/>
          <w:sz w:val="24"/>
          <w:highlight w:val="none"/>
          <w:u w:val="single"/>
        </w:rPr>
        <w:t>2022年</w:t>
      </w:r>
      <w:r>
        <w:rPr>
          <w:rFonts w:hint="eastAsia" w:hAnsi="宋体"/>
          <w:spacing w:val="-4"/>
          <w:sz w:val="24"/>
          <w:highlight w:val="none"/>
          <w:u w:val="single"/>
          <w:lang w:val="en-US" w:eastAsia="zh-CN"/>
        </w:rPr>
        <w:t>3</w:t>
      </w:r>
      <w:r>
        <w:rPr>
          <w:rFonts w:hint="eastAsia" w:hAnsi="宋体"/>
          <w:spacing w:val="-4"/>
          <w:sz w:val="24"/>
          <w:highlight w:val="none"/>
          <w:u w:val="single"/>
        </w:rPr>
        <w:t>月</w:t>
      </w:r>
      <w:r>
        <w:rPr>
          <w:rFonts w:hint="eastAsia" w:hAnsi="宋体"/>
          <w:spacing w:val="-4"/>
          <w:sz w:val="24"/>
          <w:highlight w:val="none"/>
          <w:u w:val="single"/>
          <w:lang w:val="en-US" w:eastAsia="zh-CN"/>
        </w:rPr>
        <w:t>17</w:t>
      </w:r>
      <w:r>
        <w:rPr>
          <w:rFonts w:hint="eastAsia" w:hAnsi="宋体"/>
          <w:spacing w:val="-4"/>
          <w:sz w:val="24"/>
          <w:highlight w:val="none"/>
          <w:u w:val="single"/>
        </w:rPr>
        <w:t>日</w:t>
      </w:r>
      <w:r>
        <w:rPr>
          <w:rFonts w:hint="eastAsia"/>
          <w:sz w:val="24"/>
        </w:rPr>
        <w:t>在</w:t>
      </w:r>
      <w:r>
        <w:rPr>
          <w:rFonts w:hint="eastAsia" w:hAnsi="宋体"/>
          <w:b/>
          <w:sz w:val="24"/>
          <w:u w:val="single"/>
        </w:rPr>
        <w:t>福州市闽侯县上街中美村福银高速公路福州西出口左侧养护大楼3楼会议室</w:t>
      </w:r>
      <w:r>
        <w:rPr>
          <w:rFonts w:hint="eastAsia"/>
          <w:bCs/>
          <w:sz w:val="24"/>
        </w:rPr>
        <w:t>进行谈判，具体准确时</w:t>
      </w:r>
      <w:r>
        <w:rPr>
          <w:rFonts w:hint="eastAsia"/>
          <w:sz w:val="24"/>
        </w:rPr>
        <w:t>间另行通知。</w:t>
      </w:r>
    </w:p>
    <w:p>
      <w:pPr>
        <w:spacing w:line="440" w:lineRule="exact"/>
        <w:ind w:firstLine="480" w:firstLineChars="200"/>
        <w:rPr>
          <w:rFonts w:hint="eastAsia" w:ascii="宋体" w:hAnsi="宋体"/>
          <w:sz w:val="24"/>
        </w:rPr>
      </w:pPr>
      <w:r>
        <w:rPr>
          <w:rFonts w:hint="eastAsia" w:ascii="宋体" w:hAnsi="宋体"/>
          <w:sz w:val="24"/>
        </w:rPr>
        <w:t>7.凡对本次谈判提出咨询澄清或疑问，请在响应文件递交截止时间</w:t>
      </w:r>
      <w:r>
        <w:rPr>
          <w:rFonts w:hint="eastAsia" w:ascii="宋体" w:hAnsi="宋体"/>
          <w:sz w:val="24"/>
          <w:highlight w:val="none"/>
        </w:rPr>
        <w:t>之前</w:t>
      </w:r>
      <w:r>
        <w:rPr>
          <w:rFonts w:hint="eastAsia" w:ascii="宋体" w:hAnsi="宋体"/>
          <w:sz w:val="24"/>
        </w:rPr>
        <w:t xml:space="preserve">以书面形式与福建省高速公路养护工程有限公司联系。 </w:t>
      </w:r>
    </w:p>
    <w:p>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rPr>
        <w:t>谈判文件和要求如有补充修改，</w:t>
      </w:r>
      <w:r>
        <w:rPr>
          <w:rFonts w:hint="eastAsia" w:hAnsi="宋体"/>
          <w:sz w:val="24"/>
        </w:rPr>
        <w:t>采购人</w:t>
      </w:r>
      <w:r>
        <w:rPr>
          <w:rFonts w:hint="eastAsia" w:ascii="宋体" w:hAnsi="宋体"/>
          <w:bCs/>
          <w:sz w:val="24"/>
        </w:rPr>
        <w:t>将通过福建省高速公路集团有限公司（网址：www.fjgsgl.com）或福建省高速公路养护工程有限公司（网址：www.fjgsyh.com）通知，请供应商自行关注。</w:t>
      </w:r>
    </w:p>
    <w:p>
      <w:pPr>
        <w:pStyle w:val="2"/>
        <w:ind w:left="0" w:firstLine="0" w:firstLineChars="0"/>
        <w:rPr>
          <w:rFonts w:hint="default" w:eastAsia="宋体"/>
          <w:lang w:val="en-US" w:eastAsia="zh-CN"/>
        </w:rPr>
      </w:pPr>
      <w:r>
        <w:rPr>
          <w:rFonts w:hint="eastAsia" w:ascii="宋体" w:hAnsi="宋体"/>
          <w:bCs/>
          <w:sz w:val="24"/>
          <w:lang w:val="en-US" w:eastAsia="zh-CN"/>
        </w:rPr>
        <w:t xml:space="preserve">    9.在我司组织的</w:t>
      </w:r>
      <w:r>
        <w:rPr>
          <w:rFonts w:hint="eastAsia" w:ascii="宋体" w:hAnsi="宋体" w:eastAsia="宋体" w:cs="Times New Roman"/>
          <w:bCs/>
          <w:sz w:val="24"/>
          <w:szCs w:val="20"/>
        </w:rPr>
        <w:t>2022年</w:t>
      </w:r>
      <w:r>
        <w:rPr>
          <w:rFonts w:hint="eastAsia" w:ascii="宋体" w:hAnsi="宋体" w:eastAsia="宋体" w:cs="Times New Roman"/>
          <w:b w:val="0"/>
          <w:bCs/>
          <w:sz w:val="24"/>
          <w:szCs w:val="20"/>
        </w:rPr>
        <w:t>度省内部分地区拌合楼运输服务采购项目</w:t>
      </w:r>
      <w:r>
        <w:rPr>
          <w:rFonts w:hint="eastAsia" w:ascii="宋体" w:hAnsi="宋体" w:eastAsia="宋体" w:cs="Times New Roman"/>
          <w:b w:val="0"/>
          <w:bCs/>
          <w:sz w:val="24"/>
          <w:szCs w:val="20"/>
          <w:lang w:eastAsia="zh-CN"/>
        </w:rPr>
        <w:t>（</w:t>
      </w:r>
      <w:r>
        <w:rPr>
          <w:rFonts w:hint="eastAsia" w:ascii="宋体" w:hAnsi="宋体" w:eastAsia="宋体" w:cs="Times New Roman"/>
          <w:b w:val="0"/>
          <w:bCs/>
          <w:sz w:val="24"/>
          <w:szCs w:val="20"/>
          <w:lang w:val="en-US" w:eastAsia="zh-CN"/>
        </w:rPr>
        <w:t>项目编号：2022-FW-01</w:t>
      </w:r>
      <w:r>
        <w:rPr>
          <w:rFonts w:hint="eastAsia" w:ascii="宋体" w:hAnsi="宋体" w:eastAsia="宋体" w:cs="Times New Roman"/>
          <w:b w:val="0"/>
          <w:bCs/>
          <w:sz w:val="24"/>
          <w:szCs w:val="20"/>
          <w:lang w:eastAsia="zh-CN"/>
        </w:rPr>
        <w:t>）</w:t>
      </w:r>
      <w:r>
        <w:rPr>
          <w:rFonts w:hint="eastAsia" w:ascii="宋体" w:hAnsi="宋体" w:eastAsia="宋体" w:cs="Times New Roman"/>
          <w:b w:val="0"/>
          <w:bCs/>
          <w:sz w:val="24"/>
          <w:szCs w:val="20"/>
          <w:lang w:val="en-US" w:eastAsia="zh-CN"/>
        </w:rPr>
        <w:t>中，已缴纳谈判保证金的供应商，本次采购无需再次缴纳。</w:t>
      </w:r>
    </w:p>
    <w:p>
      <w:pPr>
        <w:pStyle w:val="7"/>
        <w:spacing w:line="440" w:lineRule="exact"/>
        <w:ind w:firstLine="480" w:firstLineChars="200"/>
        <w:rPr>
          <w:rFonts w:hAnsi="宋体"/>
          <w:sz w:val="24"/>
          <w:szCs w:val="24"/>
        </w:rPr>
      </w:pPr>
      <w:r>
        <w:rPr>
          <w:rFonts w:hint="eastAsia" w:hAnsi="宋体"/>
          <w:sz w:val="24"/>
          <w:szCs w:val="24"/>
          <w:lang w:val="en-US" w:eastAsia="zh-CN"/>
        </w:rPr>
        <w:t>10</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sz w:val="24"/>
          <w:szCs w:val="24"/>
          <w:lang w:val="zh-CN"/>
        </w:rPr>
        <w:t>最低价评审法</w:t>
      </w:r>
      <w:r>
        <w:rPr>
          <w:rFonts w:hint="eastAsia" w:hAnsi="宋体"/>
          <w:sz w:val="24"/>
          <w:szCs w:val="24"/>
        </w:rPr>
        <w:t>，具体详见谈判文件。</w:t>
      </w:r>
    </w:p>
    <w:p>
      <w:pPr>
        <w:spacing w:line="440" w:lineRule="exact"/>
        <w:ind w:firstLine="472" w:firstLineChars="196"/>
        <w:rPr>
          <w:rFonts w:hint="eastAsia" w:ascii="宋体" w:hAnsi="宋体"/>
          <w:b/>
          <w:sz w:val="24"/>
        </w:rPr>
      </w:pPr>
      <w:r>
        <w:rPr>
          <w:rFonts w:hint="eastAsia" w:ascii="宋体" w:hAnsi="宋体"/>
          <w:b/>
          <w:sz w:val="24"/>
        </w:rPr>
        <w:t>采购人：</w:t>
      </w:r>
      <w:r>
        <w:rPr>
          <w:rFonts w:hint="eastAsia" w:ascii="宋体" w:hAnsi="宋体"/>
          <w:b/>
          <w:sz w:val="24"/>
          <w:u w:val="single"/>
        </w:rPr>
        <w:t>福建省高速公路养护工程有限公司</w:t>
      </w:r>
    </w:p>
    <w:p>
      <w:pPr>
        <w:spacing w:line="440" w:lineRule="exact"/>
        <w:ind w:firstLine="480" w:firstLineChars="200"/>
        <w:rPr>
          <w:rFonts w:hint="eastAsia" w:ascii="宋体" w:hAnsi="宋体"/>
          <w:sz w:val="24"/>
        </w:rPr>
      </w:pPr>
      <w:r>
        <w:rPr>
          <w:rFonts w:hint="eastAsia" w:ascii="宋体" w:hAnsi="宋体"/>
          <w:sz w:val="24"/>
        </w:rPr>
        <w:t>地  址：福州市闽侯县上街中美村福州西养护大楼</w:t>
      </w:r>
    </w:p>
    <w:p>
      <w:pPr>
        <w:spacing w:line="440" w:lineRule="exact"/>
        <w:ind w:firstLine="480" w:firstLineChars="200"/>
        <w:rPr>
          <w:rFonts w:ascii="宋体" w:hAnsi="宋体"/>
          <w:sz w:val="24"/>
        </w:rPr>
      </w:pPr>
      <w:r>
        <w:rPr>
          <w:rFonts w:hint="eastAsia" w:ascii="宋体" w:hAnsi="宋体"/>
          <w:sz w:val="24"/>
        </w:rPr>
        <w:t>联系人：刘先生</w:t>
      </w:r>
    </w:p>
    <w:p>
      <w:pPr>
        <w:spacing w:line="440" w:lineRule="exact"/>
        <w:ind w:firstLine="480" w:firstLineChars="200"/>
        <w:rPr>
          <w:rFonts w:ascii="宋体" w:hAnsi="宋体"/>
          <w:sz w:val="24"/>
        </w:rPr>
      </w:pPr>
      <w:r>
        <w:rPr>
          <w:rFonts w:hint="eastAsia" w:ascii="宋体" w:hAnsi="宋体"/>
          <w:sz w:val="24"/>
        </w:rPr>
        <w:t>电  话：18860133719</w:t>
      </w:r>
    </w:p>
    <w:p>
      <w:pPr>
        <w:spacing w:line="400" w:lineRule="exact"/>
        <w:ind w:firstLine="482" w:firstLineChars="200"/>
        <w:rPr>
          <w:rFonts w:hint="eastAsia" w:ascii="宋体" w:hAnsi="宋体"/>
          <w:b/>
          <w:bCs/>
          <w:sz w:val="24"/>
        </w:rPr>
      </w:pPr>
      <w:r>
        <w:rPr>
          <w:rFonts w:hint="eastAsia" w:ascii="宋体" w:hAnsi="宋体"/>
          <w:b/>
          <w:bCs/>
          <w:sz w:val="24"/>
        </w:rPr>
        <w:t>谈判保证金汇入账号：</w:t>
      </w:r>
    </w:p>
    <w:p>
      <w:pPr>
        <w:spacing w:line="420" w:lineRule="atLeast"/>
        <w:ind w:firstLine="480" w:firstLineChars="200"/>
        <w:rPr>
          <w:rFonts w:hint="eastAsia" w:ascii="宋体" w:hAnsi="宋体"/>
          <w:sz w:val="24"/>
          <w:szCs w:val="22"/>
        </w:rPr>
      </w:pPr>
      <w:r>
        <w:rPr>
          <w:rFonts w:hint="eastAsia" w:ascii="宋体" w:hAnsi="宋体"/>
          <w:sz w:val="24"/>
          <w:szCs w:val="22"/>
        </w:rPr>
        <w:t>户    名：福建省高速公路养护工程有限公司</w:t>
      </w:r>
    </w:p>
    <w:p>
      <w:pPr>
        <w:spacing w:line="420" w:lineRule="atLeast"/>
        <w:ind w:firstLine="480" w:firstLineChars="200"/>
        <w:rPr>
          <w:rFonts w:hint="eastAsia" w:ascii="宋体" w:hAnsi="宋体"/>
          <w:sz w:val="24"/>
          <w:szCs w:val="22"/>
        </w:rPr>
      </w:pPr>
      <w:r>
        <w:rPr>
          <w:rFonts w:hint="eastAsia" w:ascii="宋体" w:hAnsi="宋体"/>
          <w:sz w:val="24"/>
          <w:szCs w:val="22"/>
        </w:rPr>
        <w:t>开户银行：兴业</w:t>
      </w:r>
      <w:r>
        <w:rPr>
          <w:rFonts w:hint="eastAsia" w:ascii="宋体" w:hAnsi="宋体"/>
          <w:sz w:val="24"/>
          <w:szCs w:val="22"/>
          <w:lang w:val="en-US" w:eastAsia="zh-CN"/>
        </w:rPr>
        <w:t>银行</w:t>
      </w:r>
      <w:r>
        <w:rPr>
          <w:rFonts w:hint="eastAsia" w:ascii="宋体" w:hAnsi="宋体"/>
          <w:sz w:val="24"/>
          <w:szCs w:val="22"/>
        </w:rPr>
        <w:t>总行营业部</w:t>
      </w:r>
      <w:bookmarkStart w:id="75" w:name="_GoBack"/>
      <w:bookmarkEnd w:id="75"/>
    </w:p>
    <w:p>
      <w:pPr>
        <w:spacing w:line="420" w:lineRule="atLeast"/>
        <w:ind w:firstLine="480" w:firstLineChars="200"/>
        <w:rPr>
          <w:rFonts w:hint="eastAsia" w:ascii="宋体" w:hAnsi="宋体"/>
          <w:sz w:val="24"/>
          <w:szCs w:val="22"/>
        </w:rPr>
      </w:pPr>
      <w:r>
        <w:rPr>
          <w:rFonts w:hint="eastAsia" w:ascii="宋体" w:hAnsi="宋体"/>
          <w:sz w:val="24"/>
          <w:szCs w:val="22"/>
        </w:rPr>
        <w:t>账    号：117010101400114983</w:t>
      </w:r>
    </w:p>
    <w:p>
      <w:pPr>
        <w:spacing w:line="400" w:lineRule="exact"/>
        <w:ind w:firstLine="482" w:firstLineChars="200"/>
        <w:rPr>
          <w:rFonts w:hint="eastAsia" w:ascii="宋体" w:hAnsi="宋体"/>
          <w:b/>
          <w:bCs/>
          <w:sz w:val="24"/>
        </w:rPr>
      </w:pPr>
      <w:r>
        <w:rPr>
          <w:rFonts w:hint="eastAsia" w:ascii="宋体" w:hAnsi="宋体"/>
          <w:b/>
          <w:bCs/>
          <w:sz w:val="24"/>
        </w:rPr>
        <w:t>注明用途：“         谈判保证金”</w:t>
      </w:r>
    </w:p>
    <w:p>
      <w:pPr>
        <w:spacing w:line="400" w:lineRule="exact"/>
        <w:ind w:firstLine="480" w:firstLineChars="200"/>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jc w:val="center"/>
        <w:outlineLvl w:val="0"/>
        <w:rPr>
          <w:rFonts w:hint="eastAsia" w:ascii="宋体" w:hAnsi="宋体"/>
          <w:b/>
          <w:bCs/>
          <w:sz w:val="36"/>
        </w:rPr>
      </w:pP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pPr>
              <w:spacing w:line="420" w:lineRule="exact"/>
              <w:rPr>
                <w:rFonts w:ascii="宋体" w:hAnsi="宋体"/>
                <w:sz w:val="24"/>
              </w:rPr>
            </w:pPr>
            <w:r>
              <w:rPr>
                <w:rFonts w:hint="eastAsia" w:ascii="宋体" w:hAnsi="宋体"/>
                <w:sz w:val="24"/>
              </w:rPr>
              <w:t>项号</w:t>
            </w:r>
          </w:p>
        </w:tc>
        <w:tc>
          <w:tcPr>
            <w:tcW w:w="858" w:type="dxa"/>
            <w:noWrap w:val="0"/>
            <w:vAlign w:val="center"/>
          </w:tcPr>
          <w:p>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pPr>
              <w:spacing w:line="420" w:lineRule="exact"/>
              <w:rPr>
                <w:rFonts w:ascii="宋体" w:hAnsi="宋体"/>
                <w:sz w:val="24"/>
              </w:rPr>
            </w:pPr>
            <w:r>
              <w:rPr>
                <w:rFonts w:ascii="宋体" w:hAnsi="宋体"/>
                <w:sz w:val="24"/>
              </w:rPr>
              <w:t>1</w:t>
            </w:r>
          </w:p>
        </w:tc>
        <w:tc>
          <w:tcPr>
            <w:tcW w:w="858" w:type="dxa"/>
            <w:noWrap w:val="0"/>
            <w:vAlign w:val="center"/>
          </w:tcPr>
          <w:p>
            <w:pPr>
              <w:spacing w:line="420" w:lineRule="exact"/>
              <w:rPr>
                <w:rFonts w:ascii="宋体" w:hAnsi="宋体"/>
                <w:sz w:val="24"/>
              </w:rPr>
            </w:pPr>
            <w:r>
              <w:rPr>
                <w:rFonts w:ascii="宋体" w:hAnsi="宋体"/>
                <w:sz w:val="24"/>
              </w:rPr>
              <w:t>1.1</w:t>
            </w:r>
          </w:p>
        </w:tc>
        <w:tc>
          <w:tcPr>
            <w:tcW w:w="7602" w:type="dxa"/>
            <w:noWrap w:val="0"/>
            <w:vAlign w:val="center"/>
          </w:tcPr>
          <w:p>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2022年度福州、宁德等地区</w:t>
            </w:r>
            <w:r>
              <w:rPr>
                <w:rFonts w:hint="eastAsia" w:ascii="宋体" w:hAnsi="宋体"/>
                <w:sz w:val="24"/>
              </w:rPr>
              <w:t xml:space="preserve">拌合楼运输服务采购项目  </w:t>
            </w:r>
          </w:p>
          <w:p>
            <w:pPr>
              <w:spacing w:line="400" w:lineRule="exact"/>
              <w:rPr>
                <w:rFonts w:ascii="宋体" w:hAnsi="宋体"/>
                <w:sz w:val="24"/>
              </w:rPr>
            </w:pPr>
            <w:r>
              <w:rPr>
                <w:rFonts w:hint="eastAsia" w:ascii="宋体" w:hAnsi="宋体"/>
                <w:sz w:val="24"/>
              </w:rPr>
              <w:t>采购人名称：福建省高速公路养护工程有限公司</w:t>
            </w:r>
          </w:p>
          <w:p>
            <w:pPr>
              <w:spacing w:line="400" w:lineRule="exact"/>
              <w:rPr>
                <w:rFonts w:hint="eastAsia" w:ascii="宋体" w:hAnsi="宋体"/>
                <w:sz w:val="24"/>
              </w:rPr>
            </w:pPr>
            <w:r>
              <w:rPr>
                <w:rFonts w:hint="eastAsia" w:ascii="宋体" w:hAnsi="宋体"/>
                <w:sz w:val="24"/>
              </w:rPr>
              <w:t>项目内容：2022年度福建省高速公路养护工程有限公司</w:t>
            </w:r>
            <w:r>
              <w:rPr>
                <w:rFonts w:hint="eastAsia" w:ascii="宋体" w:hAnsi="宋体"/>
                <w:sz w:val="24"/>
                <w:lang w:eastAsia="zh-CN"/>
              </w:rPr>
              <w:t>福州、宁德等地区</w:t>
            </w:r>
            <w:r>
              <w:rPr>
                <w:rFonts w:hint="eastAsia" w:ascii="宋体" w:hAnsi="宋体"/>
                <w:sz w:val="24"/>
              </w:rPr>
              <w:t>拌合楼运输服务采购项目</w:t>
            </w:r>
          </w:p>
          <w:p>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none"/>
                <w:lang w:val="en-US" w:eastAsia="zh-CN"/>
              </w:rPr>
              <w:t>2022-FW-03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pPr>
              <w:spacing w:line="420" w:lineRule="exact"/>
              <w:rPr>
                <w:rFonts w:ascii="宋体" w:hAnsi="宋体"/>
                <w:sz w:val="24"/>
              </w:rPr>
            </w:pPr>
            <w:r>
              <w:rPr>
                <w:rFonts w:ascii="宋体" w:hAnsi="宋体"/>
                <w:sz w:val="24"/>
              </w:rPr>
              <w:t>2</w:t>
            </w:r>
          </w:p>
        </w:tc>
        <w:tc>
          <w:tcPr>
            <w:tcW w:w="858" w:type="dxa"/>
            <w:noWrap w:val="0"/>
            <w:vAlign w:val="center"/>
          </w:tcPr>
          <w:p>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r>
              <w:rPr>
                <w:rFonts w:hint="eastAsia" w:ascii="宋体" w:hAnsi="宋体"/>
                <w:sz w:val="24"/>
                <w:highlight w:val="none"/>
              </w:rPr>
              <w:t>（1）</w:t>
            </w:r>
            <w:r>
              <w:rPr>
                <w:rFonts w:hint="eastAsia" w:ascii="宋体" w:hAnsi="宋体"/>
                <w:b/>
                <w:bCs/>
                <w:sz w:val="24"/>
                <w:szCs w:val="22"/>
                <w:highlight w:val="none"/>
                <w:lang w:val="en-US" w:eastAsia="zh-CN"/>
              </w:rPr>
              <w:t>本次采购将在福建省高速公路养护有限公司供应商库内进行采购，若递交响应文件的供应商不在供应商库内，其响应文件将被拒绝。</w:t>
            </w:r>
          </w:p>
          <w:p>
            <w:r>
              <w:rPr>
                <w:rFonts w:hint="eastAsia" w:ascii="宋体" w:hAnsi="宋体"/>
                <w:sz w:val="24"/>
              </w:rPr>
              <w:t>（</w:t>
            </w:r>
            <w:r>
              <w:rPr>
                <w:rFonts w:hint="eastAsia" w:ascii="宋体" w:hAnsi="宋体"/>
                <w:sz w:val="24"/>
                <w:lang w:val="en-US" w:eastAsia="zh-CN"/>
              </w:rPr>
              <w:t>2</w:t>
            </w:r>
            <w:r>
              <w:rPr>
                <w:rFonts w:hint="eastAsia" w:ascii="宋体" w:hAnsi="宋体"/>
                <w:sz w:val="24"/>
              </w:rPr>
              <w:t>）供应商拟投入的本项目运输车辆须为</w:t>
            </w:r>
            <w:r>
              <w:rPr>
                <w:rFonts w:hint="eastAsia" w:ascii="宋体" w:hAnsi="宋体"/>
                <w:sz w:val="24"/>
                <w:highlight w:val="none"/>
              </w:rPr>
              <w:t>三轴或四轴以上重型自卸货车，采用前置式液压升举系统，车尾门开启方式为上掀式的自卸汽车</w:t>
            </w:r>
            <w:r>
              <w:rPr>
                <w:rFonts w:hint="eastAsia" w:ascii="宋体" w:hAnsi="宋体"/>
                <w:sz w:val="24"/>
                <w:highlight w:val="none"/>
                <w:lang w:eastAsia="zh-CN"/>
              </w:rPr>
              <w:t>。</w:t>
            </w:r>
            <w:r>
              <w:rPr>
                <w:rFonts w:hint="eastAsia" w:ascii="宋体" w:hAnsi="宋体"/>
                <w:sz w:val="24"/>
                <w:highlight w:val="none"/>
                <w:lang w:val="en-US" w:eastAsia="zh-CN"/>
              </w:rPr>
              <w:t>供应商投入本项目车辆应不少于26部，</w:t>
            </w:r>
            <w:r>
              <w:rPr>
                <w:rFonts w:hint="eastAsia" w:ascii="宋体" w:hAnsi="宋体"/>
                <w:sz w:val="24"/>
                <w:highlight w:val="none"/>
              </w:rPr>
              <w:t>其中拟投入的满足上述要求的自有车辆不得少于</w:t>
            </w:r>
            <w:r>
              <w:rPr>
                <w:rFonts w:ascii="宋体" w:hAnsi="宋体"/>
                <w:sz w:val="24"/>
                <w:highlight w:val="none"/>
              </w:rPr>
              <w:t>10</w:t>
            </w:r>
            <w:r>
              <w:rPr>
                <w:rFonts w:hint="eastAsia" w:ascii="宋体" w:hAnsi="宋体"/>
                <w:sz w:val="24"/>
                <w:highlight w:val="none"/>
              </w:rPr>
              <w:t>辆</w:t>
            </w:r>
            <w:r>
              <w:rPr>
                <w:rFonts w:hint="eastAsia" w:ascii="宋体" w:hAnsi="宋体"/>
                <w:sz w:val="24"/>
              </w:rPr>
              <w:t>，供应商应提供拟投入的自有车辆的中华人民共和国机动车行驶证或车辆产权证复印件（证明文件上所有者名称或名字须与参加谈判供应商单位名称或供应商单位法人代表名字相同，以此证明该车辆为供应商自有车</w:t>
            </w:r>
            <w:r>
              <w:rPr>
                <w:rFonts w:hint="eastAsia" w:ascii="宋体" w:hAnsi="宋体" w:eastAsia="宋体" w:cs="Times New Roman"/>
                <w:sz w:val="24"/>
              </w:rPr>
              <w:t>辆）。</w:t>
            </w:r>
          </w:p>
          <w:p>
            <w:pPr>
              <w:spacing w:line="400" w:lineRule="exact"/>
              <w:ind w:firstLine="480" w:firstLineChars="200"/>
              <w:rPr>
                <w:rFonts w:hint="default" w:ascii="宋体" w:hAnsi="宋体" w:eastAsia="宋体"/>
                <w:sz w:val="24"/>
                <w:lang w:val="en-US" w:eastAsia="zh-CN"/>
              </w:rPr>
            </w:pPr>
            <w:r>
              <w:rPr>
                <w:rFonts w:hint="eastAsia" w:ascii="宋体" w:hAnsi="宋体" w:eastAsia="宋体" w:cs="Times New Roman"/>
                <w:kern w:val="2"/>
                <w:sz w:val="24"/>
                <w:szCs w:val="20"/>
              </w:rPr>
              <w:t>采购人施工过程中，可能同时开展2-3个作业面，一个工作面的运输车辆至少要求</w:t>
            </w:r>
            <w:r>
              <w:rPr>
                <w:rFonts w:hint="eastAsia" w:ascii="宋体" w:hAnsi="宋体" w:eastAsia="宋体" w:cs="Times New Roman"/>
                <w:kern w:val="2"/>
                <w:sz w:val="24"/>
                <w:szCs w:val="20"/>
                <w:highlight w:val="none"/>
              </w:rPr>
              <w:t>≥26部，二个作业面的运输车辆至少要求≥50部，三个作业面的运输车辆至少要求≥70部</w:t>
            </w:r>
            <w:r>
              <w:rPr>
                <w:rFonts w:hint="eastAsia" w:ascii="宋体" w:hAnsi="宋体" w:eastAsia="宋体" w:cs="Times New Roman"/>
                <w:kern w:val="2"/>
                <w:sz w:val="24"/>
                <w:szCs w:val="20"/>
                <w:lang w:eastAsia="zh-CN"/>
              </w:rPr>
              <w:t>。</w:t>
            </w:r>
            <w:r>
              <w:rPr>
                <w:rFonts w:hint="eastAsia" w:ascii="宋体" w:hAnsi="宋体" w:eastAsia="宋体" w:cs="Times New Roman"/>
                <w:kern w:val="2"/>
                <w:sz w:val="24"/>
                <w:szCs w:val="20"/>
                <w:lang w:val="en-US" w:eastAsia="zh-CN"/>
              </w:rPr>
              <w:t>供应商应将车辆行驶证附在响应文件中。</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）具有投资参股关系的关联企业,或具有直接管理和被管理关系的母子公司,或同一母公司的子公司,或法定代表人为同一个人的两个及两个以上法人</w:t>
            </w:r>
            <w:r>
              <w:rPr>
                <w:rFonts w:hint="eastAsia" w:ascii="宋体" w:hAnsi="宋体"/>
                <w:sz w:val="24"/>
                <w:highlight w:val="none"/>
              </w:rPr>
              <w:t>不得同时参加同一合同包谈判</w:t>
            </w:r>
            <w:r>
              <w:rPr>
                <w:rFonts w:hint="eastAsia" w:ascii="宋体" w:hAnsi="宋体"/>
                <w:sz w:val="24"/>
              </w:rPr>
              <w:t>，否则均按无效谈判响应文件处理。</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）本项目不接受联合体谈判。</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供应商自2019年1月1日以来在福建省高速公路采购采购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szCs w:val="22"/>
              </w:rPr>
            </w:pPr>
            <w:r>
              <w:rPr>
                <w:rFonts w:hint="eastAsia" w:ascii="宋体" w:hAnsi="宋体"/>
                <w:sz w:val="24"/>
                <w:szCs w:val="22"/>
              </w:rPr>
              <w:t>（</w:t>
            </w:r>
            <w:r>
              <w:rPr>
                <w:rFonts w:hint="eastAsia" w:ascii="宋体" w:hAnsi="宋体"/>
                <w:sz w:val="24"/>
                <w:szCs w:val="22"/>
                <w:lang w:val="en-US" w:eastAsia="zh-CN"/>
              </w:rPr>
              <w:t>6</w:t>
            </w:r>
            <w:r>
              <w:rPr>
                <w:rFonts w:hint="eastAsia" w:ascii="宋体" w:hAnsi="宋体"/>
                <w:sz w:val="24"/>
                <w:szCs w:val="22"/>
              </w:rPr>
              <w:t>）在“信用中国”网站（http://www.creditchina.gov.cn/)中被列为失信被执行人的供应商，不得参加谈判。供应商应提供“信用中国”网站中是否被列为失信被执行人的网页截图，并附在响应文件中。</w:t>
            </w:r>
          </w:p>
          <w:p>
            <w:pPr>
              <w:spacing w:line="400" w:lineRule="exact"/>
              <w:ind w:firstLine="480" w:firstLineChars="2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pPr>
              <w:spacing w:line="420" w:lineRule="exact"/>
              <w:rPr>
                <w:rFonts w:hint="eastAsia" w:ascii="宋体" w:hAnsi="宋体"/>
                <w:sz w:val="24"/>
              </w:rPr>
            </w:pPr>
            <w:r>
              <w:rPr>
                <w:rFonts w:hint="eastAsia" w:ascii="宋体" w:hAnsi="宋体"/>
                <w:sz w:val="24"/>
              </w:rPr>
              <w:t>11.7</w:t>
            </w:r>
          </w:p>
        </w:tc>
        <w:tc>
          <w:tcPr>
            <w:tcW w:w="7602" w:type="dxa"/>
            <w:noWrap w:val="0"/>
            <w:vAlign w:val="center"/>
          </w:tcPr>
          <w:p>
            <w:pPr>
              <w:spacing w:line="400" w:lineRule="exact"/>
              <w:rPr>
                <w:rFonts w:hint="eastAsia" w:ascii="宋体" w:hAnsi="宋体"/>
                <w:sz w:val="24"/>
              </w:rPr>
            </w:pPr>
            <w:r>
              <w:rPr>
                <w:rFonts w:hint="eastAsia" w:ascii="宋体" w:hAnsi="宋体"/>
                <w:sz w:val="24"/>
              </w:rPr>
              <w:t>响应文件递交至：福建省高速公路养护工程有限公司</w:t>
            </w:r>
          </w:p>
          <w:p>
            <w:pPr>
              <w:spacing w:line="400" w:lineRule="exact"/>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b/>
                <w:sz w:val="24"/>
                <w:u w:val="single"/>
              </w:rPr>
              <w:t>福州市闽侯县上街中美村福银高速公路福州西出口左侧养护大楼3楼会议室</w:t>
            </w:r>
          </w:p>
          <w:p>
            <w:pPr>
              <w:spacing w:line="400" w:lineRule="exact"/>
              <w:rPr>
                <w:rFonts w:hint="eastAsia" w:ascii="宋体" w:hAnsi="宋体"/>
                <w:sz w:val="24"/>
              </w:rPr>
            </w:pPr>
            <w:r>
              <w:rPr>
                <w:rFonts w:hint="eastAsia" w:ascii="宋体" w:hAnsi="宋体"/>
                <w:sz w:val="24"/>
              </w:rPr>
              <w:t>接收人：刘先生</w:t>
            </w:r>
          </w:p>
          <w:p>
            <w:pPr>
              <w:spacing w:line="400" w:lineRule="exact"/>
              <w:rPr>
                <w:rFonts w:ascii="宋体" w:hAnsi="宋体"/>
                <w:sz w:val="24"/>
              </w:rPr>
            </w:pPr>
            <w:r>
              <w:rPr>
                <w:rFonts w:hint="eastAsia" w:ascii="宋体" w:hAnsi="宋体"/>
                <w:sz w:val="24"/>
              </w:rPr>
              <w:t>响应文件递交截止时间：</w:t>
            </w:r>
            <w:r>
              <w:rPr>
                <w:rFonts w:hint="eastAsia" w:ascii="宋体" w:hAnsi="宋体"/>
                <w:spacing w:val="-4"/>
                <w:sz w:val="24"/>
                <w:u w:val="single"/>
              </w:rPr>
              <w:t>2022年</w:t>
            </w:r>
            <w:r>
              <w:rPr>
                <w:rFonts w:hint="eastAsia" w:ascii="宋体" w:hAnsi="宋体"/>
                <w:spacing w:val="-4"/>
                <w:sz w:val="24"/>
                <w:highlight w:val="none"/>
                <w:u w:val="single"/>
                <w:lang w:val="en-US" w:eastAsia="zh-CN"/>
              </w:rPr>
              <w:t>3</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17</w:t>
            </w:r>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下</w:t>
            </w:r>
            <w:r>
              <w:rPr>
                <w:rFonts w:hint="eastAsia" w:ascii="宋体" w:hAnsi="宋体"/>
                <w:spacing w:val="-8"/>
                <w:sz w:val="24"/>
                <w:highlight w:val="none"/>
                <w:u w:val="single"/>
              </w:rPr>
              <w:t>午</w:t>
            </w:r>
            <w:r>
              <w:rPr>
                <w:rFonts w:hint="eastAsia" w:ascii="宋体" w:hAnsi="宋体"/>
                <w:spacing w:val="-8"/>
                <w:sz w:val="24"/>
                <w:highlight w:val="none"/>
                <w:u w:val="single"/>
                <w:lang w:val="en-US" w:eastAsia="zh-CN"/>
              </w:rPr>
              <w:t>15</w:t>
            </w:r>
            <w:r>
              <w:rPr>
                <w:rFonts w:hint="eastAsia" w:ascii="宋体" w:hAnsi="宋体"/>
                <w:spacing w:val="-8"/>
                <w:sz w:val="24"/>
                <w:highlight w:val="none"/>
                <w:u w:val="single"/>
              </w:rPr>
              <w:t>：</w:t>
            </w:r>
            <w:r>
              <w:rPr>
                <w:rFonts w:hint="eastAsia" w:ascii="宋体" w:hAnsi="宋体"/>
                <w:spacing w:val="-8"/>
                <w:sz w:val="24"/>
                <w:highlight w:val="none"/>
                <w:u w:val="single"/>
                <w:lang w:val="en-US" w:eastAsia="zh-CN"/>
              </w:rPr>
              <w:t>0</w:t>
            </w:r>
            <w:r>
              <w:rPr>
                <w:rFonts w:hint="eastAsia" w:ascii="宋体" w:hAnsi="宋体"/>
                <w:spacing w:val="-8"/>
                <w:sz w:val="24"/>
                <w:highlight w:val="none"/>
                <w:u w:val="single"/>
              </w:rPr>
              <w:t>0</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pPr>
              <w:spacing w:line="420" w:lineRule="exact"/>
              <w:rPr>
                <w:rFonts w:hint="eastAsia" w:ascii="宋体" w:hAnsi="宋体"/>
                <w:sz w:val="24"/>
              </w:rPr>
            </w:pPr>
            <w:r>
              <w:rPr>
                <w:rFonts w:hint="eastAsia" w:ascii="宋体" w:hAnsi="宋体"/>
                <w:sz w:val="24"/>
              </w:rPr>
              <w:t>4</w:t>
            </w:r>
          </w:p>
        </w:tc>
        <w:tc>
          <w:tcPr>
            <w:tcW w:w="858" w:type="dxa"/>
            <w:noWrap w:val="0"/>
            <w:vAlign w:val="center"/>
          </w:tcPr>
          <w:p>
            <w:pPr>
              <w:spacing w:line="420" w:lineRule="exact"/>
              <w:rPr>
                <w:rFonts w:hint="eastAsia" w:ascii="宋体" w:hAnsi="宋体"/>
                <w:sz w:val="24"/>
              </w:rPr>
            </w:pPr>
            <w:r>
              <w:rPr>
                <w:rFonts w:hint="eastAsia" w:ascii="宋体" w:hAnsi="宋体"/>
                <w:sz w:val="24"/>
              </w:rPr>
              <w:t>10.2</w:t>
            </w:r>
          </w:p>
        </w:tc>
        <w:tc>
          <w:tcPr>
            <w:tcW w:w="7602" w:type="dxa"/>
            <w:noWrap w:val="0"/>
            <w:vAlign w:val="center"/>
          </w:tcPr>
          <w:p>
            <w:pPr>
              <w:spacing w:line="400" w:lineRule="exact"/>
              <w:rPr>
                <w:rFonts w:hint="eastAsia" w:ascii="宋体" w:hAnsi="宋体"/>
                <w:b/>
                <w:sz w:val="24"/>
              </w:rPr>
            </w:pPr>
            <w:r>
              <w:rPr>
                <w:rFonts w:hint="eastAsia" w:ascii="宋体" w:hAnsi="宋体"/>
                <w:b/>
                <w:sz w:val="24"/>
              </w:rPr>
              <w:t xml:space="preserve">谈判保证金: </w:t>
            </w:r>
          </w:p>
          <w:p>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向采购人提交谈判保证金</w:t>
            </w:r>
            <w:r>
              <w:rPr>
                <w:rFonts w:hint="eastAsia" w:ascii="宋体" w:hAnsi="宋体"/>
                <w:sz w:val="24"/>
              </w:rPr>
              <w:t>，</w:t>
            </w:r>
            <w:r>
              <w:rPr>
                <w:rFonts w:hint="eastAsia" w:ascii="宋体" w:hAnsi="宋体"/>
                <w:sz w:val="24"/>
                <w:lang w:val="en-US" w:eastAsia="zh-CN"/>
              </w:rPr>
              <w:t>谈判保证金以银行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pPr>
              <w:spacing w:line="400" w:lineRule="exact"/>
              <w:ind w:firstLine="480" w:firstLineChars="200"/>
              <w:rPr>
                <w:rFonts w:hint="eastAsia" w:ascii="宋体" w:hAnsi="宋体"/>
                <w:sz w:val="24"/>
                <w:highlight w:val="none"/>
              </w:rPr>
            </w:pPr>
            <w:r>
              <w:rPr>
                <w:rFonts w:hint="eastAsia" w:ascii="宋体" w:hAnsi="宋体"/>
                <w:sz w:val="24"/>
              </w:rPr>
              <w:t>合同包1：</w:t>
            </w:r>
            <w:r>
              <w:rPr>
                <w:rFonts w:hint="eastAsia" w:ascii="宋体" w:hAnsi="宋体"/>
                <w:sz w:val="24"/>
                <w:highlight w:val="none"/>
                <w:lang w:val="en-US" w:eastAsia="zh-CN"/>
              </w:rPr>
              <w:t>100000</w:t>
            </w:r>
            <w:r>
              <w:rPr>
                <w:rFonts w:hint="eastAsia" w:ascii="宋体" w:hAnsi="宋体"/>
                <w:sz w:val="24"/>
                <w:highlight w:val="none"/>
              </w:rPr>
              <w:t>元人民币。</w:t>
            </w:r>
          </w:p>
          <w:p>
            <w:pPr>
              <w:spacing w:line="400" w:lineRule="exact"/>
              <w:ind w:firstLine="480" w:firstLineChars="200"/>
              <w:rPr>
                <w:rFonts w:hint="eastAsia"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sz w:val="24"/>
              </w:rPr>
              <w:t>，并将谈判保证金交款凭证复印件密封装订在响应文件正本中或随响应文件同时递交。</w:t>
            </w:r>
          </w:p>
          <w:p>
            <w:pPr>
              <w:spacing w:line="440" w:lineRule="exact"/>
              <w:ind w:firstLine="480" w:firstLineChars="200"/>
              <w:rPr>
                <w:rFonts w:hint="eastAsia" w:ascii="宋体" w:hAnsi="宋体"/>
                <w:sz w:val="24"/>
              </w:rPr>
            </w:pPr>
            <w:r>
              <w:rPr>
                <w:rFonts w:hint="eastAsia" w:ascii="宋体" w:hAnsi="宋体"/>
                <w:sz w:val="24"/>
              </w:rPr>
              <w:t>开户名：福建省高速公路养护工程有限公司</w:t>
            </w:r>
          </w:p>
          <w:p>
            <w:pPr>
              <w:spacing w:line="440" w:lineRule="exact"/>
              <w:rPr>
                <w:rFonts w:hint="eastAsia" w:ascii="宋体" w:hAnsi="宋体"/>
                <w:sz w:val="24"/>
              </w:rPr>
            </w:pPr>
            <w:r>
              <w:rPr>
                <w:rFonts w:hint="eastAsia" w:ascii="宋体" w:hAnsi="宋体"/>
                <w:sz w:val="24"/>
              </w:rPr>
              <w:t xml:space="preserve">    开户行：</w:t>
            </w:r>
            <w:r>
              <w:rPr>
                <w:rFonts w:ascii="宋体" w:hAnsi="宋体" w:cs="宋体"/>
                <w:kern w:val="0"/>
                <w:sz w:val="24"/>
              </w:rPr>
              <w:t>兴业</w:t>
            </w:r>
            <w:r>
              <w:rPr>
                <w:rFonts w:hint="eastAsia" w:ascii="宋体" w:hAnsi="宋体" w:cs="宋体"/>
                <w:kern w:val="0"/>
                <w:sz w:val="24"/>
                <w:lang w:val="en-US" w:eastAsia="zh-CN"/>
              </w:rPr>
              <w:t>银行</w:t>
            </w:r>
            <w:r>
              <w:rPr>
                <w:rFonts w:ascii="宋体" w:hAnsi="宋体" w:cs="宋体"/>
                <w:kern w:val="0"/>
                <w:sz w:val="24"/>
              </w:rPr>
              <w:t>总行营业部</w:t>
            </w:r>
          </w:p>
          <w:p>
            <w:pPr>
              <w:spacing w:line="400" w:lineRule="exact"/>
              <w:ind w:firstLine="480" w:firstLineChars="200"/>
              <w:rPr>
                <w:rFonts w:hint="eastAsia"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cs="宋体"/>
                <w:kern w:val="0"/>
                <w:sz w:val="24"/>
              </w:rPr>
              <w:t>117010101400114983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5</w:t>
            </w:r>
          </w:p>
        </w:tc>
        <w:tc>
          <w:tcPr>
            <w:tcW w:w="858" w:type="dxa"/>
            <w:noWrap w:val="0"/>
            <w:vAlign w:val="center"/>
          </w:tcPr>
          <w:p>
            <w:pPr>
              <w:spacing w:line="420" w:lineRule="exact"/>
              <w:rPr>
                <w:rFonts w:hint="eastAsia" w:ascii="宋体" w:hAnsi="宋体"/>
                <w:sz w:val="24"/>
              </w:rPr>
            </w:pPr>
            <w:r>
              <w:rPr>
                <w:rFonts w:hint="eastAsia" w:ascii="宋体" w:hAnsi="宋体"/>
                <w:sz w:val="24"/>
              </w:rPr>
              <w:t>12.3</w:t>
            </w:r>
          </w:p>
        </w:tc>
        <w:tc>
          <w:tcPr>
            <w:tcW w:w="7602" w:type="dxa"/>
            <w:noWrap w:val="0"/>
            <w:vAlign w:val="center"/>
          </w:tcPr>
          <w:p>
            <w:pPr>
              <w:pStyle w:val="6"/>
              <w:snapToGrid w:val="0"/>
              <w:spacing w:line="400" w:lineRule="exact"/>
              <w:ind w:firstLine="0"/>
              <w:rPr>
                <w:rFonts w:hint="default" w:ascii="宋体" w:hAnsi="宋体" w:eastAsia="宋体"/>
                <w:b/>
                <w:sz w:val="24"/>
                <w:lang w:val="en-US" w:eastAsia="zh-CN"/>
              </w:rPr>
            </w:pPr>
            <w:r>
              <w:rPr>
                <w:rFonts w:hint="eastAsia" w:ascii="宋体" w:hAnsi="宋体"/>
                <w:b/>
                <w:sz w:val="24"/>
              </w:rPr>
              <w:t>谈判过程说明以及评审标准和方法:</w:t>
            </w:r>
            <w:r>
              <w:rPr>
                <w:rFonts w:hint="eastAsia" w:ascii="宋体" w:hAnsi="宋体"/>
                <w:b/>
                <w:bCs/>
                <w:sz w:val="24"/>
              </w:rPr>
              <w:t xml:space="preserve"> 详见附件</w:t>
            </w:r>
            <w:r>
              <w:rPr>
                <w:rFonts w:hint="eastAsia" w:ascii="宋体" w:hAnsi="宋体"/>
                <w:b/>
                <w:bCs/>
                <w:sz w:val="24"/>
                <w:lang w:val="en-US" w:eastAsia="zh-CN"/>
              </w:rPr>
              <w:t>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6</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6"/>
              <w:spacing w:line="400" w:lineRule="exact"/>
              <w:ind w:firstLine="0"/>
              <w:rPr>
                <w:rFonts w:hint="eastAsia" w:ascii="宋体" w:hAnsi="宋体"/>
                <w:b/>
                <w:sz w:val="24"/>
                <w:szCs w:val="24"/>
              </w:rPr>
            </w:pPr>
            <w:r>
              <w:rPr>
                <w:rFonts w:hint="eastAsia" w:ascii="宋体" w:hAnsi="宋体"/>
                <w:b/>
                <w:sz w:val="24"/>
                <w:szCs w:val="24"/>
              </w:rPr>
              <w:t>技术交流及其他</w:t>
            </w:r>
          </w:p>
          <w:p>
            <w:pPr>
              <w:spacing w:line="400" w:lineRule="exact"/>
              <w:ind w:firstLine="240" w:firstLineChars="100"/>
              <w:rPr>
                <w:rFonts w:hint="eastAsia" w:ascii="宋体" w:hAnsi="宋体"/>
                <w:sz w:val="24"/>
              </w:rPr>
            </w:pPr>
            <w:r>
              <w:rPr>
                <w:rFonts w:hint="eastAsia" w:ascii="宋体" w:hAnsi="宋体"/>
                <w:sz w:val="24"/>
              </w:rPr>
              <w:t>(1)供应商对谈判文件如有需要澄清和解答的问题，烦请务必将有关需要澄清和解答的问题在响应文件递交截止时间之前以书面形式提交给福建省高速公路养护工程有限公司，采购人将视情况确定采用适当方式予以澄清和答复，逾期未提出澄清和解答问题，视为供应商完全理解并接受谈判文件各项规定，迟交的澄清和解答问题将不再受理。</w:t>
            </w:r>
          </w:p>
          <w:p>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6"/>
              <w:spacing w:line="400" w:lineRule="exact"/>
              <w:ind w:firstLine="480" w:firstLineChars="200"/>
              <w:rPr>
                <w:rFonts w:ascii="宋体" w:hAnsi="宋体"/>
                <w:b/>
                <w:sz w:val="24"/>
                <w:szCs w:val="24"/>
              </w:rPr>
            </w:pPr>
            <w:r>
              <w:rPr>
                <w:rFonts w:hint="eastAsia" w:ascii="宋体" w:hAnsi="宋体"/>
                <w:sz w:val="24"/>
              </w:rPr>
              <w:t>采购人联系人：刘先生    联系电话：18860133719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7</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pPr>
              <w:pStyle w:val="6"/>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6"/>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6"/>
              <w:spacing w:line="400" w:lineRule="exact"/>
              <w:ind w:firstLine="240" w:firstLineChars="100"/>
              <w:rPr>
                <w:rFonts w:hint="eastAsia" w:ascii="宋体" w:hAnsi="宋体"/>
                <w:sz w:val="24"/>
              </w:rPr>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pPr>
              <w:pStyle w:val="6"/>
              <w:spacing w:line="400" w:lineRule="exact"/>
              <w:ind w:firstLine="240" w:firstLineChars="100"/>
              <w:rPr>
                <w:rFonts w:ascii="宋体" w:hAnsi="宋体"/>
                <w:sz w:val="24"/>
              </w:rPr>
            </w:pPr>
            <w:r>
              <w:rPr>
                <w:rFonts w:hint="eastAsia" w:ascii="宋体" w:hAnsi="宋体"/>
                <w:sz w:val="24"/>
              </w:rPr>
              <w:t>(4)本谈判文件（含资格、须知、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6"/>
              <w:spacing w:line="380" w:lineRule="exact"/>
              <w:ind w:firstLine="240" w:firstLineChars="100"/>
              <w:rPr>
                <w:rFonts w:hint="eastAsia" w:ascii="宋体" w:hAnsi="宋体"/>
                <w:sz w:val="24"/>
              </w:rPr>
            </w:pPr>
            <w:r>
              <w:rPr>
                <w:rFonts w:hint="eastAsia" w:ascii="宋体" w:hAnsi="宋体"/>
                <w:sz w:val="24"/>
              </w:rPr>
              <w:t>(5)合同价格：具体详见合同专用条款。除非合同另有约定，成交供应商所报的各种产品或服务的单价将做为合同实施过程中的最高限价，在合同期满之前，除另有说明外，不受市场价格浮动、政策性价格调整和其它不可预见因素的影响。</w:t>
            </w:r>
          </w:p>
          <w:p>
            <w:pPr>
              <w:pStyle w:val="6"/>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pPr>
              <w:spacing w:line="420" w:lineRule="exact"/>
              <w:rPr>
                <w:rFonts w:hint="eastAsia" w:ascii="宋体" w:hAnsi="宋体"/>
                <w:sz w:val="24"/>
              </w:rPr>
            </w:pPr>
            <w:r>
              <w:rPr>
                <w:rFonts w:hint="eastAsia" w:ascii="宋体" w:hAnsi="宋体"/>
                <w:sz w:val="24"/>
              </w:rPr>
              <w:t>8</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15"/>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15"/>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rPr>
              <w:t>合同包1最高限价（含税价）为：</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1562万</w:t>
            </w:r>
            <w:r>
              <w:rPr>
                <w:rFonts w:hint="eastAsia" w:ascii="宋体" w:hAnsi="宋体" w:cs="宋体"/>
                <w:szCs w:val="24"/>
                <w:highlight w:val="none"/>
                <w:u w:val="single"/>
              </w:rPr>
              <w:t xml:space="preserve"> </w:t>
            </w:r>
            <w:r>
              <w:rPr>
                <w:rFonts w:hint="eastAsia" w:ascii="宋体" w:hAnsi="宋体"/>
                <w:highlight w:val="none"/>
              </w:rPr>
              <w:t>元人民币；</w:t>
            </w:r>
          </w:p>
          <w:p>
            <w:pPr>
              <w:pStyle w:val="15"/>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合同包1最高单价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15"/>
              <w:autoSpaceDE/>
              <w:autoSpaceDN/>
              <w:adjustRightInd/>
              <w:spacing w:before="0" w:after="0" w:line="400" w:lineRule="exact"/>
              <w:ind w:firstLine="472" w:firstLineChars="196"/>
              <w:rPr>
                <w:rFonts w:hint="eastAsia" w:ascii="宋体" w:hAnsi="宋体"/>
                <w:bCs/>
              </w:rPr>
            </w:pPr>
            <w:r>
              <w:rPr>
                <w:rFonts w:hint="eastAsia" w:ascii="宋体" w:hAnsi="宋体"/>
                <w:bCs/>
              </w:rPr>
              <w:t>2</w:t>
            </w:r>
            <w:r>
              <w:rPr>
                <w:rFonts w:ascii="宋体" w:hAnsi="宋体"/>
                <w:bCs/>
              </w:rPr>
              <w:t>.</w:t>
            </w: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sz w:val="24"/>
              </w:rPr>
            </w:pPr>
            <w:r>
              <w:rPr>
                <w:rFonts w:hint="eastAsia" w:ascii="宋体" w:hAnsi="宋体"/>
                <w:sz w:val="24"/>
              </w:rPr>
              <w:t>9</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spacing w:line="400" w:lineRule="exact"/>
              <w:ind w:firstLine="240" w:firstLineChars="100"/>
              <w:rPr>
                <w:rFonts w:hint="eastAsia" w:ascii="宋体" w:hAnsi="宋体"/>
                <w:sz w:val="24"/>
              </w:rPr>
            </w:pPr>
            <w:r>
              <w:rPr>
                <w:rFonts w:hint="eastAsia" w:ascii="宋体" w:hAnsi="宋体"/>
                <w:sz w:val="24"/>
              </w:rPr>
              <w:t xml:space="preserve">  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5%的履约保证金或履约保函(银行或保险保函),该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rPr>
              <w:t>谈判文件</w:t>
            </w:r>
            <w:r>
              <w:rPr>
                <w:rFonts w:ascii="宋体" w:hAnsi="宋体"/>
                <w:sz w:val="24"/>
              </w:rPr>
              <w:t>要求，其</w:t>
            </w:r>
            <w:r>
              <w:rPr>
                <w:rFonts w:hint="eastAsia" w:ascii="宋体" w:hAnsi="宋体"/>
                <w:sz w:val="24"/>
              </w:rPr>
              <w:t>响应</w:t>
            </w:r>
            <w:r>
              <w:rPr>
                <w:rFonts w:ascii="宋体" w:hAnsi="宋体"/>
                <w:sz w:val="24"/>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0</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szCs w:val="24"/>
              </w:rPr>
            </w:pPr>
            <w:r>
              <w:rPr>
                <w:rFonts w:hint="eastAsia" w:ascii="宋体" w:hAnsi="宋体"/>
                <w:b/>
                <w:bCs/>
                <w:sz w:val="24"/>
                <w:szCs w:val="24"/>
              </w:rPr>
              <w:t>谈判项目监督部门：</w:t>
            </w:r>
          </w:p>
          <w:p>
            <w:pPr>
              <w:spacing w:line="400" w:lineRule="exact"/>
              <w:ind w:firstLine="240" w:firstLineChars="100"/>
              <w:rPr>
                <w:rFonts w:hint="eastAsia" w:ascii="宋体" w:hAnsi="宋体"/>
                <w:sz w:val="24"/>
                <w:highlight w:val="yellow"/>
              </w:rPr>
            </w:pPr>
            <w:r>
              <w:rPr>
                <w:rFonts w:hint="eastAsia" w:ascii="宋体" w:hAnsi="宋体"/>
                <w:sz w:val="24"/>
              </w:rPr>
              <w:t>福建省高速公路养护工程有限公司</w:t>
            </w:r>
            <w:r>
              <w:rPr>
                <w:rFonts w:hint="eastAsia" w:ascii="宋体" w:hAnsi="宋体"/>
                <w:sz w:val="24"/>
                <w:highlight w:val="none"/>
              </w:rPr>
              <w:t>纪检监察室</w:t>
            </w:r>
          </w:p>
          <w:p>
            <w:pPr>
              <w:spacing w:line="400" w:lineRule="exact"/>
              <w:ind w:firstLine="240" w:firstLineChars="100"/>
              <w:rPr>
                <w:rFonts w:hint="eastAsia" w:ascii="宋体" w:hAnsi="宋体"/>
                <w:sz w:val="24"/>
              </w:rPr>
            </w:pPr>
            <w:r>
              <w:rPr>
                <w:rFonts w:hint="eastAsia" w:ascii="宋体" w:hAnsi="宋体"/>
                <w:sz w:val="24"/>
              </w:rPr>
              <w:t>电话：0591-38209821      邮编：350108</w:t>
            </w:r>
          </w:p>
          <w:p>
            <w:pPr>
              <w:spacing w:line="400" w:lineRule="exact"/>
              <w:ind w:firstLine="240" w:firstLineChars="100"/>
              <w:rPr>
                <w:rFonts w:hint="eastAsia" w:ascii="宋体" w:hAnsi="宋体"/>
                <w:b/>
              </w:rPr>
            </w:pPr>
            <w:r>
              <w:rPr>
                <w:rFonts w:hint="eastAsia" w:ascii="宋体" w:hAnsi="宋体"/>
                <w:sz w:val="24"/>
              </w:rPr>
              <w:t>地址：福州市闽侯县上街中美村福州西养护大楼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6"/>
              <w:snapToGrid w:val="0"/>
              <w:spacing w:line="400" w:lineRule="exact"/>
              <w:ind w:firstLine="0"/>
              <w:rPr>
                <w:rFonts w:hint="eastAsia" w:ascii="宋体" w:hAnsi="宋体"/>
                <w:b/>
                <w:sz w:val="24"/>
              </w:rPr>
            </w:pPr>
            <w:r>
              <w:rPr>
                <w:rFonts w:hint="eastAsia" w:ascii="宋体" w:hAnsi="宋体"/>
                <w:b/>
                <w:sz w:val="24"/>
              </w:rPr>
              <w:t>若成交供应商未按时领取成交结果通知书，则成交结果通知书收到之日以快递邮件签收之日起计。</w:t>
            </w:r>
          </w:p>
        </w:tc>
      </w:tr>
    </w:tbl>
    <w:p>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rPr>
        <w:t>谈判须知前附表第5项所述附件</w:t>
      </w:r>
      <w:r>
        <w:rPr>
          <w:rFonts w:hint="eastAsia" w:ascii="宋体" w:hAnsi="宋体"/>
          <w:b/>
          <w:bCs/>
          <w:sz w:val="24"/>
          <w:lang w:val="en-US" w:eastAsia="zh-CN"/>
        </w:rPr>
        <w:t>1</w:t>
      </w:r>
      <w:r>
        <w:rPr>
          <w:rFonts w:hint="eastAsia" w:ascii="宋体" w:hAnsi="宋体"/>
          <w:b/>
          <w:bCs/>
          <w:sz w:val="24"/>
        </w:rPr>
        <w:t>：</w:t>
      </w:r>
    </w:p>
    <w:p>
      <w:pPr>
        <w:spacing w:line="440" w:lineRule="exact"/>
        <w:rPr>
          <w:rFonts w:hint="eastAsia" w:ascii="宋体" w:hAnsi="宋体"/>
          <w:b/>
          <w:bCs/>
          <w:sz w:val="24"/>
        </w:rPr>
      </w:pPr>
    </w:p>
    <w:p>
      <w:pPr>
        <w:numPr>
          <w:ilvl w:val="0"/>
          <w:numId w:val="3"/>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numPr>
          <w:ilvl w:val="0"/>
          <w:numId w:val="0"/>
        </w:numPr>
        <w:spacing w:line="420" w:lineRule="exact"/>
        <w:jc w:val="both"/>
        <w:outlineLvl w:val="1"/>
        <w:rPr>
          <w:rFonts w:hint="eastAsia" w:ascii="宋体" w:hAnsi="宋体"/>
          <w:b/>
          <w:sz w:val="24"/>
        </w:rPr>
      </w:pP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2"/>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lang w:val="en-US" w:eastAsia="zh-CN"/>
              </w:rPr>
              <w:t>最低价</w:t>
            </w:r>
            <w:r>
              <w:t>评</w:t>
            </w:r>
            <w:r>
              <w:rPr>
                <w:rFonts w:hint="eastAsia"/>
              </w:rPr>
              <w:t>审</w:t>
            </w:r>
            <w:r>
              <w:rPr>
                <w:rFonts w:hint="eastAsia"/>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w:t>
            </w:r>
            <w:r>
              <w:rPr>
                <w:rFonts w:hint="eastAsia" w:ascii="Times New Roman" w:hAnsi="Times New Roman" w:eastAsia="宋体" w:cs="Times New Roman"/>
                <w:b w:val="0"/>
                <w:bCs w:val="0"/>
                <w:kern w:val="2"/>
                <w:sz w:val="21"/>
              </w:rPr>
              <w:t>供应商的法定代表人或其授权代表应按规定的时间(具体准确时间另行通知)和下述要求到现场</w:t>
            </w:r>
            <w:r>
              <w:rPr>
                <w:rFonts w:hint="eastAsia" w:ascii="Times New Roman" w:hAnsi="Times New Roman" w:eastAsia="宋体" w:cs="Times New Roman"/>
                <w:b w:val="0"/>
                <w:sz w:val="21"/>
                <w:szCs w:val="20"/>
              </w:rPr>
              <w:t>签字确认和谈判，否则将被谈判小组视为未实质性响应谈判文件要求，其报价将被拒绝，不予推荐成交。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exact"/>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hint="eastAsia"/>
                <w:b/>
                <w:szCs w:val="21"/>
                <w:shd w:val="clear" w:color="auto" w:fill="FFFFFF"/>
                <w:lang w:val="en-US" w:eastAsia="zh-CN"/>
              </w:rPr>
              <w:t>其响应文件将被否决</w:t>
            </w:r>
            <w:r>
              <w:rPr>
                <w:b/>
                <w:szCs w:val="21"/>
                <w:shd w:val="clear" w:color="auto" w:fill="FFFFFF"/>
              </w:rPr>
              <w:t>：</w:t>
            </w:r>
          </w:p>
          <w:p>
            <w:pPr>
              <w:spacing w:line="240" w:lineRule="exact"/>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spacing w:line="240" w:lineRule="exact"/>
              <w:jc w:val="left"/>
              <w:rPr>
                <w:rFonts w:hint="default" w:eastAsia="宋体"/>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不符合第二章谈判须知第一条第2项：供应商基本资格条件的；</w:t>
            </w:r>
          </w:p>
          <w:p>
            <w:pPr>
              <w:spacing w:line="240" w:lineRule="exact"/>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spacing w:line="240" w:lineRule="exact"/>
              <w:ind w:firstLine="210" w:firstLineChars="100"/>
              <w:jc w:val="left"/>
              <w:rPr>
                <w:rFonts w:hint="eastAsia" w:eastAsia="宋体"/>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项目编号、合同号</w:t>
            </w:r>
            <w:r>
              <w:rPr>
                <w:szCs w:val="21"/>
                <w:shd w:val="clear" w:color="auto" w:fill="FFFFFF"/>
              </w:rPr>
              <w:t>、补遗书编号（若有）</w:t>
            </w:r>
            <w:r>
              <w:rPr>
                <w:rFonts w:hint="eastAsia"/>
                <w:szCs w:val="21"/>
                <w:shd w:val="clear" w:color="auto" w:fill="FFFFFF"/>
                <w:lang w:eastAsia="zh-CN"/>
              </w:rPr>
              <w:t>、</w:t>
            </w:r>
            <w:r>
              <w:rPr>
                <w:szCs w:val="21"/>
                <w:shd w:val="clear" w:color="auto" w:fill="FFFFFF"/>
              </w:rPr>
              <w:t>工期</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exact"/>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exact"/>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exact"/>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exact"/>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exact"/>
              <w:ind w:firstLine="210" w:firstLineChars="100"/>
              <w:jc w:val="left"/>
              <w:rPr>
                <w:szCs w:val="21"/>
                <w:shd w:val="clear" w:color="auto" w:fill="FFFFFF"/>
              </w:rPr>
            </w:pPr>
            <w:r>
              <w:rPr>
                <w:rFonts w:hint="eastAsia"/>
                <w:szCs w:val="21"/>
                <w:shd w:val="clear" w:color="auto" w:fill="FFFFFF"/>
                <w:lang w:val="en-US" w:eastAsia="zh-CN"/>
              </w:rPr>
              <w:t>f</w:t>
            </w:r>
            <w:r>
              <w:rPr>
                <w:szCs w:val="21"/>
                <w:shd w:val="clear" w:color="auto" w:fill="FFFFFF"/>
              </w:rPr>
              <w:t>.</w:t>
            </w:r>
            <w:r>
              <w:rPr>
                <w:rFonts w:hint="eastAsia"/>
                <w:szCs w:val="21"/>
                <w:shd w:val="clear" w:color="auto" w:fill="FFFFFF"/>
                <w:lang w:val="en-US" w:eastAsia="zh-CN"/>
              </w:rPr>
              <w:t>以</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方式参与谈判的</w:t>
            </w:r>
            <w:r>
              <w:rPr>
                <w:szCs w:val="21"/>
                <w:shd w:val="clear" w:color="auto" w:fill="FFFFFF"/>
              </w:rPr>
              <w:t>；</w:t>
            </w:r>
          </w:p>
          <w:p>
            <w:pPr>
              <w:spacing w:line="240" w:lineRule="exact"/>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p>
          <w:p>
            <w:pPr>
              <w:spacing w:line="240" w:lineRule="exact"/>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h.实质性影响合同的范围、质量和履行；</w:t>
            </w:r>
          </w:p>
          <w:p>
            <w:pPr>
              <w:spacing w:line="240" w:lineRule="exact"/>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i.不公正地影响了其他作出实质性响应的供应商的竞争地位。</w:t>
            </w:r>
          </w:p>
          <w:p>
            <w:pPr>
              <w:spacing w:line="240" w:lineRule="exact"/>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4</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上法定代表人或其授权代理人的签</w:t>
            </w:r>
            <w:r>
              <w:rPr>
                <w:rFonts w:hint="eastAsia"/>
                <w:b/>
                <w:bCs/>
                <w:szCs w:val="21"/>
                <w:highlight w:val="none"/>
                <w:shd w:val="clear" w:color="auto" w:fill="FFFFFF"/>
                <w:lang w:val="en-US" w:eastAsia="zh-CN"/>
              </w:rPr>
              <w:t>字</w:t>
            </w:r>
            <w:r>
              <w:rPr>
                <w:b/>
                <w:bCs/>
                <w:szCs w:val="21"/>
                <w:highlight w:val="none"/>
                <w:shd w:val="clear" w:color="auto" w:fill="FFFFFF"/>
              </w:rPr>
              <w:t>或单位盖章不符合</w:t>
            </w:r>
            <w:r>
              <w:rPr>
                <w:rFonts w:hint="eastAsia"/>
                <w:b/>
                <w:bCs/>
                <w:szCs w:val="21"/>
                <w:highlight w:val="none"/>
                <w:shd w:val="clear" w:color="auto" w:fill="FFFFFF"/>
              </w:rPr>
              <w:t>采购文件</w:t>
            </w:r>
            <w:r>
              <w:rPr>
                <w:b/>
                <w:bCs/>
                <w:szCs w:val="21"/>
                <w:highlight w:val="none"/>
                <w:shd w:val="clear" w:color="auto" w:fill="FFFFFF"/>
              </w:rPr>
              <w:t>规定；</w:t>
            </w:r>
          </w:p>
          <w:p>
            <w:pPr>
              <w:spacing w:line="240" w:lineRule="exact"/>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exact"/>
              <w:ind w:firstLine="210" w:firstLineChars="100"/>
              <w:jc w:val="left"/>
              <w:rPr>
                <w:rFonts w:hint="eastAsia" w:eastAsia="宋体"/>
                <w:szCs w:val="21"/>
                <w:shd w:val="clear" w:color="auto" w:fill="FFFFFF"/>
                <w:lang w:eastAsia="zh-CN"/>
              </w:rPr>
            </w:pPr>
            <w:r>
              <w:rPr>
                <w:szCs w:val="21"/>
                <w:shd w:val="clear" w:color="auto" w:fill="FFFFFF"/>
              </w:rPr>
              <w:t>采用</w:t>
            </w:r>
            <w:r>
              <w:rPr>
                <w:rFonts w:hint="eastAsia"/>
                <w:szCs w:val="21"/>
                <w:shd w:val="clear" w:color="auto" w:fill="FFFFFF"/>
                <w:lang w:val="en-US" w:eastAsia="zh-CN"/>
              </w:rPr>
              <w:t>银行电汇或银行转账</w:t>
            </w:r>
            <w:r>
              <w:rPr>
                <w:szCs w:val="21"/>
                <w:shd w:val="clear" w:color="auto" w:fill="FFFFFF"/>
              </w:rPr>
              <w:t>方式的</w:t>
            </w:r>
            <w:r>
              <w:rPr>
                <w:rFonts w:hint="eastAsia"/>
                <w:szCs w:val="21"/>
                <w:shd w:val="clear" w:color="auto" w:fill="FFFFFF"/>
                <w:lang w:eastAsia="zh-CN"/>
              </w:rPr>
              <w:t>：</w:t>
            </w:r>
          </w:p>
          <w:p>
            <w:pPr>
              <w:spacing w:line="240" w:lineRule="exact"/>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exact"/>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exact"/>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exact"/>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exact"/>
              <w:jc w:val="left"/>
              <w:rPr>
                <w:b/>
                <w:szCs w:val="21"/>
                <w:highlight w:val="yellow"/>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，未提供法定代表人身份证明</w:t>
            </w:r>
            <w:r>
              <w:rPr>
                <w:rFonts w:hint="eastAsia"/>
                <w:b/>
                <w:szCs w:val="21"/>
                <w:highlight w:val="none"/>
                <w:shd w:val="clear" w:color="auto" w:fill="FFFFFF"/>
                <w:lang w:val="en-US" w:eastAsia="zh-CN"/>
              </w:rPr>
              <w:t>的</w:t>
            </w:r>
            <w:r>
              <w:rPr>
                <w:b/>
                <w:szCs w:val="21"/>
                <w:highlight w:val="none"/>
                <w:shd w:val="clear" w:color="auto" w:fill="FFFFFF"/>
              </w:rPr>
              <w:t>；</w:t>
            </w:r>
          </w:p>
          <w:p>
            <w:pPr>
              <w:spacing w:line="240" w:lineRule="exact"/>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8</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exact"/>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Pr>
              <w:spacing w:line="240" w:lineRule="exact"/>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）反映</w:t>
            </w:r>
            <w:r>
              <w:rPr>
                <w:rFonts w:hint="eastAsia"/>
                <w:b/>
                <w:bCs/>
                <w:szCs w:val="21"/>
                <w:shd w:val="clear" w:color="auto" w:fill="FFFFFF"/>
                <w:lang w:eastAsia="zh-CN"/>
              </w:rPr>
              <w:t>响应文件</w:t>
            </w:r>
            <w:r>
              <w:rPr>
                <w:b/>
                <w:bCs/>
                <w:szCs w:val="21"/>
                <w:shd w:val="clear" w:color="auto" w:fill="FFFFFF"/>
              </w:rPr>
              <w:t>个性特征的内容出现明显雷同的；</w:t>
            </w:r>
          </w:p>
          <w:p>
            <w:pPr>
              <w:spacing w:line="240" w:lineRule="exact"/>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11</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exact"/>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2</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exact"/>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exact"/>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exact"/>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exact"/>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exact"/>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exact"/>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spacing w:line="240" w:lineRule="exact"/>
              <w:jc w:val="left"/>
              <w:rPr>
                <w:szCs w:val="21"/>
                <w:shd w:val="clear" w:color="auto" w:fill="FFFFFF"/>
              </w:rPr>
            </w:pPr>
            <w:r>
              <w:rPr>
                <w:b/>
                <w:szCs w:val="21"/>
                <w:shd w:val="clear" w:color="auto" w:fill="FFFFFF"/>
              </w:rPr>
              <w:t>2</w:t>
            </w:r>
            <w:r>
              <w:rPr>
                <w:rFonts w:hint="eastAsia"/>
                <w:b/>
                <w:szCs w:val="21"/>
                <w:shd w:val="clear" w:color="auto" w:fill="FFFFFF"/>
              </w:rPr>
              <w:t>.</w:t>
            </w:r>
            <w:r>
              <w:rPr>
                <w:rFonts w:hint="eastAsia"/>
                <w:b/>
                <w:szCs w:val="21"/>
                <w:shd w:val="clear" w:color="auto" w:fill="FFFFFF"/>
                <w:lang w:eastAsia="zh-CN"/>
              </w:rPr>
              <w:t>响应文件</w:t>
            </w:r>
            <w:r>
              <w:rPr>
                <w:b/>
                <w:szCs w:val="21"/>
                <w:shd w:val="clear" w:color="auto" w:fill="FFFFFF"/>
              </w:rPr>
              <w:t>存在下列情形之一的，按重大偏差处理，</w:t>
            </w:r>
            <w:r>
              <w:rPr>
                <w:rFonts w:hint="eastAsia"/>
                <w:b/>
                <w:szCs w:val="21"/>
                <w:shd w:val="clear" w:color="auto" w:fill="FFFFFF"/>
                <w:lang w:val="en-US" w:eastAsia="zh-CN"/>
              </w:rPr>
              <w:t>其响应文件将被否决</w:t>
            </w:r>
            <w:r>
              <w:rPr>
                <w:szCs w:val="21"/>
                <w:shd w:val="clear" w:color="auto" w:fill="FFFFFF"/>
              </w:rPr>
              <w:t>：</w:t>
            </w:r>
          </w:p>
          <w:p>
            <w:pPr>
              <w:spacing w:line="240" w:lineRule="exact"/>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w:t>
            </w:r>
            <w:r>
              <w:rPr>
                <w:b/>
                <w:bCs/>
                <w:szCs w:val="21"/>
                <w:shd w:val="clear" w:color="auto" w:fill="FFFFFF"/>
              </w:rPr>
              <w:t>）</w:t>
            </w:r>
            <w:r>
              <w:rPr>
                <w:rFonts w:hint="eastAsia"/>
                <w:b/>
                <w:bCs/>
                <w:szCs w:val="21"/>
                <w:shd w:val="clear" w:color="auto" w:fill="FFFFFF"/>
              </w:rPr>
              <w:t>报价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文件设定的（或</w:t>
            </w:r>
            <w:r>
              <w:rPr>
                <w:rFonts w:hint="eastAsia"/>
                <w:b/>
                <w:bCs/>
                <w:szCs w:val="21"/>
                <w:shd w:val="clear" w:color="auto" w:fill="FFFFFF"/>
                <w:lang w:eastAsia="zh-CN"/>
              </w:rPr>
              <w:t>供应商</w:t>
            </w:r>
            <w:r>
              <w:rPr>
                <w:b/>
                <w:bCs/>
                <w:szCs w:val="21"/>
                <w:shd w:val="clear" w:color="auto" w:fill="FFFFFF"/>
              </w:rPr>
              <w:t>在补遗书中发布的）最高</w:t>
            </w:r>
            <w:r>
              <w:rPr>
                <w:rFonts w:hint="eastAsia"/>
                <w:b/>
                <w:bCs/>
                <w:szCs w:val="21"/>
                <w:shd w:val="clear" w:color="auto" w:fill="FFFFFF"/>
              </w:rPr>
              <w:t>报价</w:t>
            </w:r>
            <w:r>
              <w:rPr>
                <w:b/>
                <w:bCs/>
                <w:szCs w:val="21"/>
                <w:shd w:val="clear" w:color="auto" w:fill="FFFFFF"/>
              </w:rPr>
              <w:t>限价；</w:t>
            </w:r>
          </w:p>
          <w:p>
            <w:pPr>
              <w:spacing w:line="240" w:lineRule="exact"/>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2</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exact"/>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3</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，或提交了选择性报价</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或提交了调价函的</w:t>
            </w:r>
            <w:r>
              <w:rPr>
                <w:b/>
                <w:bCs/>
                <w:szCs w:val="21"/>
                <w:highlight w:val="none"/>
                <w:shd w:val="clear" w:color="auto" w:fill="FFFFFF"/>
              </w:rPr>
              <w:t xml:space="preserve">； </w:t>
            </w:r>
          </w:p>
          <w:p>
            <w:pPr>
              <w:pStyle w:val="16"/>
              <w:shd w:val="clear" w:color="auto" w:fill="auto"/>
              <w:spacing w:before="0" w:line="240" w:lineRule="exact"/>
              <w:jc w:val="left"/>
              <w:rPr>
                <w:rFonts w:hint="eastAsia" w:eastAsia="宋体"/>
                <w:b/>
                <w:szCs w:val="21"/>
                <w:shd w:val="clear" w:color="auto" w:fill="FFFFFF"/>
                <w:lang w:eastAsia="zh-CN"/>
              </w:rPr>
            </w:pPr>
            <w:r>
              <w:rPr>
                <w:rFonts w:hint="eastAsia"/>
                <w:b/>
                <w:szCs w:val="21"/>
                <w:shd w:val="clear" w:color="auto" w:fill="FFFFFF"/>
                <w:lang w:eastAsia="zh-CN"/>
              </w:rPr>
              <w:t>（</w:t>
            </w:r>
            <w:r>
              <w:rPr>
                <w:rFonts w:hint="eastAsia"/>
                <w:b/>
                <w:sz w:val="21"/>
                <w:szCs w:val="20"/>
                <w:shd w:val="clear" w:color="auto" w:fill="FFFFFF"/>
                <w:lang w:val="en-US" w:eastAsia="zh-CN"/>
              </w:rPr>
              <w:t>4</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rFonts w:hint="eastAsia" w:eastAsia="宋体"/>
                <w:b/>
                <w:szCs w:val="21"/>
                <w:shd w:val="clear" w:color="auto" w:fill="FFFFFF"/>
                <w:lang w:eastAsia="zh-CN"/>
              </w:rPr>
              <w:t>；</w:t>
            </w:r>
          </w:p>
          <w:p>
            <w:pPr>
              <w:pStyle w:val="16"/>
              <w:shd w:val="clear" w:color="auto" w:fill="auto"/>
              <w:spacing w:before="0" w:line="240" w:lineRule="exact"/>
              <w:jc w:val="left"/>
              <w:rPr>
                <w:rFonts w:hint="default" w:eastAsia="宋体"/>
                <w:b/>
                <w:szCs w:val="21"/>
                <w:shd w:val="clear" w:color="auto" w:fill="FFFFFF"/>
                <w:lang w:val="en-US" w:eastAsia="zh-CN"/>
              </w:rPr>
            </w:pPr>
            <w:r>
              <w:rPr>
                <w:rFonts w:hint="eastAsia" w:eastAsia="宋体"/>
                <w:b/>
                <w:szCs w:val="21"/>
                <w:shd w:val="clear" w:color="auto" w:fill="FFFFFF"/>
                <w:lang w:eastAsia="zh-CN"/>
              </w:rPr>
              <w:t>（</w:t>
            </w:r>
            <w:r>
              <w:rPr>
                <w:rFonts w:hint="eastAsia" w:ascii="宋体" w:hAnsi="宋体" w:eastAsia="Times New Roman" w:cs="Times New Roman"/>
                <w:b/>
                <w:sz w:val="21"/>
                <w:szCs w:val="20"/>
                <w:shd w:val="clear" w:color="auto" w:fill="FFFFFF"/>
                <w:lang w:val="en-US" w:eastAsia="zh-CN"/>
              </w:rPr>
              <w:t>5</w:t>
            </w:r>
            <w:r>
              <w:rPr>
                <w:rFonts w:hint="eastAsia" w:eastAsia="宋体"/>
                <w:b/>
                <w:szCs w:val="21"/>
                <w:shd w:val="clear" w:color="auto" w:fill="FFFFFF"/>
                <w:lang w:eastAsia="zh-CN"/>
              </w:rPr>
              <w:t>）</w:t>
            </w:r>
            <w:r>
              <w:rPr>
                <w:rFonts w:hint="eastAsia" w:eastAsia="宋体"/>
                <w:b/>
                <w:szCs w:val="21"/>
                <w:shd w:val="clear" w:color="auto" w:fill="FFFFFF"/>
                <w:lang w:val="en-US" w:eastAsia="zh-CN"/>
              </w:rPr>
              <w:t>供应商或其响应文件不满足第二章第三条谈判须知第3.5款要求的；</w:t>
            </w:r>
          </w:p>
          <w:p>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6</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p>
            <w:pPr>
              <w:spacing w:line="240" w:lineRule="exact"/>
              <w:ind w:firstLine="0" w:firstLineChars="0"/>
              <w:jc w:val="left"/>
              <w:rPr>
                <w:szCs w:val="21"/>
                <w:shd w:val="clear" w:color="auto" w:fill="FFFFFF"/>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ascii="Times New Roman" w:hAnsi="Times New Roman" w:eastAsia="宋体" w:cs="Times New Roman"/>
                <w:b w:val="0"/>
                <w:bCs w:val="0"/>
                <w:sz w:val="21"/>
                <w:szCs w:val="21"/>
                <w:shd w:val="clear" w:color="auto" w:fill="FFFFFF"/>
              </w:rPr>
            </w:pPr>
            <w:r>
              <w:rPr>
                <w:rFonts w:hint="default" w:ascii="Times New Roman" w:hAnsi="Times New Roman" w:eastAsia="宋体" w:cs="Times New Roman"/>
                <w:b w:val="0"/>
                <w:bCs w:val="0"/>
                <w:kern w:val="2"/>
                <w:sz w:val="21"/>
                <w:szCs w:val="21"/>
                <w:shd w:val="clear" w:color="auto" w:fill="FFFFFF"/>
              </w:rPr>
              <w:t>谈判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供应商应按谈判小组要求作出书面说明并提供相关证明材料，不能合理说明或不能提供相关证明材料的，将被视同为不符合采购需求，详细评审不合格，该供应商将失去成交供应商资格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谈判小组可以与供应商就未明确的或需要深入了解的内容进行交流、沟通和谈判；如果谈判小组有要求合格供应商对技术、商务、合同、报价等相关问题进行澄清承诺或详细说明的，则供应商应在谈判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pPr>
              <w:spacing w:line="240" w:lineRule="exact"/>
              <w:jc w:val="left"/>
              <w:rPr>
                <w:b/>
                <w:bCs/>
                <w:szCs w:val="21"/>
                <w:shd w:val="clear" w:color="auto" w:fill="FFFFFF"/>
              </w:rPr>
            </w:pPr>
          </w:p>
        </w:tc>
      </w:tr>
    </w:tbl>
    <w:p>
      <w:pPr>
        <w:numPr>
          <w:ilvl w:val="0"/>
          <w:numId w:val="0"/>
        </w:numPr>
        <w:spacing w:line="420" w:lineRule="exact"/>
        <w:jc w:val="both"/>
        <w:outlineLvl w:val="1"/>
        <w:rPr>
          <w:rFonts w:hint="eastAsia" w:ascii="宋体" w:hAnsi="宋体"/>
          <w:b/>
          <w:sz w:val="24"/>
        </w:rPr>
      </w:pP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eastAsia="宋体" w:cs="Times New Roman"/>
          <w:sz w:val="24"/>
          <w:lang w:val="en-US" w:eastAsia="zh-CN"/>
        </w:rPr>
        <w:t>福建省高速公路养护工程</w:t>
      </w:r>
      <w:r>
        <w:rPr>
          <w:rFonts w:hint="eastAsia" w:ascii="宋体" w:hAnsi="宋体" w:eastAsia="宋体" w:cs="Times New Roman"/>
          <w:sz w:val="24"/>
        </w:rPr>
        <w:t>有限公司负责评审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w:t>
      </w:r>
      <w:r>
        <w:rPr>
          <w:rFonts w:hint="eastAsia" w:ascii="宋体" w:hAnsi="宋体" w:eastAsia="宋体" w:cs="Times New Roman"/>
          <w:sz w:val="24"/>
          <w:lang w:val="en-US" w:eastAsia="zh-CN"/>
        </w:rPr>
        <w:t>共5人</w:t>
      </w:r>
      <w:r>
        <w:rPr>
          <w:rFonts w:hint="eastAsia" w:ascii="宋体" w:hAnsi="宋体" w:eastAsia="宋体" w:cs="Times New Roman"/>
          <w:sz w:val="24"/>
        </w:rPr>
        <w:t>组成。</w:t>
      </w: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6"/>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6"/>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6"/>
        <w:snapToGrid w:val="0"/>
        <w:spacing w:line="400" w:lineRule="exact"/>
        <w:ind w:firstLine="480" w:firstLineChars="200"/>
        <w:rPr>
          <w:rFonts w:hint="eastAsia" w:ascii="宋体" w:hAnsi="宋体"/>
          <w:b/>
          <w:bCs/>
          <w:kern w:val="0"/>
          <w:sz w:val="24"/>
          <w:u w:val="single"/>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eastAsia="宋体" w:cs="Times New Roman"/>
          <w:b/>
          <w:bCs/>
          <w:kern w:val="2"/>
          <w:sz w:val="24"/>
          <w:u w:val="single"/>
          <w:lang w:val="en-US" w:eastAsia="zh-CN"/>
        </w:rPr>
        <w:t>鉴于2022年度福州、宁德等地区拌合楼运输服务采购项目（项目编号：2022-FW-01）两次流标，而本次采购标的物为上述采购项目的合同包1，</w:t>
      </w:r>
      <w:r>
        <w:rPr>
          <w:rFonts w:hint="eastAsia" w:ascii="宋体" w:hAnsi="宋体"/>
          <w:b/>
          <w:bCs/>
          <w:kern w:val="0"/>
          <w:sz w:val="24"/>
          <w:u w:val="single"/>
        </w:rPr>
        <w:t>如果资格性及响应性审查(即初步评审)合格的供应商少于3家，则本项目谈判活动</w:t>
      </w:r>
      <w:r>
        <w:rPr>
          <w:rFonts w:hint="eastAsia" w:ascii="宋体" w:hAnsi="宋体"/>
          <w:b/>
          <w:bCs/>
          <w:kern w:val="0"/>
          <w:sz w:val="24"/>
          <w:u w:val="single"/>
          <w:lang w:val="en-US" w:eastAsia="zh-CN"/>
        </w:rPr>
        <w:t>依然继续进行</w:t>
      </w:r>
      <w:r>
        <w:rPr>
          <w:rFonts w:hint="eastAsia" w:ascii="宋体" w:hAnsi="宋体"/>
          <w:b/>
          <w:bCs/>
          <w:kern w:val="0"/>
          <w:sz w:val="24"/>
          <w:u w:val="single"/>
        </w:rPr>
        <w:t>。</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6"/>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bookmarkStart w:id="3" w:name="_Toc234382683"/>
    </w:p>
    <w:bookmarkEnd w:id="3"/>
    <w:p>
      <w:pPr>
        <w:numPr>
          <w:ilvl w:val="0"/>
          <w:numId w:val="0"/>
        </w:numPr>
        <w:snapToGrid w:val="0"/>
        <w:spacing w:line="420" w:lineRule="exact"/>
        <w:ind w:firstLine="482" w:firstLineChars="200"/>
        <w:outlineLvl w:val="1"/>
        <w:rPr>
          <w:rFonts w:hint="eastAsia" w:ascii="宋体" w:hAnsi="宋体"/>
          <w:bCs/>
          <w:kern w:val="0"/>
          <w:sz w:val="24"/>
          <w:highlight w:val="yellow"/>
        </w:rPr>
      </w:pPr>
      <w:r>
        <w:rPr>
          <w:rFonts w:hint="eastAsia" w:ascii="宋体" w:hAnsi="宋体"/>
          <w:b/>
          <w:bCs/>
          <w:kern w:val="0"/>
          <w:sz w:val="24"/>
          <w:lang w:val="en-US" w:eastAsia="zh-CN"/>
        </w:rPr>
        <w:t xml:space="preserve">    4.4</w:t>
      </w:r>
      <w:r>
        <w:rPr>
          <w:rFonts w:hint="eastAsia" w:ascii="宋体" w:hAnsi="宋体"/>
          <w:sz w:val="24"/>
        </w:rPr>
        <w:t>详细评审各项工作完毕后，谈判阶段结束。</w:t>
      </w:r>
      <w:r>
        <w:rPr>
          <w:rFonts w:hint="eastAsia" w:ascii="宋体" w:hAnsi="宋体"/>
          <w:b/>
          <w:bCs/>
          <w:sz w:val="24"/>
        </w:rPr>
        <w:t>如果所有供应商的详细评审均不合格，则本项目采购活动终止</w:t>
      </w:r>
      <w:r>
        <w:rPr>
          <w:rFonts w:hint="eastAsia" w:ascii="宋体" w:hAnsi="宋体"/>
          <w:b/>
          <w:bCs/>
          <w:sz w:val="24"/>
          <w:lang w:eastAsia="zh-CN"/>
        </w:rPr>
        <w:t>。</w:t>
      </w:r>
    </w:p>
    <w:p>
      <w:pPr>
        <w:pStyle w:val="6"/>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6"/>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w:t>
      </w:r>
      <w:r>
        <w:rPr>
          <w:rFonts w:hint="eastAsia" w:ascii="宋体" w:hAnsi="宋体"/>
          <w:bCs/>
          <w:kern w:val="0"/>
          <w:sz w:val="24"/>
          <w:lang w:val="en-US" w:eastAsia="zh-CN"/>
        </w:rPr>
        <w:t>谈判</w:t>
      </w:r>
      <w:r>
        <w:rPr>
          <w:rFonts w:hint="eastAsia" w:ascii="宋体" w:hAnsi="宋体"/>
          <w:bCs/>
          <w:kern w:val="0"/>
          <w:sz w:val="24"/>
        </w:rPr>
        <w:t>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修正后的最终报价若超过项目控制价上限，</w:t>
      </w:r>
      <w:r>
        <w:rPr>
          <w:rFonts w:hint="eastAsia" w:ascii="宋体" w:hAnsi="宋体" w:eastAsia="宋体" w:cs="Times New Roman"/>
          <w:sz w:val="24"/>
          <w:lang w:val="en-US" w:eastAsia="zh-CN"/>
        </w:rPr>
        <w:t>供应商</w:t>
      </w:r>
      <w:r>
        <w:rPr>
          <w:rFonts w:hint="eastAsia" w:ascii="宋体" w:hAnsi="宋体" w:eastAsia="宋体" w:cs="Times New Roman"/>
          <w:sz w:val="24"/>
        </w:rPr>
        <w:t>的</w:t>
      </w:r>
      <w:r>
        <w:rPr>
          <w:rFonts w:hint="eastAsia" w:ascii="宋体" w:hAnsi="宋体" w:eastAsia="宋体" w:cs="Times New Roman"/>
          <w:sz w:val="24"/>
          <w:lang w:val="en-US" w:eastAsia="zh-CN"/>
        </w:rPr>
        <w:t>响应</w:t>
      </w:r>
      <w:r>
        <w:rPr>
          <w:rFonts w:hint="eastAsia" w:ascii="宋体" w:hAnsi="宋体" w:eastAsia="宋体" w:cs="Times New Roman"/>
          <w:sz w:val="24"/>
        </w:rPr>
        <w:t>文件作废。</w:t>
      </w:r>
    </w:p>
    <w:p>
      <w:pPr>
        <w:pStyle w:val="6"/>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6"/>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6"/>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6"/>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pPr>
        <w:pStyle w:val="6"/>
        <w:snapToGrid w:val="0"/>
        <w:spacing w:line="420" w:lineRule="exact"/>
        <w:ind w:firstLine="482" w:firstLineChars="200"/>
        <w:rPr>
          <w:rFonts w:hint="eastAsia" w:ascii="宋体" w:hAnsi="宋体"/>
          <w:b/>
          <w:bCs/>
          <w:sz w:val="24"/>
          <w:highlight w:val="magenta"/>
        </w:rPr>
      </w:pP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440" w:lineRule="exact"/>
        <w:jc w:val="center"/>
        <w:rPr>
          <w:rFonts w:hint="eastAsia" w:ascii="宋体" w:hAnsi="宋体"/>
          <w:b/>
          <w:bCs/>
          <w:sz w:val="32"/>
          <w:szCs w:val="22"/>
          <w:lang w:val="en-US" w:eastAsia="zh-CN"/>
        </w:rPr>
      </w:pPr>
    </w:p>
    <w:p>
      <w:pPr>
        <w:spacing w:line="440" w:lineRule="exact"/>
        <w:jc w:val="center"/>
        <w:rPr>
          <w:rFonts w:hint="eastAsia" w:ascii="宋体" w:hAnsi="宋体"/>
          <w:b/>
          <w:bCs/>
          <w:sz w:val="32"/>
          <w:szCs w:val="22"/>
          <w:lang w:val="en-US" w:eastAsia="zh-CN"/>
        </w:rPr>
      </w:pPr>
    </w:p>
    <w:p>
      <w:pPr>
        <w:spacing w:line="440" w:lineRule="exact"/>
        <w:jc w:val="center"/>
        <w:rPr>
          <w:rFonts w:hint="eastAsia" w:ascii="宋体" w:hAnsi="宋体"/>
          <w:b/>
          <w:bCs/>
          <w:sz w:val="32"/>
          <w:szCs w:val="22"/>
          <w:lang w:val="en-US" w:eastAsia="zh-CN"/>
        </w:rPr>
      </w:pPr>
    </w:p>
    <w:p>
      <w:pPr>
        <w:spacing w:line="440" w:lineRule="exact"/>
        <w:jc w:val="center"/>
        <w:rPr>
          <w:rFonts w:hint="eastAsia" w:ascii="宋体" w:hAnsi="宋体"/>
          <w:b/>
          <w:bCs/>
          <w:sz w:val="32"/>
          <w:szCs w:val="22"/>
          <w:lang w:val="en-US" w:eastAsia="zh-CN"/>
        </w:rPr>
      </w:pPr>
    </w:p>
    <w:p>
      <w:pPr>
        <w:pStyle w:val="2"/>
        <w:rPr>
          <w:rFonts w:hint="eastAsia"/>
          <w:lang w:val="en-US" w:eastAsia="zh-CN"/>
        </w:rPr>
      </w:pPr>
    </w:p>
    <w:p>
      <w:pPr>
        <w:spacing w:line="440" w:lineRule="exact"/>
        <w:jc w:val="center"/>
        <w:rPr>
          <w:rFonts w:hint="eastAsia" w:ascii="宋体" w:hAnsi="宋体"/>
          <w:b/>
          <w:bCs/>
          <w:sz w:val="32"/>
          <w:szCs w:val="22"/>
          <w:lang w:val="en-US" w:eastAsia="zh-CN"/>
        </w:rPr>
      </w:pP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、业主方或采购人，即福建省高速公路养护工程有限公司。</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2“供应商”系指接受谈判公告的相关要求，并已经提交本次谈判活动响应文件的中国境内企业单位。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ascii="宋体" w:hAnsi="宋体"/>
          <w:bCs/>
          <w:sz w:val="24"/>
        </w:rPr>
      </w:pPr>
    </w:p>
    <w:p>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hint="eastAsia"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hint="eastAsia" w:ascii="宋体" w:hAnsi="宋体"/>
          <w:sz w:val="24"/>
        </w:rPr>
      </w:pPr>
      <w:r>
        <w:rPr>
          <w:rFonts w:hint="eastAsia" w:ascii="宋体" w:hAnsi="宋体"/>
          <w:sz w:val="24"/>
        </w:rPr>
        <w:t xml:space="preserve">  （1）谈判公告</w:t>
      </w:r>
    </w:p>
    <w:p>
      <w:pPr>
        <w:spacing w:line="440" w:lineRule="exact"/>
        <w:rPr>
          <w:rFonts w:hint="eastAsia" w:ascii="宋体" w:hAnsi="宋体"/>
          <w:sz w:val="24"/>
        </w:rPr>
      </w:pPr>
      <w:r>
        <w:rPr>
          <w:rFonts w:hint="eastAsia" w:ascii="宋体" w:hAnsi="宋体"/>
          <w:sz w:val="24"/>
        </w:rPr>
        <w:t xml:space="preserve">  （2）谈判须知</w:t>
      </w:r>
    </w:p>
    <w:p>
      <w:pPr>
        <w:spacing w:line="440" w:lineRule="exact"/>
        <w:rPr>
          <w:rFonts w:hint="eastAsia" w:ascii="宋体" w:hAnsi="宋体"/>
          <w:sz w:val="24"/>
        </w:rPr>
      </w:pPr>
      <w:r>
        <w:rPr>
          <w:rFonts w:hint="eastAsia" w:ascii="宋体" w:hAnsi="宋体"/>
          <w:sz w:val="24"/>
        </w:rPr>
        <w:t xml:space="preserve">  （3）服务内容及要求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rPr>
        <w:t>澄清修改的内容为谈判文件的有效组成部分，对各方具有约束力。</w:t>
      </w:r>
    </w:p>
    <w:p>
      <w:pPr>
        <w:spacing w:line="440" w:lineRule="exact"/>
        <w:rPr>
          <w:rFonts w:hint="eastAsia" w:ascii="宋体" w:hAnsi="宋体"/>
          <w:bCs/>
          <w:sz w:val="24"/>
        </w:rPr>
      </w:pP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响应文件递交截止之日前，以及谈判的整个过程，采购人或谈判小组可以根据需要补充、澄清和修改谈判文件，并以书面形式通知所有</w:t>
      </w:r>
      <w:r>
        <w:rPr>
          <w:rFonts w:hint="eastAsia" w:ascii="宋体" w:hAnsi="宋体"/>
          <w:sz w:val="24"/>
          <w:szCs w:val="24"/>
        </w:rPr>
        <w:t>接收谈判文件或</w:t>
      </w:r>
      <w:r>
        <w:rPr>
          <w:rFonts w:hint="eastAsia" w:ascii="宋体" w:hAnsi="宋体"/>
          <w:sz w:val="24"/>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ind w:firstLine="240" w:firstLineChars="100"/>
        <w:rPr>
          <w:rFonts w:hint="eastAsia" w:ascii="宋体" w:hAnsi="宋体"/>
          <w:sz w:val="24"/>
        </w:rPr>
      </w:pPr>
      <w:r>
        <w:rPr>
          <w:rFonts w:hint="eastAsia" w:ascii="宋体" w:hAnsi="宋体"/>
          <w:sz w:val="24"/>
        </w:rPr>
        <w:t>（2）报价一览表</w:t>
      </w:r>
    </w:p>
    <w:p>
      <w:pPr>
        <w:spacing w:line="440" w:lineRule="exact"/>
        <w:ind w:firstLine="240" w:firstLineChars="100"/>
        <w:rPr>
          <w:rFonts w:hint="eastAsia" w:ascii="宋体" w:hAnsi="宋体" w:eastAsia="宋体" w:cs="Times New Roman"/>
          <w:sz w:val="24"/>
        </w:rPr>
      </w:pPr>
      <w:r>
        <w:rPr>
          <w:rFonts w:hint="eastAsia" w:ascii="宋体" w:hAnsi="宋体" w:eastAsia="宋体" w:cs="Times New Roman"/>
          <w:sz w:val="24"/>
        </w:rPr>
        <w:t>（3）报价价格分项表</w:t>
      </w:r>
    </w:p>
    <w:p>
      <w:pPr>
        <w:spacing w:line="440" w:lineRule="exact"/>
        <w:ind w:firstLine="240" w:firstLineChars="1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（4）供应商资格证明文件</w:t>
      </w:r>
    </w:p>
    <w:p>
      <w:pPr>
        <w:spacing w:line="440" w:lineRule="exact"/>
        <w:ind w:firstLine="240" w:firstLineChars="1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lang w:val="en-US" w:eastAsia="zh-CN"/>
        </w:rPr>
        <w:t>5</w:t>
      </w:r>
      <w:r>
        <w:rPr>
          <w:rFonts w:hint="eastAsia" w:ascii="宋体" w:hAnsi="宋体" w:eastAsia="宋体" w:cs="Times New Roman"/>
          <w:sz w:val="24"/>
        </w:rPr>
        <w:t>）技术和商务偏离表</w:t>
      </w:r>
    </w:p>
    <w:p>
      <w:pPr>
        <w:spacing w:line="440" w:lineRule="exact"/>
        <w:ind w:firstLine="240" w:firstLineChars="100"/>
        <w:rPr>
          <w:rFonts w:ascii="宋体" w:hAnsi="宋体"/>
          <w:sz w:val="24"/>
        </w:rPr>
      </w:pPr>
      <w:r>
        <w:rPr>
          <w:rFonts w:hint="eastAsia" w:ascii="宋体" w:hAnsi="宋体" w:eastAsia="宋体" w:cs="Times New Roman"/>
          <w:sz w:val="24"/>
        </w:rPr>
        <w:t>（</w:t>
      </w:r>
      <w:r>
        <w:rPr>
          <w:rFonts w:hint="eastAsia" w:ascii="宋体" w:hAnsi="宋体" w:eastAsia="宋体" w:cs="Times New Roman"/>
          <w:sz w:val="24"/>
          <w:lang w:val="en-US" w:eastAsia="zh-CN"/>
        </w:rPr>
        <w:t>6</w:t>
      </w:r>
      <w:r>
        <w:rPr>
          <w:rFonts w:hint="eastAsia" w:ascii="宋体" w:hAnsi="宋体" w:eastAsia="宋体" w:cs="Times New Roman"/>
          <w:sz w:val="24"/>
        </w:rPr>
        <w:t>）“信用中国”网站中</w:t>
      </w:r>
      <w:r>
        <w:rPr>
          <w:rFonts w:hint="eastAsia" w:ascii="宋体" w:hAnsi="宋体"/>
          <w:sz w:val="24"/>
        </w:rPr>
        <w:t>是否被列为失信被执行人的网页截图</w:t>
      </w:r>
    </w:p>
    <w:p>
      <w:pPr>
        <w:spacing w:line="440" w:lineRule="exact"/>
        <w:rPr>
          <w:rFonts w:hint="eastAsia" w:ascii="宋体" w:hAnsi="宋体"/>
          <w:sz w:val="24"/>
        </w:rPr>
      </w:pPr>
      <w:r>
        <w:rPr>
          <w:rFonts w:hint="eastAsia" w:ascii="宋体" w:hAnsi="宋体"/>
          <w:sz w:val="24"/>
        </w:rPr>
        <w:t xml:space="preserve">  （</w:t>
      </w:r>
      <w:r>
        <w:rPr>
          <w:rFonts w:hint="eastAsia" w:ascii="宋体" w:hAnsi="宋体"/>
          <w:sz w:val="24"/>
          <w:lang w:val="en-US" w:eastAsia="zh-CN"/>
        </w:rPr>
        <w:t>7</w:t>
      </w:r>
      <w:r>
        <w:rPr>
          <w:rFonts w:hint="eastAsia" w:ascii="宋体" w:hAnsi="宋体"/>
          <w:sz w:val="24"/>
        </w:rPr>
        <w:t>）谈判保证金凭证和相关信息</w:t>
      </w:r>
    </w:p>
    <w:p>
      <w:pPr>
        <w:spacing w:line="440" w:lineRule="exact"/>
        <w:rPr>
          <w:rFonts w:ascii="宋体" w:hAnsi="宋体"/>
          <w:sz w:val="24"/>
        </w:rPr>
      </w:pPr>
      <w:r>
        <w:rPr>
          <w:rFonts w:hint="eastAsia" w:ascii="宋体" w:hAnsi="宋体"/>
          <w:sz w:val="24"/>
        </w:rPr>
        <w:t xml:space="preserve">  （</w:t>
      </w:r>
      <w:r>
        <w:rPr>
          <w:rFonts w:hint="eastAsia" w:ascii="宋体" w:hAnsi="宋体"/>
          <w:sz w:val="24"/>
          <w:lang w:val="en-US" w:eastAsia="zh-CN"/>
        </w:rPr>
        <w:t>8</w:t>
      </w:r>
      <w:r>
        <w:rPr>
          <w:rFonts w:hint="eastAsia" w:ascii="宋体" w:hAnsi="宋体"/>
          <w:sz w:val="24"/>
        </w:rPr>
        <w:t>）退还谈判保证金承诺书</w:t>
      </w:r>
    </w:p>
    <w:p>
      <w:pPr>
        <w:spacing w:line="440" w:lineRule="exact"/>
        <w:ind w:firstLine="240" w:firstLineChars="100"/>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）供应商提供的其他资料</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hint="eastAsia" w:ascii="宋体" w:hAnsi="宋体"/>
          <w:sz w:val="24"/>
        </w:rPr>
      </w:pPr>
      <w:r>
        <w:rPr>
          <w:rFonts w:hint="eastAsia" w:ascii="宋体" w:hAnsi="宋体"/>
          <w:sz w:val="24"/>
        </w:rPr>
        <w:t>10. 谈判保证金</w:t>
      </w:r>
    </w:p>
    <w:p>
      <w:pPr>
        <w:spacing w:line="440" w:lineRule="exact"/>
        <w:rPr>
          <w:rFonts w:hint="eastAsia" w:ascii="宋体" w:hAnsi="宋体"/>
          <w:sz w:val="24"/>
        </w:rPr>
      </w:pPr>
      <w:r>
        <w:rPr>
          <w:rFonts w:hint="eastAsia" w:ascii="宋体" w:hAnsi="宋体"/>
          <w:sz w:val="24"/>
        </w:rPr>
        <w:t xml:space="preserve">  10.1 谈判保证金为响应文件的重要组成部分之一。</w:t>
      </w:r>
    </w:p>
    <w:p>
      <w:pPr>
        <w:spacing w:line="440" w:lineRule="exact"/>
        <w:rPr>
          <w:rFonts w:hint="eastAsia"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hint="eastAsia" w:ascii="宋体" w:hAnsi="宋体"/>
          <w:sz w:val="24"/>
        </w:rPr>
      </w:pPr>
      <w:r>
        <w:rPr>
          <w:rFonts w:hint="eastAsia" w:ascii="宋体" w:hAnsi="宋体"/>
          <w:sz w:val="24"/>
        </w:rPr>
        <w:t xml:space="preserve">  10.3 谈判保证金用于保护本次谈判活动免受供应商的违约或失信行为而引起的风险。</w:t>
      </w:r>
    </w:p>
    <w:p>
      <w:pPr>
        <w:spacing w:line="440" w:lineRule="exact"/>
        <w:rPr>
          <w:rFonts w:hint="eastAsia" w:ascii="宋体" w:hAnsi="宋体"/>
          <w:sz w:val="24"/>
        </w:rPr>
      </w:pPr>
      <w:r>
        <w:rPr>
          <w:rFonts w:hint="eastAsia" w:ascii="宋体" w:hAnsi="宋体"/>
          <w:sz w:val="24"/>
        </w:rPr>
        <w:t xml:space="preserve">  10.4 谈判保证金以银行汇票、银行转帐、银行电汇形式提交。</w:t>
      </w:r>
    </w:p>
    <w:p>
      <w:pPr>
        <w:spacing w:line="440" w:lineRule="exact"/>
        <w:rPr>
          <w:rFonts w:hint="eastAsia" w:ascii="宋体" w:hAnsi="宋体"/>
          <w:sz w:val="24"/>
        </w:rPr>
      </w:pPr>
      <w:r>
        <w:rPr>
          <w:rFonts w:hint="eastAsia" w:ascii="宋体" w:hAnsi="宋体"/>
          <w:sz w:val="24"/>
        </w:rPr>
        <w:t xml:space="preserve">  10.5 未成交的供应商的谈判保证金，将在成交通知书发出后</w:t>
      </w:r>
      <w:r>
        <w:rPr>
          <w:rFonts w:hint="eastAsia" w:ascii="宋体" w:hAnsi="宋体"/>
          <w:sz w:val="24"/>
          <w:lang w:val="en-US" w:eastAsia="zh-CN"/>
        </w:rPr>
        <w:t>10</w:t>
      </w:r>
      <w:r>
        <w:rPr>
          <w:rFonts w:hint="eastAsia" w:ascii="宋体" w:hAnsi="宋体"/>
          <w:sz w:val="24"/>
        </w:rPr>
        <w:t>个工作日内即予以全额无息退还。请未成交的供应商自成交结果公告刊登之日起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pPr>
        <w:spacing w:line="440" w:lineRule="exact"/>
        <w:ind w:firstLine="240" w:firstLineChars="100"/>
        <w:rPr>
          <w:rFonts w:hint="eastAsia" w:ascii="宋体" w:hAnsi="宋体"/>
          <w:sz w:val="24"/>
          <w:highlight w:val="yellow"/>
        </w:rPr>
      </w:pPr>
      <w:r>
        <w:rPr>
          <w:rFonts w:hint="eastAsia" w:ascii="宋体" w:hAnsi="宋体"/>
          <w:sz w:val="24"/>
        </w:rPr>
        <w:t>10.6 成交的供应商的谈判保证金，将在其与采购人签订合同后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个工作日内，应当及时持合同原件和复印件前往采购代理机构办理退还谈判保证金手续。</w:t>
      </w:r>
      <w:r>
        <w:rPr>
          <w:rFonts w:hint="eastAsia" w:ascii="宋体" w:hAnsi="宋体"/>
          <w:sz w:val="24"/>
          <w:highlight w:val="none"/>
        </w:rPr>
        <w:t>成交的供应商未向采购代理机构出具已签订合同证明材料，造成谈判保证金退还时间延误的结果，由成交的供应商自行承担和谅解。</w:t>
      </w:r>
    </w:p>
    <w:p>
      <w:pPr>
        <w:spacing w:line="440" w:lineRule="exact"/>
        <w:rPr>
          <w:rFonts w:hint="eastAsia"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成交供应商企图实质性改变响应文件以及谈判中的承诺；</w:t>
      </w:r>
    </w:p>
    <w:p>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pPr>
        <w:spacing w:line="440" w:lineRule="exact"/>
        <w:ind w:firstLine="480" w:firstLineChars="200"/>
        <w:rPr>
          <w:rFonts w:hint="eastAsia" w:ascii="宋体" w:hAnsi="宋体"/>
          <w:sz w:val="24"/>
        </w:rPr>
      </w:pPr>
      <w:r>
        <w:rPr>
          <w:rFonts w:hint="eastAsia" w:ascii="宋体" w:hAnsi="宋体"/>
          <w:sz w:val="24"/>
        </w:rPr>
        <w:t>(6)供应商假借以他人名义参加谈判或者以其他方式弄虚作假，骗取成交；</w:t>
      </w:r>
    </w:p>
    <w:p>
      <w:pPr>
        <w:pStyle w:val="7"/>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国家法律法规以及本谈判文件中规定的其他谈判保证金不予退还的情形。</w:t>
      </w:r>
    </w:p>
    <w:p>
      <w:pPr>
        <w:pStyle w:val="7"/>
        <w:spacing w:line="440" w:lineRule="exact"/>
        <w:ind w:firstLine="480" w:firstLineChars="200"/>
        <w:rPr>
          <w:rFonts w:hint="eastAsia" w:hAnsi="宋体"/>
          <w:sz w:val="24"/>
        </w:rPr>
      </w:pPr>
      <w:r>
        <w:rPr>
          <w:rFonts w:hint="eastAsia" w:hAnsi="宋体"/>
          <w:sz w:val="24"/>
        </w:rPr>
        <w:t>上述不予退还谈判保证金的情况不能抵偿给采购人和采购代理机构造成损失的，还要承担赔偿责任。</w:t>
      </w:r>
    </w:p>
    <w:p>
      <w:pPr>
        <w:spacing w:line="440" w:lineRule="exact"/>
        <w:rPr>
          <w:rFonts w:hint="eastAsia" w:ascii="宋体" w:hAnsi="宋体"/>
          <w:sz w:val="24"/>
        </w:rPr>
      </w:pP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szCs w:val="24"/>
        </w:rPr>
      </w:pPr>
      <w:r>
        <w:rPr>
          <w:rFonts w:hint="eastAsia" w:ascii="宋体" w:hAnsi="宋体"/>
          <w:sz w:val="24"/>
          <w:szCs w:val="24"/>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hint="eastAsia" w:ascii="宋体" w:hAnsi="宋体"/>
          <w:b/>
          <w:bCs/>
          <w:sz w:val="24"/>
          <w:u w:val="single"/>
        </w:rPr>
      </w:pPr>
      <w:r>
        <w:rPr>
          <w:rFonts w:hint="eastAsia" w:ascii="宋体" w:hAnsi="宋体"/>
          <w:b/>
          <w:bCs/>
          <w:sz w:val="24"/>
        </w:rPr>
        <w:t>11.9</w:t>
      </w:r>
      <w:r>
        <w:rPr>
          <w:rFonts w:hint="eastAsia" w:ascii="宋体" w:hAnsi="宋体" w:cs="宋体"/>
          <w:b/>
          <w:bCs/>
          <w:sz w:val="24"/>
          <w:szCs w:val="24"/>
          <w:u w:val="single"/>
        </w:rPr>
        <w:t>因本项目为</w:t>
      </w:r>
      <w:r>
        <w:rPr>
          <w:rFonts w:hint="eastAsia" w:ascii="宋体" w:hAnsi="宋体" w:cs="宋体"/>
          <w:b/>
          <w:bCs/>
          <w:sz w:val="24"/>
          <w:szCs w:val="24"/>
          <w:u w:val="single"/>
          <w:lang w:val="en-US" w:eastAsia="zh-CN"/>
        </w:rPr>
        <w:t>2022年度省内部分地区拌合楼运输服务采购项目（项目编号：2022-FW-01）的合同包1，而该采购项目两次流标</w:t>
      </w:r>
      <w:r>
        <w:rPr>
          <w:rFonts w:hint="eastAsia" w:ascii="宋体" w:hAnsi="宋体" w:cs="宋体"/>
          <w:b/>
          <w:bCs/>
          <w:sz w:val="24"/>
          <w:szCs w:val="24"/>
          <w:u w:val="single"/>
        </w:rPr>
        <w:t>，</w:t>
      </w:r>
      <w:r>
        <w:rPr>
          <w:rFonts w:hint="eastAsia" w:ascii="宋体" w:hAnsi="宋体" w:cs="宋体"/>
          <w:b/>
          <w:bCs/>
          <w:sz w:val="24"/>
          <w:szCs w:val="24"/>
          <w:u w:val="single"/>
          <w:lang w:val="en-US" w:eastAsia="zh-CN"/>
        </w:rPr>
        <w:t>若本次采购</w:t>
      </w:r>
      <w:r>
        <w:rPr>
          <w:rFonts w:hint="eastAsia" w:ascii="宋体" w:hAnsi="宋体" w:cs="宋体"/>
          <w:b/>
          <w:bCs/>
          <w:sz w:val="24"/>
          <w:szCs w:val="24"/>
          <w:u w:val="single"/>
        </w:rPr>
        <w:t>响应文件递交截止时间结束后，递交响应文件的供应商不足三家的，本次谈判活动依然继续进行。</w:t>
      </w:r>
      <w:r>
        <w:rPr>
          <w:rFonts w:hint="eastAsia" w:ascii="宋体" w:hAnsi="宋体" w:cs="宋体"/>
          <w:b/>
          <w:bCs/>
          <w:sz w:val="24"/>
          <w:szCs w:val="24"/>
          <w:u w:val="single"/>
          <w:lang w:val="en-US" w:eastAsia="zh-CN"/>
        </w:rPr>
        <w:t>如果</w:t>
      </w:r>
      <w:r>
        <w:rPr>
          <w:rFonts w:hint="eastAsia" w:ascii="宋体" w:hAnsi="宋体" w:cs="宋体"/>
          <w:b/>
          <w:bCs/>
          <w:sz w:val="24"/>
          <w:szCs w:val="24"/>
          <w:u w:val="single"/>
        </w:rPr>
        <w:t>只有一家供应商，则本项目</w:t>
      </w:r>
      <w:r>
        <w:rPr>
          <w:rFonts w:hint="eastAsia" w:ascii="宋体" w:hAnsi="宋体" w:cs="宋体"/>
          <w:b/>
          <w:bCs/>
          <w:sz w:val="24"/>
          <w:szCs w:val="24"/>
          <w:u w:val="single"/>
          <w:lang w:val="en-US" w:eastAsia="zh-CN"/>
        </w:rPr>
        <w:t>采购</w:t>
      </w:r>
      <w:r>
        <w:rPr>
          <w:rFonts w:hint="eastAsia" w:ascii="宋体" w:hAnsi="宋体" w:cs="宋体"/>
          <w:b/>
          <w:bCs/>
          <w:sz w:val="24"/>
          <w:szCs w:val="24"/>
          <w:u w:val="single"/>
        </w:rPr>
        <w:t>直接</w:t>
      </w:r>
      <w:r>
        <w:rPr>
          <w:rFonts w:hint="eastAsia" w:ascii="宋体" w:hAnsi="宋体" w:cs="宋体"/>
          <w:b/>
          <w:bCs/>
          <w:sz w:val="24"/>
          <w:szCs w:val="24"/>
          <w:u w:val="single"/>
          <w:lang w:val="en-US" w:eastAsia="zh-CN"/>
        </w:rPr>
        <w:t>对其响应文件进行评审，若评审通过，直接与该供应商进行</w:t>
      </w:r>
      <w:r>
        <w:rPr>
          <w:rFonts w:hint="eastAsia" w:ascii="宋体" w:hAnsi="宋体" w:cs="宋体"/>
          <w:b/>
          <w:bCs/>
          <w:sz w:val="24"/>
          <w:szCs w:val="24"/>
          <w:u w:val="single"/>
        </w:rPr>
        <w:t>谈判。</w:t>
      </w:r>
    </w:p>
    <w:p>
      <w:pPr>
        <w:spacing w:line="440" w:lineRule="exact"/>
        <w:rPr>
          <w:rFonts w:hint="eastAsia" w:ascii="宋体" w:hAnsi="宋体"/>
          <w:sz w:val="24"/>
        </w:rPr>
      </w:pPr>
      <w:r>
        <w:rPr>
          <w:rFonts w:hint="eastAsia" w:ascii="宋体" w:hAnsi="宋体"/>
          <w:sz w:val="24"/>
        </w:rPr>
        <w:t>12．谈判过程以及评审标准及方法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12.2谈判及评审过程将严格按照谈判文件的要求和条件进行。</w:t>
      </w:r>
    </w:p>
    <w:p>
      <w:pPr>
        <w:spacing w:line="440" w:lineRule="exact"/>
        <w:rPr>
          <w:rFonts w:hint="eastAsia" w:ascii="宋体" w:hAnsi="宋体"/>
          <w:sz w:val="24"/>
        </w:rPr>
      </w:pPr>
      <w:r>
        <w:rPr>
          <w:rFonts w:hint="eastAsia" w:ascii="宋体" w:hAnsi="宋体"/>
          <w:sz w:val="24"/>
        </w:rPr>
        <w:t xml:space="preserve">  12.3谈判小组将根据供应商的响应文件，按谈判须知前附表第5项规定的谈判程序和评审办法进行谈判并推荐成交候选人。</w:t>
      </w:r>
    </w:p>
    <w:p>
      <w:pPr>
        <w:spacing w:line="440" w:lineRule="exact"/>
        <w:rPr>
          <w:rFonts w:hint="eastAsia" w:ascii="宋体" w:hAnsi="宋体"/>
          <w:sz w:val="24"/>
        </w:rPr>
      </w:pPr>
      <w:r>
        <w:rPr>
          <w:rFonts w:hint="eastAsia" w:ascii="宋体" w:hAnsi="宋体"/>
          <w:sz w:val="24"/>
        </w:rPr>
        <w:t>13.谈判</w:t>
      </w:r>
    </w:p>
    <w:p>
      <w:pPr>
        <w:spacing w:line="440" w:lineRule="exact"/>
        <w:rPr>
          <w:rFonts w:hint="eastAsia" w:ascii="宋体" w:hAnsi="宋体"/>
          <w:sz w:val="24"/>
        </w:rPr>
      </w:pPr>
      <w:r>
        <w:rPr>
          <w:rFonts w:hint="eastAsia" w:ascii="宋体" w:hAnsi="宋体"/>
          <w:sz w:val="24"/>
        </w:rPr>
        <w:t xml:space="preserve">  13.1采购人将根据项目的特点依法组建谈判小组，谈判小组将对响应文件进行审查、澄清、评估和比较，进行谈判并做出推荐成交候选人或授予合同的建议。</w:t>
      </w:r>
      <w:r>
        <w:rPr>
          <w:rFonts w:hint="eastAsia"/>
          <w:sz w:val="24"/>
          <w:szCs w:val="24"/>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hint="eastAsia" w:ascii="宋体" w:hAnsi="宋体"/>
          <w:sz w:val="24"/>
          <w:szCs w:val="24"/>
        </w:rPr>
      </w:pPr>
      <w:r>
        <w:rPr>
          <w:rFonts w:hint="eastAsia" w:ascii="宋体" w:hAnsi="宋体"/>
          <w:sz w:val="24"/>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商的响应文件将不进入谈判阶段。</w:t>
      </w:r>
    </w:p>
    <w:p>
      <w:pPr>
        <w:spacing w:line="440" w:lineRule="exact"/>
        <w:rPr>
          <w:rFonts w:hint="eastAsia" w:ascii="宋体" w:hAnsi="宋体"/>
          <w:sz w:val="24"/>
          <w:szCs w:val="24"/>
        </w:rPr>
      </w:pPr>
      <w:r>
        <w:rPr>
          <w:rFonts w:hint="eastAsia" w:ascii="宋体" w:hAnsi="宋体"/>
          <w:sz w:val="24"/>
          <w:szCs w:val="24"/>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hint="eastAsia" w:ascii="宋体" w:hAnsi="宋体"/>
          <w:sz w:val="24"/>
          <w:szCs w:val="24"/>
        </w:rPr>
      </w:pPr>
      <w:r>
        <w:rPr>
          <w:rFonts w:hint="eastAsia" w:ascii="宋体" w:hAnsi="宋体"/>
          <w:sz w:val="24"/>
          <w:szCs w:val="24"/>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szCs w:val="24"/>
        </w:rPr>
      </w:pPr>
      <w:r>
        <w:rPr>
          <w:rFonts w:hint="eastAsia" w:ascii="宋体" w:hAnsi="宋体"/>
          <w:sz w:val="24"/>
          <w:szCs w:val="24"/>
        </w:rPr>
        <w:t xml:space="preserve">13.4.1本谈判文件所述的实质性偏离或改变是指： </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实质性违背谈判文件，限制了采购人的权利和成交供应商合同项下的义务；</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对没有实质性响应的响应文件将不进行谈判，其响应文件将被否决。</w:t>
      </w:r>
    </w:p>
    <w:p>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13.4.2凡有下列情况之一者，响应文件也将被视为未实质性响应谈判文件要求：</w:t>
      </w:r>
    </w:p>
    <w:p>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pPr>
        <w:spacing w:line="440" w:lineRule="exact"/>
        <w:ind w:firstLine="480" w:firstLineChars="200"/>
        <w:rPr>
          <w:rFonts w:hint="eastAsia" w:ascii="宋体" w:hAnsi="宋体"/>
          <w:sz w:val="24"/>
          <w:szCs w:val="24"/>
        </w:rPr>
      </w:pPr>
      <w:r>
        <w:rPr>
          <w:rFonts w:hint="eastAsia" w:ascii="宋体" w:hAnsi="宋体"/>
          <w:sz w:val="24"/>
          <w:szCs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sz w:val="24"/>
          <w:szCs w:val="24"/>
        </w:rPr>
      </w:pPr>
      <w:r>
        <w:rPr>
          <w:rFonts w:hint="eastAsia" w:ascii="宋体" w:hAnsi="宋体"/>
          <w:sz w:val="24"/>
          <w:szCs w:val="24"/>
        </w:rPr>
        <w:t>(3)供应商未按谈判文件规定提交谈判保证金的；</w:t>
      </w:r>
    </w:p>
    <w:p>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(4)响应文件有效期不满足谈判文件要求的；</w:t>
      </w:r>
    </w:p>
    <w:p>
      <w:pPr>
        <w:spacing w:line="440" w:lineRule="exact"/>
        <w:ind w:firstLine="480" w:firstLineChars="200"/>
        <w:rPr>
          <w:rFonts w:hint="eastAsia" w:ascii="宋体" w:hAnsi="宋体"/>
          <w:sz w:val="24"/>
          <w:szCs w:val="24"/>
        </w:rPr>
      </w:pPr>
      <w:r>
        <w:rPr>
          <w:rFonts w:hint="eastAsia" w:ascii="宋体" w:hAnsi="宋体"/>
          <w:sz w:val="24"/>
          <w:szCs w:val="24"/>
        </w:rPr>
        <w:t>(5)响应内容与谈判服务内容及要求有重大偏离或保留的（由于谈判项目本身特点，不能详细列明采购标的的技术、服务要求的除外）；</w:t>
      </w:r>
    </w:p>
    <w:p>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pPr>
        <w:spacing w:line="440" w:lineRule="exact"/>
        <w:ind w:firstLine="480" w:firstLineChars="200"/>
        <w:rPr>
          <w:rFonts w:hint="eastAsia" w:ascii="宋体" w:hAnsi="宋体"/>
          <w:sz w:val="24"/>
          <w:szCs w:val="24"/>
        </w:rPr>
      </w:pPr>
      <w:r>
        <w:rPr>
          <w:rFonts w:hint="eastAsia" w:ascii="宋体" w:hAnsi="宋体"/>
          <w:sz w:val="24"/>
          <w:szCs w:val="24"/>
        </w:rPr>
        <w:t>(9)不符合谈判文件中规定的其它实质性条款。</w:t>
      </w:r>
    </w:p>
    <w:p>
      <w:pPr>
        <w:spacing w:line="440" w:lineRule="exact"/>
        <w:ind w:firstLine="360" w:firstLineChars="150"/>
        <w:rPr>
          <w:rFonts w:hint="eastAsia" w:ascii="宋体" w:hAnsi="宋体"/>
          <w:sz w:val="24"/>
          <w:szCs w:val="24"/>
        </w:rPr>
      </w:pPr>
      <w:r>
        <w:rPr>
          <w:rFonts w:hint="eastAsia" w:ascii="宋体" w:hAnsi="宋体"/>
          <w:sz w:val="24"/>
          <w:szCs w:val="24"/>
        </w:rPr>
        <w:t>谈判小组决定供应商的响应性只根据响应文件本身的内容，而不寻求其他的外部证据。</w:t>
      </w:r>
    </w:p>
    <w:p>
      <w:pPr>
        <w:spacing w:line="440" w:lineRule="exact"/>
        <w:ind w:firstLine="240" w:firstLineChars="100"/>
        <w:rPr>
          <w:rFonts w:hint="eastAsia" w:ascii="宋体" w:hAnsi="宋体"/>
          <w:sz w:val="24"/>
          <w:szCs w:val="24"/>
        </w:rPr>
      </w:pPr>
      <w:r>
        <w:rPr>
          <w:rFonts w:hint="eastAsia" w:ascii="宋体" w:hAnsi="宋体"/>
          <w:sz w:val="24"/>
          <w:szCs w:val="24"/>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hint="eastAsia" w:ascii="宋体" w:hAnsi="宋体"/>
          <w:sz w:val="24"/>
          <w:szCs w:val="24"/>
        </w:rPr>
      </w:pPr>
      <w:r>
        <w:rPr>
          <w:rFonts w:hint="eastAsia" w:ascii="宋体" w:hAnsi="宋体"/>
          <w:sz w:val="24"/>
          <w:szCs w:val="24"/>
        </w:rPr>
        <w:t xml:space="preserve">  13.6 参加谈判的供应商应在规定时间前提交本须知第10条规定的谈判保证金后方有资格进入谈判阶段。 </w:t>
      </w:r>
    </w:p>
    <w:p>
      <w:pPr>
        <w:spacing w:line="440" w:lineRule="exact"/>
        <w:rPr>
          <w:rFonts w:hint="eastAsia" w:ascii="宋体" w:hAnsi="宋体"/>
          <w:sz w:val="24"/>
        </w:rPr>
      </w:pPr>
      <w:r>
        <w:rPr>
          <w:rFonts w:hint="eastAsia" w:ascii="宋体" w:hAnsi="宋体"/>
          <w:sz w:val="24"/>
          <w:szCs w:val="24"/>
        </w:rPr>
        <w:t xml:space="preserve">  13.7其他详细的谈判过程说明、规定以</w:t>
      </w:r>
      <w:r>
        <w:rPr>
          <w:rFonts w:hint="eastAsia" w:ascii="宋体" w:hAnsi="宋体"/>
          <w:sz w:val="24"/>
        </w:rPr>
        <w:t>及评审标准和办法、评审成交的标准等内容，将在谈判须知前附表中给予细化和说明。</w:t>
      </w:r>
    </w:p>
    <w:p>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除不可抗力、政策原因等因素外，合同将授予其响应文件符合谈判文件要求，并能圆满地履行合同的、且被谈判小组推荐为第一成交候选人的供应商。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采购人联系确认有关退还谈判保证金的事宜。</w:t>
      </w:r>
    </w:p>
    <w:p>
      <w:pPr>
        <w:spacing w:line="440" w:lineRule="exact"/>
        <w:rPr>
          <w:rFonts w:hint="eastAsia" w:ascii="宋体" w:hAnsi="宋体"/>
          <w:sz w:val="24"/>
        </w:rPr>
      </w:pPr>
      <w:r>
        <w:rPr>
          <w:rFonts w:hint="eastAsia" w:ascii="宋体" w:hAnsi="宋体"/>
          <w:sz w:val="24"/>
        </w:rPr>
        <w:t>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bookmarkStart w:id="4" w:name="_Toc430489154"/>
      <w:bookmarkStart w:id="5" w:name="_Toc415567488"/>
      <w:bookmarkStart w:id="6" w:name="_Toc430490647"/>
      <w:bookmarkStart w:id="7" w:name="_Toc430422403"/>
      <w:bookmarkStart w:id="8" w:name="_Toc430488679"/>
      <w:bookmarkStart w:id="9" w:name="_Toc430492161"/>
      <w:bookmarkStart w:id="10" w:name="_Toc430488886"/>
      <w:r>
        <w:rPr>
          <w:rFonts w:hint="eastAsia" w:ascii="宋体" w:hAnsi="宋体"/>
          <w:sz w:val="24"/>
        </w:rPr>
        <w:t>17.3</w:t>
      </w:r>
      <w:r>
        <w:rPr>
          <w:rFonts w:hint="eastAsia" w:ascii="宋体" w:hAnsi="宋体"/>
          <w:sz w:val="24"/>
          <w:szCs w:val="21"/>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pPr>
        <w:spacing w:line="480" w:lineRule="exact"/>
        <w:ind w:firstLine="240" w:firstLineChars="100"/>
        <w:rPr>
          <w:rFonts w:hint="eastAsia" w:ascii="宋体" w:hAnsi="宋体"/>
          <w:sz w:val="24"/>
          <w:szCs w:val="21"/>
        </w:rPr>
      </w:pPr>
      <w:bookmarkStart w:id="11" w:name="_Toc415567527"/>
      <w:bookmarkStart w:id="12" w:name="_Toc430488880"/>
      <w:bookmarkStart w:id="13" w:name="_Toc177186278"/>
      <w:bookmarkStart w:id="14" w:name="_Toc430422442"/>
      <w:bookmarkStart w:id="15" w:name="_Toc430489148"/>
      <w:bookmarkStart w:id="16" w:name="_Toc430490641"/>
      <w:bookmarkStart w:id="17" w:name="_Toc430488673"/>
      <w:bookmarkStart w:id="18" w:name="_Toc430492155"/>
      <w:bookmarkStart w:id="19" w:name="_Toc414356747"/>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1"/>
    <w:bookmarkEnd w:id="12"/>
    <w:bookmarkEnd w:id="13"/>
    <w:bookmarkEnd w:id="14"/>
    <w:bookmarkEnd w:id="15"/>
    <w:bookmarkEnd w:id="16"/>
    <w:bookmarkEnd w:id="17"/>
    <w:bookmarkEnd w:id="18"/>
    <w:bookmarkEnd w:id="19"/>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服务内容及要求</w:t>
      </w:r>
    </w:p>
    <w:p>
      <w:pPr>
        <w:pStyle w:val="17"/>
        <w:spacing w:line="480" w:lineRule="exact"/>
        <w:ind w:firstLine="560" w:firstLineChars="200"/>
        <w:rPr>
          <w:rFonts w:hint="eastAsia" w:ascii="宋体" w:hAnsi="宋体" w:cs="宋体"/>
          <w:szCs w:val="28"/>
        </w:rPr>
      </w:pPr>
    </w:p>
    <w:p>
      <w:pPr>
        <w:pStyle w:val="5"/>
        <w:spacing w:before="120" w:after="120" w:line="400" w:lineRule="exact"/>
        <w:jc w:val="center"/>
        <w:rPr>
          <w:rFonts w:hint="eastAsia"/>
        </w:rPr>
      </w:pPr>
      <w:bookmarkStart w:id="20" w:name="_Toc415644734"/>
      <w:r>
        <w:rPr>
          <w:rFonts w:hint="eastAsia"/>
        </w:rPr>
        <w:t>一、技术规格</w:t>
      </w:r>
      <w:bookmarkEnd w:id="20"/>
    </w:p>
    <w:p>
      <w:pPr>
        <w:ind w:firstLine="480" w:firstLineChars="200"/>
        <w:rPr>
          <w:rFonts w:hint="eastAsia" w:ascii="宋体" w:hAnsi="宋体"/>
          <w:bCs/>
          <w:sz w:val="24"/>
          <w:szCs w:val="21"/>
        </w:rPr>
      </w:pPr>
    </w:p>
    <w:p>
      <w:pPr>
        <w:spacing w:line="500" w:lineRule="exact"/>
        <w:outlineLvl w:val="1"/>
        <w:rPr>
          <w:rFonts w:hint="eastAsia" w:ascii="宋体" w:hAnsi="宋体"/>
          <w:b/>
          <w:sz w:val="24"/>
          <w:szCs w:val="24"/>
        </w:rPr>
      </w:pPr>
      <w:bookmarkStart w:id="21" w:name="_Toc415822147"/>
      <w:bookmarkStart w:id="22" w:name="_Toc393090735"/>
      <w:bookmarkStart w:id="23" w:name="_Toc415822150"/>
      <w:r>
        <w:rPr>
          <w:rFonts w:hint="eastAsia" w:ascii="宋体" w:hAnsi="宋体"/>
          <w:b/>
          <w:sz w:val="24"/>
          <w:szCs w:val="24"/>
        </w:rPr>
        <w:t>1．工艺说明：</w:t>
      </w:r>
      <w:bookmarkEnd w:id="21"/>
      <w:bookmarkEnd w:id="22"/>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sz w:val="24"/>
          <w:szCs w:val="24"/>
        </w:rPr>
        <w:t xml:space="preserve"> 根据运距和拌和</w:t>
      </w:r>
      <w:r>
        <w:rPr>
          <w:rFonts w:hint="eastAsia" w:ascii="宋体" w:hAnsi="宋体"/>
          <w:sz w:val="24"/>
          <w:szCs w:val="24"/>
          <w:lang w:val="en-US" w:eastAsia="zh-CN"/>
        </w:rPr>
        <w:t>楼</w:t>
      </w:r>
      <w:r>
        <w:rPr>
          <w:rFonts w:ascii="宋体" w:hAnsi="宋体"/>
          <w:sz w:val="24"/>
          <w:szCs w:val="24"/>
        </w:rPr>
        <w:t>功率配备数量足够的自卸汽车。运送沥青混合料的卡车有紧密、清洁、光滑的金属底板和侧板，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spacing w:line="500" w:lineRule="exact"/>
        <w:ind w:left="482" w:hanging="482" w:hangingChars="200"/>
        <w:outlineLvl w:val="1"/>
        <w:rPr>
          <w:rFonts w:hint="eastAsia" w:ascii="宋体" w:hAnsi="宋体"/>
          <w:b/>
          <w:sz w:val="24"/>
          <w:szCs w:val="24"/>
        </w:rPr>
      </w:pPr>
      <w:bookmarkStart w:id="24" w:name="_Toc415822149"/>
      <w:bookmarkStart w:id="25" w:name="_Toc393090737"/>
      <w:r>
        <w:rPr>
          <w:rFonts w:hint="eastAsia" w:ascii="宋体" w:hAnsi="宋体"/>
          <w:b/>
          <w:sz w:val="24"/>
          <w:szCs w:val="24"/>
        </w:rPr>
        <w:t>2.其他</w:t>
      </w:r>
      <w:bookmarkEnd w:id="24"/>
      <w:bookmarkEnd w:id="25"/>
    </w:p>
    <w:p>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2.1高速公路施工作业中如遇法定节假日、雨天、警备等特殊时间段，造成无法正常施工，采购人不对车辆怠工赔偿，谈判报价时应充分考虑该项费用。</w:t>
      </w:r>
    </w:p>
    <w:p>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若施工期间，成交供应商无法履行合同，采购人有权扣除全部履约担保，并另行选择供应商。</w:t>
      </w:r>
    </w:p>
    <w:p>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因成交人车辆超载无法进入高速，导致沥青混合料作废，需对废弃的混合料进行赔偿；</w:t>
      </w:r>
      <w:r>
        <w:rPr>
          <w:rFonts w:hint="eastAsia" w:ascii="宋体" w:hAnsi="宋体"/>
          <w:sz w:val="24"/>
        </w:rPr>
        <w:t>导致前场施工人员及设备闲置，需对人员及设备进行赔偿。（以公司取费标准为准）。</w:t>
      </w:r>
    </w:p>
    <w:p>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供应商拟投入的本项目合同包运输车辆须为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采用前置式液压升举系统，核定载重量≥12吨，车尾门开启方式为上掀式的自卸汽车（禁止使用不能上高速的小型车辆）。车辆运输能力需符合沥青混合料运输的特殊性，并应严格遵守《中华人民共和国道路交通安全法》及国家有关安全生产的相关规定，严守操作规程，杜绝安全施工发生。</w:t>
      </w:r>
    </w:p>
    <w:p>
      <w:pPr>
        <w:spacing w:line="440" w:lineRule="exact"/>
        <w:ind w:left="480" w:hanging="480" w:hangingChars="200"/>
        <w:rPr>
          <w:rFonts w:hint="eastAsia" w:ascii="宋体" w:hAnsi="宋体"/>
          <w:sz w:val="24"/>
        </w:rPr>
      </w:pPr>
      <w:r>
        <w:rPr>
          <w:rFonts w:hint="eastAsia" w:ascii="宋体" w:hAnsi="宋体"/>
          <w:sz w:val="24"/>
          <w:szCs w:val="24"/>
        </w:rPr>
        <w:t>2.8 采购人施工过程中，可能同时开展2-3个作业面，一个工作面的运输车辆至少要求</w:t>
      </w:r>
      <w:r>
        <w:rPr>
          <w:rFonts w:hint="eastAsia" w:ascii="宋体" w:hAnsi="宋体"/>
          <w:sz w:val="24"/>
          <w:szCs w:val="24"/>
          <w:highlight w:val="none"/>
        </w:rPr>
        <w:t>≥26部，二个作业面的运输车辆至少要求≥50部，三个作业面的运输车辆至少要求≥70部，其中承运单位自有车辆不少于10辆</w:t>
      </w:r>
      <w:r>
        <w:rPr>
          <w:rFonts w:hint="eastAsia" w:ascii="宋体" w:hAnsi="宋体"/>
          <w:sz w:val="24"/>
          <w:szCs w:val="24"/>
        </w:rPr>
        <w:t>。若采购人要同时开展2-3个作业面，需提前10个日历日通知成交供应商，成交供应商必须无条件服从采购人对运输车辆的调配，并将此考虑进报价内，否则将按违约进行处罚。</w:t>
      </w:r>
      <w:bookmarkEnd w:id="23"/>
      <w:r>
        <w:rPr>
          <w:rFonts w:hint="eastAsia" w:ascii="宋体" w:hAnsi="宋体"/>
          <w:sz w:val="24"/>
          <w:szCs w:val="24"/>
        </w:rPr>
        <w:t>自有车辆必须提供所投入的运输车辆的中华人民共和国机动车行驶证或车辆产权证扫描件（证明文件上所有者名称或名字须与承运单位名称或承运单位法人代表名字相同，以此证明该车辆为承运商自有车辆）。</w:t>
      </w:r>
    </w:p>
    <w:p>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6" w:name="_Toc177186286"/>
      <w:bookmarkStart w:id="27" w:name="_Toc414441421"/>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4"/>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hint="eastAsia" w:ascii="宋体" w:hAnsi="宋体"/>
          <w:b/>
          <w:sz w:val="24"/>
          <w:szCs w:val="24"/>
        </w:rPr>
      </w:pPr>
      <w:bookmarkStart w:id="28" w:name="_Toc414441422"/>
      <w:r>
        <w:rPr>
          <w:rFonts w:hint="eastAsia" w:ascii="宋体" w:hAnsi="宋体"/>
          <w:b/>
          <w:sz w:val="24"/>
          <w:szCs w:val="24"/>
        </w:rPr>
        <w:t>1．定义</w:t>
      </w:r>
      <w:bookmarkEnd w:id="28"/>
    </w:p>
    <w:p>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pPr>
        <w:tabs>
          <w:tab w:val="left" w:pos="720"/>
        </w:tabs>
        <w:rPr>
          <w:rFonts w:hint="eastAsia" w:ascii="宋体" w:hAnsi="宋体"/>
          <w:sz w:val="24"/>
          <w:szCs w:val="24"/>
        </w:rPr>
      </w:pPr>
      <w:r>
        <w:rPr>
          <w:rFonts w:hint="eastAsia" w:ascii="宋体" w:hAnsi="宋体"/>
          <w:sz w:val="24"/>
          <w:szCs w:val="24"/>
        </w:rPr>
        <w:t>（5）“天“系指日历天数。</w:t>
      </w:r>
    </w:p>
    <w:p>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pPr>
        <w:tabs>
          <w:tab w:val="left" w:pos="720"/>
        </w:tabs>
        <w:rPr>
          <w:rFonts w:hint="eastAsia" w:ascii="宋体" w:hAnsi="宋体"/>
          <w:sz w:val="24"/>
          <w:szCs w:val="24"/>
        </w:rPr>
      </w:pPr>
      <w:r>
        <w:rPr>
          <w:rFonts w:hint="eastAsia" w:ascii="宋体" w:hAnsi="宋体"/>
          <w:sz w:val="24"/>
          <w:szCs w:val="24"/>
        </w:rPr>
        <w:t>（8）“SCC” 系指合同专用条款。</w:t>
      </w:r>
    </w:p>
    <w:p>
      <w:pPr>
        <w:tabs>
          <w:tab w:val="left" w:pos="720"/>
        </w:tabs>
        <w:rPr>
          <w:rFonts w:hint="eastAsia" w:ascii="宋体" w:hAnsi="宋体"/>
          <w:sz w:val="24"/>
          <w:szCs w:val="24"/>
        </w:rPr>
      </w:pPr>
      <w:r>
        <w:rPr>
          <w:rFonts w:hint="eastAsia" w:ascii="宋体" w:hAnsi="宋体"/>
          <w:sz w:val="24"/>
          <w:szCs w:val="24"/>
        </w:rPr>
        <w:t>（9）“GCC” 系指合同通用条款。</w:t>
      </w:r>
    </w:p>
    <w:p>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pPr>
        <w:tabs>
          <w:tab w:val="left" w:pos="720"/>
        </w:tabs>
        <w:rPr>
          <w:rFonts w:hint="eastAsia" w:ascii="宋体" w:hAnsi="宋体"/>
          <w:sz w:val="24"/>
          <w:szCs w:val="24"/>
        </w:rPr>
      </w:pPr>
      <w:r>
        <w:rPr>
          <w:rFonts w:hint="eastAsia" w:ascii="宋体" w:hAnsi="宋体"/>
          <w:sz w:val="24"/>
          <w:szCs w:val="24"/>
        </w:rPr>
        <w:t>（16）“项目现场”指合同专用条款指明的地点。</w:t>
      </w:r>
    </w:p>
    <w:p>
      <w:pPr>
        <w:tabs>
          <w:tab w:val="left" w:pos="720"/>
        </w:tabs>
        <w:outlineLvl w:val="2"/>
        <w:rPr>
          <w:rFonts w:hint="eastAsia" w:ascii="宋体" w:hAnsi="宋体"/>
          <w:b/>
          <w:sz w:val="24"/>
          <w:szCs w:val="24"/>
        </w:rPr>
      </w:pPr>
      <w:bookmarkStart w:id="29" w:name="_Toc414441423"/>
      <w:r>
        <w:rPr>
          <w:rFonts w:hint="eastAsia" w:ascii="宋体" w:hAnsi="宋体"/>
          <w:b/>
          <w:sz w:val="24"/>
          <w:szCs w:val="24"/>
        </w:rPr>
        <w:t>2．合同文件</w:t>
      </w:r>
      <w:bookmarkEnd w:id="29"/>
    </w:p>
    <w:p>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numPr>
          <w:ilvl w:val="0"/>
          <w:numId w:val="4"/>
        </w:numPr>
        <w:rPr>
          <w:rFonts w:hint="eastAsia" w:ascii="宋体" w:hAnsi="宋体"/>
          <w:sz w:val="24"/>
          <w:szCs w:val="24"/>
        </w:rPr>
      </w:pPr>
      <w:r>
        <w:rPr>
          <w:rFonts w:hint="eastAsia" w:ascii="宋体" w:hAnsi="宋体"/>
          <w:sz w:val="24"/>
          <w:szCs w:val="24"/>
        </w:rPr>
        <w:t>合同协议书；</w:t>
      </w:r>
    </w:p>
    <w:p>
      <w:pPr>
        <w:numPr>
          <w:ilvl w:val="0"/>
          <w:numId w:val="4"/>
        </w:numPr>
        <w:rPr>
          <w:rFonts w:hint="eastAsia" w:ascii="宋体" w:hAnsi="宋体"/>
          <w:sz w:val="24"/>
          <w:szCs w:val="24"/>
        </w:rPr>
      </w:pPr>
      <w:r>
        <w:rPr>
          <w:rFonts w:hint="eastAsia" w:ascii="宋体" w:hAnsi="宋体"/>
          <w:sz w:val="24"/>
          <w:szCs w:val="24"/>
        </w:rPr>
        <w:t>成交通知书；</w:t>
      </w:r>
    </w:p>
    <w:p>
      <w:pPr>
        <w:numPr>
          <w:ilvl w:val="0"/>
          <w:numId w:val="4"/>
        </w:numPr>
        <w:rPr>
          <w:rFonts w:hint="eastAsia" w:ascii="宋体" w:hAnsi="宋体"/>
          <w:sz w:val="24"/>
          <w:szCs w:val="24"/>
        </w:rPr>
      </w:pPr>
      <w:r>
        <w:rPr>
          <w:rFonts w:hint="eastAsia" w:ascii="宋体" w:hAnsi="宋体"/>
          <w:sz w:val="24"/>
          <w:szCs w:val="24"/>
        </w:rPr>
        <w:t>响应文件及报价价格分项表；</w:t>
      </w:r>
    </w:p>
    <w:p>
      <w:pPr>
        <w:numPr>
          <w:ilvl w:val="0"/>
          <w:numId w:val="4"/>
        </w:numPr>
        <w:rPr>
          <w:rFonts w:hint="eastAsia" w:ascii="宋体" w:hAnsi="宋体"/>
          <w:sz w:val="24"/>
          <w:szCs w:val="24"/>
        </w:rPr>
      </w:pPr>
      <w:r>
        <w:rPr>
          <w:rFonts w:hint="eastAsia" w:ascii="宋体" w:hAnsi="宋体"/>
          <w:sz w:val="24"/>
          <w:szCs w:val="24"/>
        </w:rPr>
        <w:t>谈判文件及补遗书；</w:t>
      </w:r>
    </w:p>
    <w:p>
      <w:pPr>
        <w:numPr>
          <w:ilvl w:val="0"/>
          <w:numId w:val="4"/>
        </w:numPr>
        <w:rPr>
          <w:rFonts w:hint="eastAsia" w:ascii="宋体" w:hAnsi="宋体"/>
          <w:sz w:val="24"/>
          <w:szCs w:val="24"/>
        </w:rPr>
      </w:pPr>
      <w:r>
        <w:rPr>
          <w:rFonts w:hint="eastAsia" w:ascii="宋体" w:hAnsi="宋体"/>
          <w:sz w:val="24"/>
          <w:szCs w:val="24"/>
        </w:rPr>
        <w:t>技术规格；</w:t>
      </w:r>
    </w:p>
    <w:p>
      <w:pPr>
        <w:numPr>
          <w:ilvl w:val="0"/>
          <w:numId w:val="4"/>
        </w:numPr>
        <w:rPr>
          <w:rFonts w:hint="eastAsia" w:ascii="宋体" w:hAnsi="宋体"/>
          <w:sz w:val="24"/>
          <w:szCs w:val="24"/>
        </w:rPr>
      </w:pPr>
      <w:r>
        <w:rPr>
          <w:rFonts w:hint="eastAsia" w:ascii="宋体" w:hAnsi="宋体"/>
          <w:sz w:val="24"/>
          <w:szCs w:val="24"/>
        </w:rPr>
        <w:t>合同专用条款；</w:t>
      </w:r>
    </w:p>
    <w:p>
      <w:pPr>
        <w:numPr>
          <w:ilvl w:val="0"/>
          <w:numId w:val="4"/>
        </w:numPr>
        <w:rPr>
          <w:rFonts w:hint="eastAsia" w:ascii="宋体" w:hAnsi="宋体"/>
          <w:sz w:val="24"/>
          <w:szCs w:val="24"/>
        </w:rPr>
      </w:pPr>
      <w:r>
        <w:rPr>
          <w:rFonts w:hint="eastAsia" w:ascii="宋体" w:hAnsi="宋体"/>
          <w:sz w:val="24"/>
          <w:szCs w:val="24"/>
        </w:rPr>
        <w:t>合同通用条款；</w:t>
      </w:r>
    </w:p>
    <w:p>
      <w:pPr>
        <w:numPr>
          <w:ilvl w:val="0"/>
          <w:numId w:val="4"/>
        </w:numPr>
        <w:rPr>
          <w:rFonts w:hint="eastAsia" w:ascii="宋体" w:hAnsi="宋体"/>
          <w:sz w:val="24"/>
          <w:szCs w:val="24"/>
        </w:rPr>
      </w:pPr>
      <w:r>
        <w:rPr>
          <w:rFonts w:hint="eastAsia" w:ascii="宋体" w:hAnsi="宋体"/>
          <w:sz w:val="24"/>
          <w:szCs w:val="24"/>
        </w:rPr>
        <w:t>供应商须知（含谈判须知前附表）；</w:t>
      </w:r>
    </w:p>
    <w:p>
      <w:pPr>
        <w:numPr>
          <w:ilvl w:val="0"/>
          <w:numId w:val="4"/>
        </w:numPr>
        <w:rPr>
          <w:rFonts w:hint="eastAsia" w:ascii="宋体" w:hAnsi="宋体"/>
          <w:sz w:val="24"/>
          <w:szCs w:val="24"/>
        </w:rPr>
      </w:pPr>
      <w:r>
        <w:rPr>
          <w:rFonts w:hint="eastAsia" w:ascii="宋体" w:hAnsi="宋体"/>
          <w:sz w:val="24"/>
          <w:szCs w:val="24"/>
        </w:rPr>
        <w:t>其他响应文件。</w:t>
      </w:r>
    </w:p>
    <w:p>
      <w:pPr>
        <w:tabs>
          <w:tab w:val="left" w:pos="720"/>
        </w:tabs>
        <w:outlineLvl w:val="2"/>
        <w:rPr>
          <w:rFonts w:hint="eastAsia" w:ascii="宋体" w:hAnsi="宋体"/>
          <w:b/>
          <w:sz w:val="24"/>
          <w:szCs w:val="24"/>
        </w:rPr>
      </w:pPr>
      <w:bookmarkStart w:id="30" w:name="_Toc414441424"/>
      <w:r>
        <w:rPr>
          <w:rFonts w:hint="eastAsia" w:ascii="宋体" w:hAnsi="宋体"/>
          <w:b/>
          <w:sz w:val="24"/>
          <w:szCs w:val="24"/>
        </w:rPr>
        <w:t>3．腐败或欺诈行为</w:t>
      </w:r>
      <w:bookmarkEnd w:id="30"/>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hint="eastAsia" w:ascii="宋体" w:hAnsi="宋体"/>
          <w:b/>
          <w:sz w:val="24"/>
          <w:szCs w:val="24"/>
        </w:rPr>
      </w:pPr>
      <w:bookmarkStart w:id="31" w:name="_Toc414441425"/>
      <w:r>
        <w:rPr>
          <w:rFonts w:hint="eastAsia" w:ascii="宋体" w:hAnsi="宋体"/>
          <w:b/>
          <w:sz w:val="24"/>
          <w:szCs w:val="24"/>
        </w:rPr>
        <w:t>4．释义</w:t>
      </w:r>
      <w:bookmarkEnd w:id="31"/>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合同由买卖双方签署的全部协议组成并取代其在合同签订之前所有的相关沟通、谈判和协议（无论是书面还是口头的）。</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hint="eastAsia" w:ascii="宋体" w:hAnsi="宋体"/>
          <w:b/>
          <w:sz w:val="24"/>
          <w:szCs w:val="24"/>
        </w:rPr>
      </w:pPr>
      <w:bookmarkStart w:id="32" w:name="_Toc414441426"/>
      <w:r>
        <w:rPr>
          <w:rFonts w:hint="eastAsia" w:ascii="宋体" w:hAnsi="宋体"/>
          <w:b/>
          <w:sz w:val="24"/>
          <w:szCs w:val="24"/>
        </w:rPr>
        <w:t>5．合同语言</w:t>
      </w:r>
      <w:bookmarkEnd w:id="32"/>
    </w:p>
    <w:p>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hint="eastAsia" w:ascii="宋体" w:hAnsi="宋体"/>
          <w:b/>
          <w:sz w:val="24"/>
          <w:szCs w:val="24"/>
        </w:rPr>
      </w:pPr>
      <w:bookmarkStart w:id="33" w:name="_Toc414441427"/>
      <w:r>
        <w:rPr>
          <w:rFonts w:hint="eastAsia" w:ascii="宋体" w:hAnsi="宋体"/>
          <w:b/>
          <w:sz w:val="24"/>
          <w:szCs w:val="24"/>
        </w:rPr>
        <w:t>6．合资企业、国际联营或联合体</w:t>
      </w:r>
      <w:bookmarkEnd w:id="33"/>
    </w:p>
    <w:p>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hint="eastAsia" w:ascii="宋体" w:hAnsi="宋体"/>
          <w:b/>
          <w:sz w:val="24"/>
          <w:szCs w:val="24"/>
        </w:rPr>
      </w:pPr>
      <w:bookmarkStart w:id="34" w:name="_Toc414441428"/>
      <w:r>
        <w:rPr>
          <w:rFonts w:hint="eastAsia" w:ascii="宋体" w:hAnsi="宋体"/>
          <w:b/>
          <w:sz w:val="24"/>
          <w:szCs w:val="24"/>
        </w:rPr>
        <w:t>7．合格性</w:t>
      </w:r>
      <w:bookmarkEnd w:id="34"/>
    </w:p>
    <w:p>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hint="eastAsia" w:ascii="宋体" w:hAnsi="宋体"/>
          <w:b/>
          <w:sz w:val="24"/>
          <w:szCs w:val="24"/>
        </w:rPr>
      </w:pPr>
      <w:bookmarkStart w:id="35" w:name="_Toc414441429"/>
      <w:r>
        <w:rPr>
          <w:rFonts w:hint="eastAsia" w:ascii="宋体" w:hAnsi="宋体"/>
          <w:b/>
          <w:sz w:val="24"/>
          <w:szCs w:val="24"/>
        </w:rPr>
        <w:t>8．通知</w:t>
      </w:r>
      <w:bookmarkEnd w:id="35"/>
    </w:p>
    <w:p>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hint="eastAsia" w:ascii="宋体" w:hAnsi="宋体"/>
          <w:b/>
          <w:sz w:val="24"/>
          <w:szCs w:val="24"/>
        </w:rPr>
      </w:pPr>
      <w:bookmarkStart w:id="36" w:name="_Toc414441430"/>
      <w:r>
        <w:rPr>
          <w:rFonts w:hint="eastAsia" w:ascii="宋体" w:hAnsi="宋体"/>
          <w:b/>
          <w:sz w:val="24"/>
          <w:szCs w:val="24"/>
        </w:rPr>
        <w:t>9．适用法律</w:t>
      </w:r>
      <w:bookmarkEnd w:id="36"/>
    </w:p>
    <w:p>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hint="eastAsia" w:ascii="宋体" w:hAnsi="宋体"/>
          <w:b/>
          <w:sz w:val="24"/>
          <w:szCs w:val="24"/>
        </w:rPr>
      </w:pPr>
      <w:bookmarkStart w:id="37" w:name="_Toc414441431"/>
      <w:r>
        <w:rPr>
          <w:rFonts w:hint="eastAsia" w:ascii="宋体" w:hAnsi="宋体"/>
          <w:b/>
          <w:sz w:val="24"/>
          <w:szCs w:val="24"/>
        </w:rPr>
        <w:t>10．解决争端</w:t>
      </w:r>
      <w:bookmarkEnd w:id="37"/>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如果合同争端双方不能在开始协商后28天内友好解决，任何一方可将争端提交福州仲裁委员会解决，并依据合同专用条款规定的裁决机制解决争端。</w:t>
      </w:r>
    </w:p>
    <w:p>
      <w:pPr>
        <w:tabs>
          <w:tab w:val="left" w:pos="720"/>
        </w:tabs>
        <w:outlineLvl w:val="2"/>
        <w:rPr>
          <w:rFonts w:hint="eastAsia" w:ascii="宋体" w:hAnsi="宋体"/>
          <w:b/>
          <w:sz w:val="24"/>
          <w:szCs w:val="24"/>
        </w:rPr>
      </w:pPr>
      <w:bookmarkStart w:id="38" w:name="_Toc414441432"/>
      <w:r>
        <w:rPr>
          <w:rFonts w:hint="eastAsia" w:ascii="宋体" w:hAnsi="宋体"/>
          <w:b/>
          <w:sz w:val="24"/>
          <w:szCs w:val="24"/>
        </w:rPr>
        <w:t>11．供货范围</w:t>
      </w:r>
      <w:bookmarkEnd w:id="38"/>
    </w:p>
    <w:p>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hint="eastAsia" w:ascii="宋体" w:hAnsi="宋体"/>
          <w:b/>
          <w:sz w:val="24"/>
          <w:szCs w:val="24"/>
        </w:rPr>
      </w:pPr>
      <w:bookmarkStart w:id="39" w:name="_Toc414441433"/>
      <w:r>
        <w:rPr>
          <w:rFonts w:ascii="宋体" w:hAnsi="宋体"/>
          <w:b/>
          <w:sz w:val="24"/>
          <w:szCs w:val="24"/>
        </w:rPr>
        <w:t>1</w:t>
      </w:r>
      <w:r>
        <w:rPr>
          <w:rFonts w:hint="eastAsia" w:ascii="宋体" w:hAnsi="宋体"/>
          <w:b/>
          <w:sz w:val="24"/>
          <w:szCs w:val="24"/>
        </w:rPr>
        <w:t>2．交货和单据</w:t>
      </w:r>
      <w:bookmarkEnd w:id="39"/>
    </w:p>
    <w:p>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pPr>
        <w:tabs>
          <w:tab w:val="left" w:pos="720"/>
        </w:tabs>
        <w:outlineLvl w:val="2"/>
        <w:rPr>
          <w:rFonts w:hint="eastAsia" w:ascii="宋体" w:hAnsi="宋体"/>
          <w:b/>
          <w:sz w:val="24"/>
          <w:szCs w:val="24"/>
        </w:rPr>
      </w:pPr>
      <w:bookmarkStart w:id="40" w:name="_Toc414441434"/>
      <w:r>
        <w:rPr>
          <w:rFonts w:hint="eastAsia" w:ascii="宋体" w:hAnsi="宋体"/>
          <w:b/>
          <w:sz w:val="24"/>
          <w:szCs w:val="24"/>
        </w:rPr>
        <w:t>13．供应商责任</w:t>
      </w:r>
      <w:bookmarkEnd w:id="40"/>
    </w:p>
    <w:p>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hint="eastAsia" w:ascii="宋体" w:hAnsi="宋体"/>
          <w:b/>
          <w:sz w:val="24"/>
          <w:szCs w:val="24"/>
        </w:rPr>
      </w:pPr>
      <w:bookmarkStart w:id="41" w:name="_Toc414441435"/>
      <w:r>
        <w:rPr>
          <w:rFonts w:hint="eastAsia" w:ascii="宋体" w:hAnsi="宋体"/>
          <w:b/>
          <w:sz w:val="24"/>
          <w:szCs w:val="24"/>
        </w:rPr>
        <w:t>14．采购人责任</w:t>
      </w:r>
      <w:bookmarkEnd w:id="41"/>
    </w:p>
    <w:p>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hint="eastAsia" w:ascii="宋体" w:hAnsi="宋体"/>
          <w:b/>
          <w:sz w:val="24"/>
          <w:szCs w:val="24"/>
        </w:rPr>
      </w:pPr>
      <w:bookmarkStart w:id="42" w:name="_Toc414441436"/>
      <w:r>
        <w:rPr>
          <w:rFonts w:hint="eastAsia" w:ascii="宋体" w:hAnsi="宋体"/>
          <w:b/>
          <w:sz w:val="24"/>
          <w:szCs w:val="24"/>
        </w:rPr>
        <w:t>15．合同价格及数量</w:t>
      </w:r>
      <w:bookmarkEnd w:id="42"/>
    </w:p>
    <w:p>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pPr>
        <w:ind w:left="720" w:hanging="720" w:hangingChars="300"/>
        <w:rPr>
          <w:rFonts w:hint="eastAsia" w:ascii="宋体" w:hAnsi="宋体"/>
          <w:b/>
          <w:sz w:val="24"/>
          <w:szCs w:val="24"/>
        </w:rPr>
      </w:pPr>
      <w:r>
        <w:rPr>
          <w:rFonts w:hint="eastAsia" w:ascii="宋体" w:hAnsi="宋体"/>
          <w:sz w:val="24"/>
          <w:szCs w:val="24"/>
        </w:rPr>
        <w:t>15.4供货期限：谈判文件中提供的供货期限为预估时间，供货商应按照本项目实际工程进度供应，不得以供货时间发生变化而提出索赔或停止供应。</w:t>
      </w:r>
    </w:p>
    <w:p>
      <w:pPr>
        <w:tabs>
          <w:tab w:val="left" w:pos="720"/>
        </w:tabs>
        <w:outlineLvl w:val="2"/>
        <w:rPr>
          <w:rFonts w:hint="eastAsia" w:ascii="宋体" w:hAnsi="宋体"/>
          <w:b/>
          <w:sz w:val="24"/>
          <w:szCs w:val="24"/>
        </w:rPr>
      </w:pPr>
      <w:bookmarkStart w:id="43" w:name="_Toc414441437"/>
      <w:r>
        <w:rPr>
          <w:rFonts w:hint="eastAsia" w:ascii="宋体" w:hAnsi="宋体"/>
          <w:b/>
          <w:sz w:val="24"/>
          <w:szCs w:val="24"/>
        </w:rPr>
        <w:t>16．支付</w:t>
      </w:r>
      <w:bookmarkEnd w:id="43"/>
    </w:p>
    <w:p>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pPr>
        <w:tabs>
          <w:tab w:val="left" w:pos="720"/>
        </w:tabs>
        <w:outlineLvl w:val="2"/>
        <w:rPr>
          <w:rFonts w:hint="eastAsia" w:ascii="宋体" w:hAnsi="宋体"/>
          <w:b/>
          <w:sz w:val="24"/>
          <w:szCs w:val="24"/>
        </w:rPr>
      </w:pPr>
      <w:bookmarkStart w:id="44" w:name="_Toc414441438"/>
      <w:r>
        <w:rPr>
          <w:rFonts w:hint="eastAsia" w:ascii="宋体" w:hAnsi="宋体"/>
          <w:b/>
          <w:sz w:val="24"/>
          <w:szCs w:val="24"/>
        </w:rPr>
        <w:t>17．税和关税</w:t>
      </w:r>
      <w:bookmarkEnd w:id="44"/>
    </w:p>
    <w:p>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hint="eastAsia" w:ascii="宋体" w:hAnsi="宋体"/>
          <w:b/>
          <w:sz w:val="24"/>
          <w:szCs w:val="24"/>
        </w:rPr>
      </w:pPr>
      <w:bookmarkStart w:id="45" w:name="_Toc414441439"/>
      <w:r>
        <w:rPr>
          <w:rFonts w:hint="eastAsia" w:ascii="宋体" w:hAnsi="宋体"/>
          <w:b/>
          <w:sz w:val="24"/>
          <w:szCs w:val="24"/>
        </w:rPr>
        <w:t>18．履约保证金</w:t>
      </w:r>
      <w:bookmarkEnd w:id="45"/>
    </w:p>
    <w:p>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pPr>
        <w:tabs>
          <w:tab w:val="left" w:pos="720"/>
        </w:tabs>
        <w:outlineLvl w:val="2"/>
        <w:rPr>
          <w:rFonts w:hint="eastAsia" w:ascii="宋体" w:hAnsi="宋体"/>
          <w:b/>
          <w:sz w:val="24"/>
          <w:szCs w:val="24"/>
        </w:rPr>
      </w:pPr>
      <w:bookmarkStart w:id="46" w:name="_Toc414441440"/>
      <w:r>
        <w:rPr>
          <w:rFonts w:hint="eastAsia" w:ascii="宋体" w:hAnsi="宋体"/>
          <w:b/>
          <w:sz w:val="24"/>
          <w:szCs w:val="24"/>
        </w:rPr>
        <w:t>19．版权</w:t>
      </w:r>
      <w:bookmarkEnd w:id="46"/>
    </w:p>
    <w:p>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hint="eastAsia" w:ascii="宋体" w:hAnsi="宋体"/>
          <w:b/>
          <w:sz w:val="24"/>
          <w:szCs w:val="24"/>
        </w:rPr>
      </w:pPr>
      <w:bookmarkStart w:id="47" w:name="_Toc414441441"/>
      <w:r>
        <w:rPr>
          <w:rFonts w:hint="eastAsia" w:ascii="宋体" w:hAnsi="宋体"/>
          <w:b/>
          <w:sz w:val="24"/>
          <w:szCs w:val="24"/>
        </w:rPr>
        <w:t>20．信息保密</w:t>
      </w:r>
      <w:bookmarkEnd w:id="47"/>
    </w:p>
    <w:p>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hint="eastAsia" w:ascii="宋体" w:hAnsi="宋体"/>
          <w:b/>
          <w:sz w:val="24"/>
          <w:szCs w:val="24"/>
        </w:rPr>
      </w:pPr>
      <w:bookmarkStart w:id="48" w:name="_Toc414441442"/>
      <w:r>
        <w:rPr>
          <w:rFonts w:hint="eastAsia" w:ascii="宋体" w:hAnsi="宋体"/>
          <w:b/>
          <w:sz w:val="24"/>
          <w:szCs w:val="24"/>
        </w:rPr>
        <w:t>21．分包</w:t>
      </w:r>
      <w:bookmarkEnd w:id="48"/>
    </w:p>
    <w:p>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hint="eastAsia" w:ascii="宋体" w:hAnsi="宋体"/>
          <w:b/>
          <w:sz w:val="24"/>
          <w:szCs w:val="24"/>
        </w:rPr>
      </w:pPr>
      <w:bookmarkStart w:id="49" w:name="_Toc414441443"/>
      <w:r>
        <w:rPr>
          <w:rFonts w:hint="eastAsia" w:ascii="宋体" w:hAnsi="宋体"/>
          <w:b/>
          <w:sz w:val="24"/>
          <w:szCs w:val="24"/>
        </w:rPr>
        <w:t>22．技术规格与标准</w:t>
      </w:r>
      <w:bookmarkEnd w:id="49"/>
    </w:p>
    <w:p>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凡在合同中涉及的参考数据及标准，均应按合同执行。这些参考数据及标准的编辑或修订均以谈判文件载明为准。任何变更均应事先征得采购人同意且遵循合同通用条款第33条规定。</w:t>
      </w:r>
    </w:p>
    <w:p>
      <w:pPr>
        <w:tabs>
          <w:tab w:val="left" w:pos="720"/>
        </w:tabs>
        <w:outlineLvl w:val="2"/>
        <w:rPr>
          <w:rFonts w:hint="eastAsia" w:ascii="宋体" w:hAnsi="宋体"/>
          <w:b/>
          <w:sz w:val="24"/>
          <w:szCs w:val="24"/>
        </w:rPr>
      </w:pPr>
      <w:bookmarkStart w:id="50" w:name="_Toc414441444"/>
      <w:r>
        <w:rPr>
          <w:rFonts w:hint="eastAsia" w:ascii="宋体" w:hAnsi="宋体"/>
          <w:b/>
          <w:sz w:val="24"/>
          <w:szCs w:val="24"/>
        </w:rPr>
        <w:t>23．包装及单据</w:t>
      </w:r>
      <w:bookmarkEnd w:id="50"/>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hint="eastAsia" w:ascii="宋体" w:hAnsi="宋体"/>
          <w:b/>
          <w:sz w:val="24"/>
          <w:szCs w:val="24"/>
        </w:rPr>
      </w:pPr>
      <w:bookmarkStart w:id="51" w:name="_Toc414441445"/>
      <w:r>
        <w:rPr>
          <w:rFonts w:hint="eastAsia" w:ascii="宋体" w:hAnsi="宋体"/>
          <w:b/>
          <w:sz w:val="24"/>
          <w:szCs w:val="24"/>
        </w:rPr>
        <w:t>24．保险</w:t>
      </w:r>
      <w:bookmarkEnd w:id="51"/>
    </w:p>
    <w:p>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hint="eastAsia" w:ascii="宋体" w:hAnsi="宋体"/>
          <w:b/>
          <w:sz w:val="24"/>
          <w:szCs w:val="24"/>
        </w:rPr>
      </w:pPr>
      <w:bookmarkStart w:id="52" w:name="_Toc414441446"/>
      <w:r>
        <w:rPr>
          <w:rFonts w:hint="eastAsia" w:ascii="宋体" w:hAnsi="宋体"/>
          <w:b/>
          <w:sz w:val="24"/>
          <w:szCs w:val="24"/>
        </w:rPr>
        <w:t>25．运输</w:t>
      </w:r>
      <w:bookmarkEnd w:id="52"/>
    </w:p>
    <w:p>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pPr>
        <w:tabs>
          <w:tab w:val="left" w:pos="720"/>
        </w:tabs>
        <w:outlineLvl w:val="2"/>
        <w:rPr>
          <w:rFonts w:hint="eastAsia" w:ascii="宋体" w:hAnsi="宋体"/>
          <w:b/>
          <w:sz w:val="24"/>
          <w:szCs w:val="24"/>
        </w:rPr>
      </w:pPr>
      <w:bookmarkStart w:id="53" w:name="_Toc414441447"/>
      <w:r>
        <w:rPr>
          <w:rFonts w:hint="eastAsia" w:ascii="宋体" w:hAnsi="宋体"/>
          <w:b/>
          <w:sz w:val="24"/>
          <w:szCs w:val="24"/>
        </w:rPr>
        <w:t>26．检验和测试</w:t>
      </w:r>
      <w:bookmarkEnd w:id="53"/>
    </w:p>
    <w:p>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第五章“技术规格”将说明采购人要求进行的检验和测试，以及在何处进行这些检验和测试。供应商应承担合同专用条款和第六章中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pPr>
        <w:tabs>
          <w:tab w:val="left" w:pos="720"/>
        </w:tabs>
        <w:outlineLvl w:val="2"/>
        <w:rPr>
          <w:rFonts w:hint="eastAsia" w:ascii="宋体" w:hAnsi="宋体"/>
          <w:b/>
          <w:sz w:val="24"/>
          <w:szCs w:val="24"/>
        </w:rPr>
      </w:pPr>
      <w:bookmarkStart w:id="54" w:name="_Toc414441448"/>
      <w:r>
        <w:rPr>
          <w:rFonts w:hint="eastAsia" w:ascii="宋体" w:hAnsi="宋体"/>
          <w:b/>
          <w:sz w:val="24"/>
          <w:szCs w:val="24"/>
        </w:rPr>
        <w:t>27．误期赔偿费</w:t>
      </w:r>
      <w:bookmarkEnd w:id="54"/>
    </w:p>
    <w:p>
      <w:pPr>
        <w:autoSpaceDE w:val="0"/>
        <w:autoSpaceDN w:val="0"/>
        <w:ind w:left="567" w:hanging="567"/>
        <w:textAlignment w:val="bottom"/>
        <w:rPr>
          <w:rFonts w:hint="eastAsia" w:ascii="宋体" w:hAnsi="宋体"/>
          <w:sz w:val="24"/>
          <w:szCs w:val="24"/>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35款“违约终止合同”考虑终止合同。</w:t>
      </w:r>
    </w:p>
    <w:p>
      <w:pPr>
        <w:tabs>
          <w:tab w:val="left" w:pos="720"/>
        </w:tabs>
        <w:outlineLvl w:val="2"/>
        <w:rPr>
          <w:rFonts w:hint="eastAsia" w:ascii="宋体" w:hAnsi="宋体"/>
          <w:b/>
          <w:sz w:val="24"/>
          <w:szCs w:val="24"/>
        </w:rPr>
      </w:pPr>
      <w:bookmarkStart w:id="55" w:name="_Toc414441449"/>
      <w:r>
        <w:rPr>
          <w:rFonts w:hint="eastAsia" w:ascii="宋体" w:hAnsi="宋体"/>
          <w:b/>
          <w:sz w:val="24"/>
          <w:szCs w:val="24"/>
        </w:rPr>
        <w:t>28．质量保证</w:t>
      </w:r>
      <w:bookmarkEnd w:id="55"/>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hint="eastAsia" w:ascii="宋体" w:hAnsi="宋体"/>
          <w:b/>
          <w:sz w:val="24"/>
          <w:szCs w:val="24"/>
        </w:rPr>
      </w:pPr>
      <w:bookmarkStart w:id="56" w:name="_Toc414441450"/>
      <w:r>
        <w:rPr>
          <w:rFonts w:hint="eastAsia" w:ascii="宋体" w:hAnsi="宋体"/>
          <w:b/>
          <w:sz w:val="24"/>
          <w:szCs w:val="24"/>
        </w:rPr>
        <w:t>29．专利权</w:t>
      </w:r>
      <w:bookmarkEnd w:id="56"/>
    </w:p>
    <w:p>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29.3 如供应商未能在收到通知处理这种诉讼或索赔的通知后28天内通知采购人，采购人以自己的名义自主地处理。</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如果供应商要求，采购人应提供协助。</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hint="eastAsia" w:ascii="宋体" w:hAnsi="宋体"/>
          <w:b/>
          <w:sz w:val="24"/>
          <w:szCs w:val="24"/>
        </w:rPr>
      </w:pPr>
      <w:bookmarkStart w:id="57" w:name="_Toc414441451"/>
      <w:r>
        <w:rPr>
          <w:rFonts w:hint="eastAsia" w:ascii="宋体" w:hAnsi="宋体"/>
          <w:b/>
          <w:sz w:val="24"/>
          <w:szCs w:val="24"/>
        </w:rPr>
        <w:t>30．转让</w:t>
      </w:r>
      <w:bookmarkEnd w:id="57"/>
    </w:p>
    <w:p>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pPr>
        <w:tabs>
          <w:tab w:val="left" w:pos="720"/>
        </w:tabs>
        <w:outlineLvl w:val="2"/>
        <w:rPr>
          <w:rFonts w:hint="eastAsia" w:ascii="宋体" w:hAnsi="宋体"/>
          <w:b/>
          <w:sz w:val="24"/>
          <w:szCs w:val="24"/>
        </w:rPr>
      </w:pPr>
      <w:bookmarkStart w:id="58" w:name="_Toc414441452"/>
      <w:r>
        <w:rPr>
          <w:rFonts w:hint="eastAsia" w:ascii="宋体" w:hAnsi="宋体"/>
          <w:b/>
          <w:sz w:val="24"/>
          <w:szCs w:val="24"/>
        </w:rPr>
        <w:t>31．法律和法规变更</w:t>
      </w:r>
      <w:bookmarkEnd w:id="58"/>
    </w:p>
    <w:p>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hint="eastAsia" w:ascii="宋体" w:hAnsi="宋体"/>
          <w:b/>
          <w:sz w:val="24"/>
          <w:szCs w:val="24"/>
        </w:rPr>
      </w:pPr>
      <w:bookmarkStart w:id="59" w:name="_Toc414441453"/>
      <w:r>
        <w:rPr>
          <w:rFonts w:hint="eastAsia" w:ascii="宋体" w:hAnsi="宋体"/>
          <w:b/>
          <w:sz w:val="24"/>
          <w:szCs w:val="24"/>
        </w:rPr>
        <w:t>32．不可抗力</w:t>
      </w:r>
      <w:bookmarkEnd w:id="59"/>
    </w:p>
    <w:p>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hint="eastAsia" w:ascii="宋体" w:hAnsi="宋体"/>
          <w:b/>
          <w:sz w:val="24"/>
          <w:szCs w:val="24"/>
        </w:rPr>
      </w:pPr>
      <w:bookmarkStart w:id="60" w:name="_Toc414441454"/>
      <w:r>
        <w:rPr>
          <w:rFonts w:hint="eastAsia" w:ascii="宋体" w:hAnsi="宋体"/>
          <w:b/>
          <w:sz w:val="24"/>
          <w:szCs w:val="24"/>
        </w:rPr>
        <w:t>33．变更指令和合同修改</w:t>
      </w:r>
      <w:bookmarkEnd w:id="60"/>
    </w:p>
    <w:p>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pPr>
        <w:tabs>
          <w:tab w:val="left" w:pos="720"/>
        </w:tabs>
        <w:outlineLvl w:val="2"/>
        <w:rPr>
          <w:rFonts w:hint="eastAsia" w:ascii="宋体" w:hAnsi="宋体"/>
          <w:b/>
          <w:sz w:val="24"/>
          <w:szCs w:val="24"/>
        </w:rPr>
      </w:pPr>
      <w:bookmarkStart w:id="61" w:name="_Toc414441455"/>
      <w:r>
        <w:rPr>
          <w:rFonts w:hint="eastAsia" w:ascii="宋体" w:hAnsi="宋体"/>
          <w:b/>
          <w:sz w:val="24"/>
          <w:szCs w:val="24"/>
        </w:rPr>
        <w:t>34．延期</w:t>
      </w:r>
      <w:bookmarkEnd w:id="61"/>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pPr>
        <w:tabs>
          <w:tab w:val="left" w:pos="720"/>
        </w:tabs>
        <w:outlineLvl w:val="2"/>
        <w:rPr>
          <w:rFonts w:hint="eastAsia" w:ascii="宋体" w:hAnsi="宋体"/>
          <w:b/>
          <w:sz w:val="24"/>
          <w:szCs w:val="24"/>
        </w:rPr>
      </w:pPr>
      <w:bookmarkStart w:id="62" w:name="_Toc414441456"/>
      <w:r>
        <w:rPr>
          <w:rFonts w:hint="eastAsia" w:ascii="宋体" w:hAnsi="宋体"/>
          <w:b/>
          <w:sz w:val="24"/>
          <w:szCs w:val="24"/>
        </w:rPr>
        <w:t>35．终止合同</w:t>
      </w:r>
      <w:bookmarkEnd w:id="62"/>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5"/>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rFonts w:hint="eastAsia"/>
          <w:sz w:val="28"/>
          <w:szCs w:val="28"/>
        </w:rPr>
      </w:pPr>
      <w:r>
        <w:rPr>
          <w:rFonts w:hint="eastAsia" w:ascii="宋体" w:hAnsi="宋体"/>
          <w:sz w:val="24"/>
          <w:szCs w:val="24"/>
        </w:rPr>
        <w:t>35.3  供应商按合同规定完成向采购人提供的货物和服务，并在质量保证期结束后终止。</w:t>
      </w:r>
    </w:p>
    <w:p>
      <w:pPr>
        <w:tabs>
          <w:tab w:val="left" w:pos="720"/>
        </w:tabs>
        <w:outlineLvl w:val="2"/>
        <w:rPr>
          <w:rFonts w:hint="eastAsia" w:ascii="宋体" w:hAnsi="宋体"/>
          <w:b/>
          <w:sz w:val="24"/>
          <w:szCs w:val="24"/>
        </w:rPr>
      </w:pPr>
      <w:r>
        <w:rPr>
          <w:rFonts w:hint="eastAsia" w:ascii="宋体" w:hAnsi="宋体"/>
          <w:b/>
          <w:sz w:val="24"/>
          <w:szCs w:val="24"/>
        </w:rPr>
        <w:t>36．其他</w:t>
      </w:r>
    </w:p>
    <w:p>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2"/>
        <w:tblW w:w="99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149" w:type="dxa"/>
            <w:noWrap w:val="0"/>
            <w:vAlign w:val="top"/>
          </w:tcPr>
          <w:p>
            <w:pPr>
              <w:jc w:val="center"/>
              <w:rPr>
                <w:rFonts w:hint="eastAsia" w:ascii="宋体" w:hAnsi="宋体"/>
                <w:b/>
                <w:sz w:val="24"/>
                <w:szCs w:val="24"/>
              </w:rPr>
            </w:pPr>
            <w:r>
              <w:rPr>
                <w:rFonts w:hint="eastAsia" w:ascii="宋体" w:hAnsi="宋体"/>
                <w:b/>
                <w:sz w:val="24"/>
                <w:szCs w:val="24"/>
              </w:rPr>
              <w:t>合同通用条款号</w:t>
            </w:r>
          </w:p>
        </w:tc>
        <w:tc>
          <w:tcPr>
            <w:tcW w:w="7829" w:type="dxa"/>
            <w:noWrap w:val="0"/>
            <w:vAlign w:val="center"/>
          </w:tcPr>
          <w:p>
            <w:pPr>
              <w:jc w:val="center"/>
              <w:rPr>
                <w:rFonts w:hint="eastAsia"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829" w:type="dxa"/>
            <w:noWrap w:val="0"/>
            <w:vAlign w:val="center"/>
          </w:tcPr>
          <w:p>
            <w:pPr>
              <w:spacing w:line="380" w:lineRule="exact"/>
              <w:rPr>
                <w:rFonts w:hint="eastAsia" w:ascii="宋体" w:hAnsi="宋体"/>
                <w:sz w:val="24"/>
                <w:szCs w:val="24"/>
              </w:rPr>
            </w:pPr>
            <w:r>
              <w:rPr>
                <w:rFonts w:hint="eastAsia" w:ascii="宋体" w:hAnsi="宋体"/>
                <w:sz w:val="24"/>
                <w:szCs w:val="24"/>
              </w:rPr>
              <w:t>采 购 人</w:t>
            </w:r>
            <w:r>
              <w:rPr>
                <w:rFonts w:ascii="宋体" w:hAnsi="宋体"/>
                <w:sz w:val="24"/>
                <w:szCs w:val="24"/>
              </w:rPr>
              <w:t>：</w:t>
            </w:r>
            <w:r>
              <w:rPr>
                <w:rFonts w:hint="eastAsia" w:ascii="宋体" w:hAnsi="宋体"/>
                <w:sz w:val="24"/>
                <w:szCs w:val="24"/>
              </w:rPr>
              <w:t>福建省高速公路养护工程有限公司</w:t>
            </w:r>
          </w:p>
          <w:p>
            <w:pPr>
              <w:spacing w:line="380" w:lineRule="exact"/>
              <w:rPr>
                <w:rFonts w:hint="eastAsia" w:ascii="宋体" w:hAnsi="宋体"/>
                <w:sz w:val="24"/>
                <w:szCs w:val="24"/>
              </w:rPr>
            </w:pPr>
            <w:r>
              <w:rPr>
                <w:rFonts w:hint="eastAsia" w:ascii="宋体" w:hAnsi="宋体"/>
                <w:sz w:val="24"/>
                <w:szCs w:val="24"/>
              </w:rPr>
              <w:t>地    址：</w:t>
            </w:r>
            <w:r>
              <w:rPr>
                <w:rFonts w:hint="eastAsia" w:ascii="宋体" w:hAnsi="宋体"/>
                <w:sz w:val="24"/>
              </w:rPr>
              <w:t>福州市闽侯县上街中美村福州西养护大楼</w:t>
            </w:r>
            <w:r>
              <w:rPr>
                <w:rFonts w:hint="eastAsia" w:ascii="宋体" w:hAnsi="宋体"/>
                <w:sz w:val="24"/>
                <w:szCs w:val="24"/>
              </w:rPr>
              <w:t xml:space="preserve">   </w:t>
            </w:r>
          </w:p>
          <w:p>
            <w:pPr>
              <w:spacing w:line="380" w:lineRule="exact"/>
              <w:rPr>
                <w:rFonts w:hint="eastAsia" w:ascii="宋体" w:hAnsi="宋体"/>
                <w:sz w:val="24"/>
                <w:szCs w:val="24"/>
              </w:rPr>
            </w:pPr>
            <w:r>
              <w:rPr>
                <w:rFonts w:hint="eastAsia" w:ascii="宋体" w:hAnsi="宋体"/>
                <w:sz w:val="24"/>
                <w:szCs w:val="24"/>
              </w:rPr>
              <w:t xml:space="preserve">邮政编码：350108 </w:t>
            </w:r>
          </w:p>
          <w:p>
            <w:pPr>
              <w:spacing w:line="380" w:lineRule="exact"/>
              <w:rPr>
                <w:rFonts w:ascii="宋体" w:hAnsi="宋体"/>
                <w:sz w:val="24"/>
                <w:szCs w:val="24"/>
              </w:rPr>
            </w:pPr>
            <w:r>
              <w:rPr>
                <w:rFonts w:hint="eastAsia" w:ascii="宋体" w:hAnsi="宋体"/>
                <w:sz w:val="24"/>
                <w:szCs w:val="24"/>
              </w:rPr>
              <w:t>联 系 人：刘先生</w:t>
            </w:r>
          </w:p>
          <w:p>
            <w:pPr>
              <w:spacing w:line="380" w:lineRule="exact"/>
              <w:rPr>
                <w:rFonts w:ascii="宋体" w:hAnsi="宋体"/>
                <w:sz w:val="24"/>
                <w:szCs w:val="24"/>
              </w:rPr>
            </w:pPr>
            <w:r>
              <w:rPr>
                <w:rFonts w:hint="eastAsia" w:ascii="宋体" w:hAnsi="宋体"/>
                <w:sz w:val="24"/>
                <w:szCs w:val="24"/>
              </w:rPr>
              <w:t>电    话：</w:t>
            </w:r>
            <w:r>
              <w:rPr>
                <w:rFonts w:hint="eastAsia" w:ascii="宋体" w:hAnsi="宋体"/>
                <w:sz w:val="24"/>
              </w:rPr>
              <w:t>18860133719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829" w:type="dxa"/>
            <w:tcBorders>
              <w:bottom w:val="single" w:color="auto" w:sz="4" w:space="0"/>
            </w:tcBorders>
            <w:noWrap w:val="0"/>
            <w:vAlign w:val="top"/>
          </w:tcPr>
          <w:p>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rPr>
              <w:t>福建省高速公路养护工程有限公司</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 xml:space="preserve">），双方共同签订合同并履行相应的职责。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829" w:type="dxa"/>
            <w:tcBorders>
              <w:top w:val="single" w:color="auto" w:sz="4" w:space="0"/>
            </w:tcBorders>
            <w:noWrap w:val="0"/>
            <w:vAlign w:val="top"/>
          </w:tcPr>
          <w:p>
            <w:pPr>
              <w:spacing w:line="380" w:lineRule="exact"/>
              <w:ind w:left="27" w:hanging="27"/>
              <w:jc w:val="left"/>
              <w:rPr>
                <w:rFonts w:hint="eastAsia" w:ascii="宋体" w:hAnsi="宋体"/>
                <w:sz w:val="24"/>
                <w:szCs w:val="24"/>
              </w:rPr>
            </w:pPr>
            <w:r>
              <w:rPr>
                <w:rFonts w:hint="eastAsia" w:ascii="宋体" w:hAnsi="宋体"/>
                <w:sz w:val="24"/>
                <w:szCs w:val="24"/>
              </w:rPr>
              <w:t>项目现场： 合同包</w:t>
            </w:r>
            <w:r>
              <w:rPr>
                <w:rFonts w:ascii="宋体" w:hAnsi="宋体"/>
                <w:sz w:val="24"/>
                <w:szCs w:val="24"/>
              </w:rPr>
              <w:t>1</w:t>
            </w:r>
            <w:r>
              <w:rPr>
                <w:rFonts w:hint="eastAsia" w:ascii="宋体" w:hAnsi="宋体"/>
                <w:sz w:val="24"/>
                <w:szCs w:val="24"/>
              </w:rPr>
              <w:t>：福州、宁德、</w:t>
            </w:r>
            <w:r>
              <w:rPr>
                <w:rFonts w:hint="eastAsia" w:ascii="宋体" w:hAnsi="宋体"/>
                <w:sz w:val="24"/>
                <w:szCs w:val="24"/>
                <w:lang w:val="en-US" w:eastAsia="zh-CN"/>
              </w:rPr>
              <w:t>莆田、</w:t>
            </w:r>
            <w:r>
              <w:rPr>
                <w:rFonts w:hint="eastAsia" w:ascii="宋体" w:hAnsi="宋体"/>
                <w:sz w:val="24"/>
                <w:szCs w:val="24"/>
              </w:rPr>
              <w:t>罗宁、福泉等地区</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9.1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829" w:type="dxa"/>
            <w:noWrap w:val="0"/>
            <w:vAlign w:val="top"/>
          </w:tcPr>
          <w:p>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本项目为2022年度福州、宁德等地区拌合楼运输服务采购项目。</w:t>
            </w:r>
          </w:p>
          <w:p>
            <w:pPr>
              <w:numPr>
                <w:ilvl w:val="0"/>
                <w:numId w:val="6"/>
              </w:numPr>
              <w:spacing w:line="380" w:lineRule="exact"/>
              <w:rPr>
                <w:rFonts w:hint="eastAsia" w:ascii="宋体" w:hAnsi="宋体"/>
                <w:sz w:val="24"/>
                <w:szCs w:val="24"/>
              </w:rPr>
            </w:pPr>
            <w:r>
              <w:rPr>
                <w:rFonts w:hint="eastAsia" w:ascii="宋体" w:hAnsi="宋体"/>
                <w:sz w:val="24"/>
                <w:szCs w:val="24"/>
              </w:rPr>
              <w:t>本合同包1运输供应地点暂定为福州、宁德、</w:t>
            </w:r>
            <w:r>
              <w:rPr>
                <w:rFonts w:hint="eastAsia" w:ascii="宋体" w:hAnsi="宋体"/>
                <w:sz w:val="24"/>
                <w:szCs w:val="24"/>
                <w:lang w:val="en-US" w:eastAsia="zh-CN"/>
              </w:rPr>
              <w:t>莆田、</w:t>
            </w:r>
            <w:r>
              <w:rPr>
                <w:rFonts w:hint="eastAsia" w:ascii="宋体" w:hAnsi="宋体"/>
                <w:sz w:val="24"/>
                <w:szCs w:val="24"/>
              </w:rPr>
              <w:t>罗宁、福泉等地区，但不仅限于上述地区，具体以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高速公路通行费（运输往返）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sz w:val="24"/>
                <w:szCs w:val="24"/>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安全责任：</w:t>
            </w:r>
          </w:p>
          <w:p>
            <w:pPr>
              <w:numPr>
                <w:ilvl w:val="0"/>
                <w:numId w:val="7"/>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原因在运输、装卸过程中造成的车辆、人员和第三方的经济损失及人身损害均由</w:t>
            </w:r>
            <w:r>
              <w:rPr>
                <w:rFonts w:hint="eastAsia" w:ascii="宋体" w:hAnsi="宋体"/>
                <w:sz w:val="24"/>
                <w:szCs w:val="24"/>
                <w:lang w:eastAsia="zh-CN"/>
              </w:rPr>
              <w:t>卖方</w:t>
            </w:r>
            <w:r>
              <w:rPr>
                <w:rFonts w:hint="eastAsia" w:ascii="宋体" w:hAnsi="宋体"/>
                <w:sz w:val="24"/>
                <w:szCs w:val="24"/>
              </w:rPr>
              <w:t>自行承担责任。</w:t>
            </w:r>
          </w:p>
          <w:p>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违约责任及误期赔偿：</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买方</w:t>
            </w:r>
            <w:r>
              <w:rPr>
                <w:rFonts w:hint="eastAsia" w:ascii="宋体" w:hAnsi="宋体"/>
                <w:sz w:val="24"/>
                <w:szCs w:val="24"/>
              </w:rPr>
              <w:t>有权拒付所有运费并解除合同。</w:t>
            </w:r>
          </w:p>
          <w:p>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p>
          <w:p>
            <w:pPr>
              <w:spacing w:line="380" w:lineRule="exact"/>
              <w:rPr>
                <w:rFonts w:hint="eastAsia" w:ascii="宋体" w:hAnsi="宋体"/>
                <w:sz w:val="24"/>
                <w:szCs w:val="24"/>
              </w:rPr>
            </w:pPr>
            <w:r>
              <w:rPr>
                <w:rFonts w:hint="eastAsia" w:ascii="宋体" w:hAnsi="宋体"/>
                <w:sz w:val="24"/>
                <w:szCs w:val="24"/>
              </w:rPr>
              <w:t>①不可抗力；</w:t>
            </w:r>
          </w:p>
          <w:p>
            <w:pPr>
              <w:spacing w:line="380" w:lineRule="exact"/>
              <w:rPr>
                <w:rFonts w:hint="eastAsia" w:ascii="宋体" w:hAnsi="宋体"/>
                <w:sz w:val="24"/>
                <w:szCs w:val="24"/>
              </w:rPr>
            </w:pPr>
            <w:r>
              <w:rPr>
                <w:rFonts w:hint="eastAsia" w:ascii="宋体" w:hAnsi="宋体"/>
                <w:sz w:val="24"/>
                <w:szCs w:val="24"/>
              </w:rPr>
              <w:t>②货物本身的自然属性；</w:t>
            </w:r>
          </w:p>
          <w:p>
            <w:pPr>
              <w:spacing w:line="380" w:lineRule="exact"/>
              <w:rPr>
                <w:rFonts w:hint="eastAsia" w:ascii="宋体" w:hAnsi="宋体"/>
                <w:sz w:val="24"/>
                <w:szCs w:val="24"/>
              </w:rPr>
            </w:pPr>
            <w:r>
              <w:rPr>
                <w:rFonts w:hint="eastAsia" w:ascii="宋体" w:hAnsi="宋体"/>
                <w:sz w:val="24"/>
                <w:szCs w:val="24"/>
              </w:rPr>
              <w:t>③货物的合理损耗；</w:t>
            </w:r>
          </w:p>
          <w:p>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829" w:type="dxa"/>
            <w:noWrap w:val="0"/>
            <w:vAlign w:val="top"/>
          </w:tcPr>
          <w:p>
            <w:pPr>
              <w:spacing w:line="380" w:lineRule="exact"/>
              <w:rPr>
                <w:rFonts w:ascii="宋体" w:hAnsi="宋体"/>
                <w:sz w:val="24"/>
                <w:szCs w:val="24"/>
              </w:rPr>
            </w:pPr>
            <w:bookmarkStart w:id="63" w:name="_Hlk536621549"/>
            <w:r>
              <w:rPr>
                <w:rFonts w:hint="eastAsia" w:ascii="宋体" w:hAnsi="宋体"/>
                <w:sz w:val="24"/>
                <w:szCs w:val="24"/>
              </w:rPr>
              <w:t>价格调整：</w:t>
            </w:r>
          </w:p>
          <w:bookmarkEnd w:id="63"/>
          <w:p>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pPr>
              <w:spacing w:line="380" w:lineRule="exact"/>
              <w:rPr>
                <w:rFonts w:hint="eastAsia" w:ascii="宋体" w:hAnsi="宋体"/>
                <w:sz w:val="24"/>
                <w:szCs w:val="24"/>
              </w:rPr>
            </w:pPr>
            <w:r>
              <w:rPr>
                <w:rFonts w:hint="eastAsia" w:ascii="宋体" w:hAnsi="宋体"/>
                <w:sz w:val="24"/>
                <w:szCs w:val="24"/>
              </w:rPr>
              <w:t>2.实际供应数量超出合同包数量时的调价要求：</w:t>
            </w:r>
          </w:p>
          <w:p>
            <w:pPr>
              <w:spacing w:line="380" w:lineRule="exact"/>
              <w:rPr>
                <w:rFonts w:hint="eastAsia" w:ascii="宋体" w:hAnsi="宋体"/>
                <w:sz w:val="24"/>
                <w:szCs w:val="24"/>
              </w:rPr>
            </w:pPr>
            <w:r>
              <w:rPr>
                <w:rFonts w:hint="eastAsia" w:ascii="宋体" w:hAnsi="宋体"/>
                <w:sz w:val="24"/>
                <w:szCs w:val="24"/>
              </w:rPr>
              <w:t>a.若报价清单中任一细目实际供应数量比合同暂定数量增加在30%以内（含30%），则按合同单价进行结算；</w:t>
            </w:r>
          </w:p>
          <w:p>
            <w:pPr>
              <w:spacing w:line="380" w:lineRule="exact"/>
              <w:rPr>
                <w:rFonts w:hint="eastAsia" w:ascii="宋体" w:hAnsi="宋体"/>
                <w:sz w:val="24"/>
                <w:szCs w:val="24"/>
              </w:rPr>
            </w:pPr>
            <w:r>
              <w:rPr>
                <w:rFonts w:hint="eastAsia" w:ascii="宋体" w:hAnsi="宋体"/>
                <w:sz w:val="24"/>
                <w:szCs w:val="24"/>
              </w:rPr>
              <w:t>b.若报价清单中任一细目实际供应数量比合同暂定数量增加在30-50%范围以内（含50%），数量增加部分的结算单价在合同单价的基础上下调1%；</w:t>
            </w:r>
          </w:p>
          <w:p>
            <w:pPr>
              <w:spacing w:line="380" w:lineRule="exact"/>
              <w:rPr>
                <w:rFonts w:hint="eastAsia" w:ascii="宋体" w:hAnsi="宋体"/>
                <w:sz w:val="24"/>
                <w:szCs w:val="24"/>
              </w:rPr>
            </w:pPr>
            <w:r>
              <w:rPr>
                <w:rFonts w:hint="eastAsia" w:ascii="宋体" w:hAnsi="宋体"/>
                <w:sz w:val="24"/>
                <w:szCs w:val="24"/>
              </w:rPr>
              <w:t>c.若报价清单中任一细目实际供应数量比合同暂定数量增加在50-70%范围以内（含70%），数量增加部分的结算单价在合同单价的基础上下调2%；</w:t>
            </w:r>
          </w:p>
          <w:p>
            <w:pPr>
              <w:spacing w:line="380" w:lineRule="exact"/>
              <w:rPr>
                <w:rFonts w:hint="eastAsia" w:ascii="宋体" w:hAnsi="宋体"/>
                <w:sz w:val="24"/>
                <w:szCs w:val="24"/>
              </w:rPr>
            </w:pPr>
            <w:r>
              <w:rPr>
                <w:rFonts w:hint="eastAsia" w:ascii="宋体" w:hAnsi="宋体"/>
                <w:sz w:val="24"/>
                <w:szCs w:val="24"/>
              </w:rPr>
              <w:t>d.若报价清单中任一细目实际供应数量比合同暂定数量增加在70%以上，数量增加部分的结算单价在合同单价的基础上下调3%；</w:t>
            </w:r>
          </w:p>
          <w:p>
            <w:pPr>
              <w:spacing w:line="380" w:lineRule="exact"/>
              <w:rPr>
                <w:rFonts w:hint="eastAsia" w:ascii="宋体" w:hAnsi="宋体"/>
                <w:sz w:val="24"/>
                <w:szCs w:val="24"/>
              </w:rPr>
            </w:pPr>
            <w:r>
              <w:rPr>
                <w:rFonts w:hint="eastAsia" w:ascii="宋体" w:hAnsi="宋体"/>
                <w:sz w:val="24"/>
                <w:szCs w:val="24"/>
              </w:rPr>
              <w:t>f.以上调价，指在生产和供应过程中，由于不可能预见原因，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来不及另行组织采购情况下，拟将不再另外采购，经双方协商同意进行调价，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ascii="宋体" w:hAnsi="宋体"/>
                <w:sz w:val="24"/>
                <w:szCs w:val="24"/>
              </w:rPr>
            </w:pPr>
            <w:r>
              <w:rPr>
                <w:rFonts w:hint="eastAsia" w:ascii="宋体" w:hAnsi="宋体"/>
                <w:sz w:val="24"/>
                <w:szCs w:val="24"/>
              </w:rPr>
              <w:t>15.3</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829" w:type="dxa"/>
            <w:noWrap w:val="0"/>
            <w:vAlign w:val="top"/>
          </w:tcPr>
          <w:p>
            <w:pPr>
              <w:spacing w:line="400" w:lineRule="exact"/>
              <w:rPr>
                <w:rFonts w:hint="eastAsia" w:ascii="宋体" w:hAnsi="宋体"/>
                <w:b/>
                <w:sz w:val="24"/>
                <w:szCs w:val="24"/>
              </w:rPr>
            </w:pPr>
            <w:r>
              <w:rPr>
                <w:rFonts w:hint="eastAsia" w:ascii="宋体" w:hAnsi="宋体"/>
                <w:sz w:val="24"/>
                <w:szCs w:val="24"/>
              </w:rPr>
              <w:t>服务期限：自合同签订之日起一年，</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bookmarkStart w:id="64"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计量与结算方式：</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pPr>
              <w:spacing w:line="380" w:lineRule="exact"/>
              <w:rPr>
                <w:rFonts w:hint="eastAsia" w:ascii="宋体" w:hAnsi="宋体"/>
                <w:sz w:val="24"/>
                <w:szCs w:val="24"/>
              </w:rPr>
            </w:pPr>
            <w:r>
              <w:rPr>
                <w:rFonts w:hint="eastAsia" w:ascii="宋体" w:hAnsi="宋体"/>
                <w:sz w:val="24"/>
                <w:szCs w:val="24"/>
              </w:rPr>
              <w:t>5.运量计算：运量按照当天的每个工程独立计算后累加。</w:t>
            </w:r>
          </w:p>
          <w:p>
            <w:pPr>
              <w:spacing w:line="380" w:lineRule="exact"/>
              <w:rPr>
                <w:rFonts w:hint="eastAsia" w:ascii="宋体" w:hAnsi="宋体"/>
                <w:sz w:val="24"/>
                <w:szCs w:val="24"/>
              </w:rPr>
            </w:pPr>
            <w:r>
              <w:rPr>
                <w:rFonts w:hint="eastAsia" w:ascii="宋体" w:hAnsi="宋体"/>
                <w:sz w:val="24"/>
                <w:szCs w:val="24"/>
              </w:rPr>
              <w:t>6.废渣及废粉运输：废渣运输的运量为运输的废渣实际吨数与废渣运输距离的乘积。</w:t>
            </w:r>
          </w:p>
          <w:p>
            <w:pPr>
              <w:spacing w:line="380" w:lineRule="exact"/>
              <w:rPr>
                <w:rFonts w:hint="eastAsia" w:ascii="宋体" w:hAnsi="宋体"/>
                <w:sz w:val="24"/>
                <w:szCs w:val="24"/>
              </w:rPr>
            </w:pPr>
            <w:r>
              <w:rPr>
                <w:rFonts w:hint="eastAsia" w:ascii="宋体" w:hAnsi="宋体"/>
                <w:sz w:val="24"/>
                <w:szCs w:val="24"/>
              </w:rPr>
              <w:t>① 铣刨料运输的实际吨数：若</w:t>
            </w:r>
            <w:r>
              <w:rPr>
                <w:rFonts w:hint="eastAsia" w:ascii="宋体" w:hAnsi="宋体"/>
                <w:sz w:val="24"/>
                <w:szCs w:val="24"/>
                <w:lang w:val="en-US" w:eastAsia="zh-CN"/>
              </w:rPr>
              <w:t>买方</w:t>
            </w:r>
            <w:r>
              <w:rPr>
                <w:rFonts w:hint="eastAsia" w:ascii="宋体" w:hAnsi="宋体"/>
                <w:sz w:val="24"/>
                <w:szCs w:val="24"/>
              </w:rPr>
              <w:t>有要求称重，则以最终称重的结果计量，若</w:t>
            </w:r>
            <w:r>
              <w:rPr>
                <w:rFonts w:hint="eastAsia" w:ascii="宋体" w:hAnsi="宋体"/>
                <w:sz w:val="24"/>
                <w:szCs w:val="24"/>
                <w:lang w:val="en-US" w:eastAsia="zh-CN"/>
              </w:rPr>
              <w:t>买方</w:t>
            </w:r>
            <w:r>
              <w:rPr>
                <w:rFonts w:hint="eastAsia" w:ascii="宋体" w:hAnsi="宋体"/>
                <w:sz w:val="24"/>
                <w:szCs w:val="24"/>
              </w:rPr>
              <w:t xml:space="preserve">没有要求称重，则以施工现场实测量的铣刨路面实体积乘以相应的密度（密度按2.35吨/m³）计算重量。 </w:t>
            </w:r>
          </w:p>
          <w:p>
            <w:pPr>
              <w:spacing w:line="380" w:lineRule="exact"/>
              <w:rPr>
                <w:rFonts w:hint="eastAsia" w:ascii="宋体" w:hAnsi="宋体"/>
                <w:sz w:val="24"/>
                <w:szCs w:val="24"/>
              </w:rPr>
            </w:pPr>
            <w:r>
              <w:rPr>
                <w:rFonts w:hint="eastAsia" w:ascii="宋体" w:hAnsi="宋体"/>
                <w:sz w:val="24"/>
                <w:szCs w:val="24"/>
              </w:rPr>
              <w:t>② 废粉运输的实际吨数：以拌和楼实际过磅数量为准。</w:t>
            </w:r>
          </w:p>
          <w:p>
            <w:pPr>
              <w:spacing w:line="380" w:lineRule="exact"/>
              <w:rPr>
                <w:rFonts w:hint="eastAsia" w:ascii="宋体" w:hAnsi="宋体"/>
                <w:sz w:val="24"/>
                <w:szCs w:val="24"/>
              </w:rPr>
            </w:pPr>
            <w:r>
              <w:rPr>
                <w:rFonts w:hint="eastAsia" w:ascii="宋体" w:hAnsi="宋体"/>
                <w:sz w:val="24"/>
                <w:szCs w:val="24"/>
              </w:rPr>
              <w:t>③ 铣刨料及废粉运输距离：是指</w:t>
            </w:r>
            <w:r>
              <w:rPr>
                <w:rFonts w:hint="eastAsia" w:ascii="宋体" w:hAnsi="宋体"/>
                <w:sz w:val="24"/>
                <w:szCs w:val="24"/>
                <w:lang w:eastAsia="zh-CN"/>
              </w:rPr>
              <w:t>买方</w:t>
            </w:r>
            <w:r>
              <w:rPr>
                <w:rFonts w:hint="eastAsia" w:ascii="宋体" w:hAnsi="宋体"/>
                <w:sz w:val="24"/>
                <w:szCs w:val="24"/>
              </w:rPr>
              <w:t>现场施工地点至</w:t>
            </w:r>
            <w:r>
              <w:rPr>
                <w:rFonts w:hint="eastAsia" w:ascii="宋体" w:hAnsi="宋体"/>
                <w:sz w:val="24"/>
                <w:szCs w:val="24"/>
                <w:lang w:eastAsia="zh-CN"/>
              </w:rPr>
              <w:t>买方</w:t>
            </w:r>
            <w:r>
              <w:rPr>
                <w:rFonts w:hint="eastAsia" w:ascii="宋体" w:hAnsi="宋体"/>
                <w:sz w:val="24"/>
                <w:szCs w:val="24"/>
              </w:rPr>
              <w:t>指定弃渣场地的实际行驶里程，若</w:t>
            </w:r>
            <w:r>
              <w:rPr>
                <w:rFonts w:hint="eastAsia" w:ascii="宋体" w:hAnsi="宋体"/>
                <w:sz w:val="24"/>
                <w:szCs w:val="24"/>
                <w:lang w:eastAsia="zh-CN"/>
              </w:rPr>
              <w:t>买方</w:t>
            </w:r>
            <w:r>
              <w:rPr>
                <w:rFonts w:hint="eastAsia" w:ascii="宋体" w:hAnsi="宋体"/>
                <w:sz w:val="24"/>
                <w:szCs w:val="24"/>
              </w:rPr>
              <w:t>有指定</w:t>
            </w:r>
            <w:r>
              <w:rPr>
                <w:rFonts w:hint="eastAsia" w:ascii="宋体" w:hAnsi="宋体"/>
                <w:sz w:val="24"/>
                <w:szCs w:val="24"/>
                <w:lang w:val="en-US" w:eastAsia="zh-CN"/>
              </w:rPr>
              <w:t>存放</w:t>
            </w:r>
            <w:r>
              <w:rPr>
                <w:rFonts w:hint="eastAsia" w:ascii="宋体" w:hAnsi="宋体"/>
                <w:sz w:val="24"/>
                <w:szCs w:val="24"/>
              </w:rPr>
              <w:t>点，则按指定</w:t>
            </w:r>
            <w:r>
              <w:rPr>
                <w:rFonts w:hint="eastAsia" w:ascii="宋体" w:hAnsi="宋体"/>
                <w:sz w:val="24"/>
                <w:szCs w:val="24"/>
                <w:lang w:val="en-US" w:eastAsia="zh-CN"/>
              </w:rPr>
              <w:t>存放</w:t>
            </w:r>
            <w:r>
              <w:rPr>
                <w:rFonts w:hint="eastAsia" w:ascii="宋体" w:hAnsi="宋体"/>
                <w:sz w:val="24"/>
                <w:szCs w:val="24"/>
              </w:rPr>
              <w:t>点实际运距结算，若</w:t>
            </w:r>
            <w:r>
              <w:rPr>
                <w:rFonts w:hint="eastAsia" w:ascii="宋体" w:hAnsi="宋体"/>
                <w:sz w:val="24"/>
                <w:szCs w:val="24"/>
                <w:lang w:eastAsia="zh-CN"/>
              </w:rPr>
              <w:t>买方</w:t>
            </w:r>
            <w:r>
              <w:rPr>
                <w:rFonts w:hint="eastAsia" w:ascii="宋体" w:hAnsi="宋体"/>
                <w:sz w:val="24"/>
                <w:szCs w:val="24"/>
              </w:rPr>
              <w:t>没有指定</w:t>
            </w:r>
            <w:r>
              <w:rPr>
                <w:rFonts w:hint="eastAsia" w:ascii="宋体" w:hAnsi="宋体"/>
                <w:sz w:val="24"/>
                <w:szCs w:val="24"/>
                <w:lang w:val="en-US" w:eastAsia="zh-CN"/>
              </w:rPr>
              <w:t>存放</w:t>
            </w:r>
            <w:r>
              <w:rPr>
                <w:rFonts w:hint="eastAsia" w:ascii="宋体" w:hAnsi="宋体"/>
                <w:sz w:val="24"/>
                <w:szCs w:val="24"/>
              </w:rPr>
              <w:t>点则按35km的运距包干结算。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pPr>
              <w:spacing w:line="380" w:lineRule="exact"/>
              <w:rPr>
                <w:rFonts w:hint="eastAsia" w:ascii="宋体" w:hAnsi="宋体"/>
                <w:sz w:val="24"/>
                <w:szCs w:val="24"/>
              </w:rPr>
            </w:pPr>
            <w:r>
              <w:rPr>
                <w:rFonts w:hint="eastAsia" w:ascii="宋体" w:hAnsi="宋体"/>
                <w:sz w:val="24"/>
                <w:szCs w:val="24"/>
              </w:rPr>
              <w:t>①运输工程量验收确认单；</w:t>
            </w:r>
          </w:p>
          <w:p>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pPr>
              <w:spacing w:line="380" w:lineRule="exact"/>
              <w:rPr>
                <w:rFonts w:hint="eastAsia" w:ascii="宋体" w:hAnsi="宋体" w:cs="宋体"/>
                <w:sz w:val="24"/>
                <w:szCs w:val="24"/>
              </w:rPr>
            </w:pPr>
          </w:p>
        </w:tc>
      </w:tr>
      <w:bookmarkEnd w:id="64"/>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在收到成交通知书后的15日历日内，应向采购人提交金额为合同含税总金额5%的履约保证金或履约保函(只接受银行保函或保险保函，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在本合同服务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829" w:type="dxa"/>
            <w:noWrap w:val="0"/>
            <w:vAlign w:val="top"/>
          </w:tcPr>
          <w:p>
            <w:pPr>
              <w:spacing w:line="380" w:lineRule="exact"/>
              <w:rPr>
                <w:rFonts w:hint="eastAsia" w:ascii="宋体" w:hAnsi="宋体"/>
                <w:sz w:val="24"/>
                <w:szCs w:val="24"/>
              </w:rPr>
            </w:pPr>
            <w:bookmarkStart w:id="65" w:name="_Hlk536621735"/>
            <w:r>
              <w:rPr>
                <w:rFonts w:hint="eastAsia" w:ascii="宋体" w:hAnsi="宋体"/>
                <w:sz w:val="24"/>
                <w:szCs w:val="24"/>
              </w:rPr>
              <w:t>保险：</w:t>
            </w:r>
            <w:bookmarkEnd w:id="65"/>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pPr>
              <w:spacing w:line="380" w:lineRule="exact"/>
              <w:rPr>
                <w:rFonts w:hint="eastAsia" w:ascii="宋体" w:hAnsi="宋体"/>
                <w:sz w:val="24"/>
                <w:szCs w:val="24"/>
              </w:rPr>
            </w:pPr>
            <w:r>
              <w:rPr>
                <w:rFonts w:hint="eastAsia" w:ascii="宋体" w:hAnsi="宋体"/>
                <w:sz w:val="24"/>
                <w:szCs w:val="24"/>
              </w:rPr>
              <w:t>(2)驾驶人员人身保险，每人不低于150万元。</w:t>
            </w:r>
          </w:p>
          <w:p>
            <w:pPr>
              <w:spacing w:line="380" w:lineRule="exact"/>
              <w:rPr>
                <w:rFonts w:hint="eastAsia" w:ascii="宋体" w:hAnsi="宋体"/>
                <w:sz w:val="24"/>
                <w:szCs w:val="24"/>
              </w:rPr>
            </w:pPr>
            <w:r>
              <w:rPr>
                <w:rFonts w:hint="eastAsia" w:ascii="宋体" w:hAnsi="宋体"/>
                <w:sz w:val="24"/>
                <w:szCs w:val="24"/>
              </w:rPr>
              <w:t>(3)购买保险所发生的一切费用均已包含在谈判报价中，</w:t>
            </w:r>
            <w:r>
              <w:rPr>
                <w:rFonts w:hint="eastAsia" w:ascii="宋体" w:hAnsi="宋体"/>
                <w:sz w:val="24"/>
                <w:szCs w:val="24"/>
                <w:lang w:eastAsia="zh-CN"/>
              </w:rPr>
              <w:t>买方</w:t>
            </w:r>
            <w:r>
              <w:rPr>
                <w:rFonts w:hint="eastAsia" w:ascii="宋体" w:hAnsi="宋体"/>
                <w:sz w:val="24"/>
                <w:szCs w:val="24"/>
              </w:rPr>
              <w:t>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ascii="宋体" w:hAnsi="宋体"/>
                <w:sz w:val="24"/>
                <w:szCs w:val="24"/>
              </w:rPr>
              <w:t>27.1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造成的一切损失及费用，当金额损失达到本次谈判报价总金额的20%时，</w:t>
            </w:r>
            <w:r>
              <w:rPr>
                <w:rFonts w:hint="eastAsia" w:ascii="宋体" w:hAnsi="宋体"/>
                <w:sz w:val="24"/>
                <w:szCs w:val="24"/>
                <w:lang w:eastAsia="zh-CN"/>
              </w:rPr>
              <w:t>买方</w:t>
            </w:r>
            <w:r>
              <w:rPr>
                <w:rFonts w:hint="eastAsia" w:ascii="宋体" w:hAnsi="宋体"/>
                <w:sz w:val="24"/>
                <w:szCs w:val="24"/>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4"/>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bookmarkStart w:id="66" w:name="_Toc177186407"/>
      <w:bookmarkStart w:id="67" w:name="_Toc415644721"/>
      <w:r>
        <w:rPr>
          <w:rFonts w:hint="eastAsia" w:ascii="宋体" w:hAnsi="宋体" w:eastAsia="宋体"/>
          <w:sz w:val="36"/>
          <w:szCs w:val="36"/>
        </w:rPr>
        <w:t>三、合同</w:t>
      </w:r>
      <w:bookmarkEnd w:id="66"/>
      <w:r>
        <w:rPr>
          <w:rFonts w:hint="eastAsia" w:ascii="宋体" w:hAnsi="宋体" w:eastAsia="宋体"/>
          <w:sz w:val="36"/>
          <w:szCs w:val="36"/>
        </w:rPr>
        <w:t>格式</w:t>
      </w:r>
      <w:bookmarkEnd w:id="67"/>
    </w:p>
    <w:p>
      <w:pPr>
        <w:jc w:val="center"/>
        <w:rPr>
          <w:rFonts w:hint="eastAsia" w:ascii="宋体" w:hAnsi="宋体"/>
          <w:b/>
          <w:sz w:val="24"/>
          <w:szCs w:val="24"/>
        </w:rPr>
      </w:pPr>
      <w:r>
        <w:rPr>
          <w:rFonts w:hint="eastAsia" w:ascii="宋体" w:hAnsi="宋体"/>
          <w:b/>
          <w:sz w:val="24"/>
          <w:szCs w:val="24"/>
        </w:rPr>
        <w:t>目  录</w:t>
      </w:r>
    </w:p>
    <w:p>
      <w:pPr>
        <w:jc w:val="center"/>
        <w:rPr>
          <w:rFonts w:hint="eastAsia" w:ascii="宋体" w:hAnsi="宋体"/>
          <w:b/>
          <w:sz w:val="24"/>
          <w:szCs w:val="24"/>
        </w:rPr>
      </w:pPr>
    </w:p>
    <w:p>
      <w:pPr>
        <w:jc w:val="center"/>
        <w:rPr>
          <w:rFonts w:hint="eastAsia" w:ascii="宋体" w:hAnsi="宋体"/>
          <w:b/>
          <w:sz w:val="24"/>
          <w:szCs w:val="24"/>
        </w:rPr>
      </w:pPr>
    </w:p>
    <w:p>
      <w:pPr>
        <w:numPr>
          <w:ilvl w:val="1"/>
          <w:numId w:val="8"/>
        </w:numPr>
        <w:rPr>
          <w:rFonts w:hint="eastAsia" w:ascii="宋体" w:hAnsi="宋体"/>
          <w:sz w:val="24"/>
          <w:szCs w:val="24"/>
        </w:rPr>
      </w:pPr>
      <w:r>
        <w:rPr>
          <w:rFonts w:hint="eastAsia" w:ascii="宋体" w:hAnsi="宋体"/>
          <w:sz w:val="24"/>
          <w:szCs w:val="24"/>
        </w:rPr>
        <w:t>合同协议书格式</w:t>
      </w:r>
    </w:p>
    <w:p>
      <w:pPr>
        <w:numPr>
          <w:ilvl w:val="1"/>
          <w:numId w:val="8"/>
        </w:numPr>
        <w:rPr>
          <w:rFonts w:hint="eastAsia" w:ascii="宋体" w:hAnsi="宋体"/>
          <w:sz w:val="24"/>
          <w:szCs w:val="24"/>
        </w:rPr>
      </w:pPr>
      <w:r>
        <w:rPr>
          <w:rFonts w:hint="eastAsia" w:ascii="宋体" w:hAnsi="宋体"/>
          <w:sz w:val="24"/>
          <w:szCs w:val="24"/>
        </w:rPr>
        <w:t>廉政合同格式</w:t>
      </w:r>
    </w:p>
    <w:p>
      <w:pPr>
        <w:numPr>
          <w:ilvl w:val="1"/>
          <w:numId w:val="8"/>
        </w:numPr>
        <w:rPr>
          <w:rFonts w:hint="eastAsia" w:ascii="宋体" w:hAnsi="宋体"/>
          <w:sz w:val="24"/>
          <w:szCs w:val="24"/>
        </w:rPr>
      </w:pPr>
      <w:r>
        <w:rPr>
          <w:rFonts w:hint="eastAsia" w:ascii="宋体" w:hAnsi="宋体"/>
          <w:sz w:val="24"/>
          <w:szCs w:val="24"/>
        </w:rPr>
        <w:t>安全生产合同</w:t>
      </w:r>
    </w:p>
    <w:p>
      <w:pPr>
        <w:numPr>
          <w:ilvl w:val="1"/>
          <w:numId w:val="8"/>
        </w:numPr>
        <w:rPr>
          <w:rFonts w:hint="eastAsia" w:ascii="宋体" w:hAnsi="宋体"/>
          <w:sz w:val="24"/>
          <w:szCs w:val="24"/>
        </w:rPr>
      </w:pPr>
      <w:r>
        <w:rPr>
          <w:rFonts w:hint="eastAsia" w:ascii="宋体" w:hAnsi="宋体"/>
          <w:sz w:val="24"/>
          <w:szCs w:val="24"/>
        </w:rPr>
        <w:t>银行履约保函格式</w:t>
      </w:r>
    </w:p>
    <w:p>
      <w:pPr>
        <w:ind w:left="420"/>
        <w:rPr>
          <w:rFonts w:hint="eastAsia" w:ascii="宋体" w:hAnsi="宋体"/>
          <w:sz w:val="24"/>
          <w:szCs w:val="24"/>
        </w:rPr>
      </w:pPr>
      <w:r>
        <w:rPr>
          <w:rFonts w:hint="eastAsia" w:ascii="宋体" w:hAnsi="宋体"/>
          <w:sz w:val="24"/>
          <w:szCs w:val="24"/>
        </w:rPr>
        <w:t>5.  运输服务类考核评价表</w:t>
      </w:r>
    </w:p>
    <w:p>
      <w:pPr>
        <w:ind w:left="420"/>
        <w:rPr>
          <w:rFonts w:hint="eastAsia" w:ascii="宋体" w:hAnsi="宋体"/>
          <w:sz w:val="24"/>
          <w:szCs w:val="24"/>
        </w:rPr>
      </w:pPr>
      <w:r>
        <w:rPr>
          <w:rFonts w:hint="eastAsia" w:ascii="宋体" w:hAnsi="宋体"/>
          <w:sz w:val="24"/>
          <w:szCs w:val="24"/>
        </w:rPr>
        <w:t>6.  综合考核评价汇总表</w:t>
      </w:r>
    </w:p>
    <w:p>
      <w:pPr>
        <w:ind w:left="420"/>
        <w:rPr>
          <w:rFonts w:hint="eastAsia" w:ascii="宋体" w:hAnsi="宋体"/>
          <w:sz w:val="24"/>
          <w:szCs w:val="24"/>
        </w:rPr>
      </w:pPr>
      <w:r>
        <w:rPr>
          <w:rFonts w:hint="eastAsia" w:ascii="宋体" w:hAnsi="宋体"/>
          <w:sz w:val="24"/>
          <w:szCs w:val="24"/>
        </w:rPr>
        <w:t>7.  日常考核评价汇总表</w:t>
      </w:r>
    </w:p>
    <w:p>
      <w:pPr>
        <w:ind w:left="420"/>
        <w:rPr>
          <w:rFonts w:hint="eastAsia" w:ascii="宋体" w:hAnsi="宋体"/>
          <w:sz w:val="24"/>
          <w:szCs w:val="24"/>
        </w:rPr>
      </w:pPr>
      <w:r>
        <w:rPr>
          <w:rFonts w:hint="eastAsia" w:ascii="宋体" w:hAnsi="宋体"/>
          <w:sz w:val="24"/>
          <w:szCs w:val="24"/>
        </w:rPr>
        <w:t>8.  阶段性考核评价汇总表</w:t>
      </w:r>
    </w:p>
    <w:p>
      <w:pPr>
        <w:ind w:left="420"/>
        <w:rPr>
          <w:rFonts w:hint="eastAsia" w:ascii="宋体" w:hAnsi="宋体"/>
          <w:sz w:val="24"/>
          <w:szCs w:val="24"/>
        </w:rPr>
      </w:pPr>
      <w:r>
        <w:rPr>
          <w:rFonts w:hint="eastAsia" w:ascii="宋体" w:hAnsi="宋体"/>
          <w:sz w:val="24"/>
          <w:szCs w:val="24"/>
        </w:rPr>
        <w:t>9.  福建省高速公路养护工程有限公司考核处理通知单</w:t>
      </w:r>
    </w:p>
    <w:p>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10.成交供应商通知书</w:t>
      </w:r>
    </w:p>
    <w:p>
      <w:pPr>
        <w:jc w:val="center"/>
        <w:outlineLvl w:val="2"/>
        <w:rPr>
          <w:rFonts w:hint="eastAsia" w:ascii="宋体" w:hAnsi="宋体"/>
          <w:b/>
          <w:sz w:val="30"/>
          <w:szCs w:val="30"/>
        </w:rPr>
      </w:pPr>
      <w:r>
        <w:rPr>
          <w:rFonts w:ascii="宋体" w:hAnsi="宋体"/>
          <w:sz w:val="24"/>
          <w:szCs w:val="24"/>
        </w:rPr>
        <w:br w:type="page"/>
      </w:r>
      <w:bookmarkStart w:id="68"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8"/>
    </w:p>
    <w:p>
      <w:pPr>
        <w:jc w:val="center"/>
        <w:rPr>
          <w:rFonts w:hAnsi="宋体"/>
          <w:b/>
          <w:bCs/>
          <w:sz w:val="24"/>
          <w:szCs w:val="24"/>
        </w:rPr>
      </w:pPr>
      <w:r>
        <w:rPr>
          <w:rFonts w:hint="eastAsia" w:hAnsi="宋体"/>
          <w:b/>
          <w:bCs/>
          <w:sz w:val="24"/>
          <w:szCs w:val="24"/>
        </w:rPr>
        <w:t>（本格式编排在谈判文件中，供供应商参考，报价时不需填写）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spacing w:line="420" w:lineRule="exact"/>
        <w:ind w:firstLine="480"/>
        <w:rPr>
          <w:rFonts w:hint="eastAsia"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采购人名称，以下简称</w:t>
      </w:r>
      <w:r>
        <w:rPr>
          <w:rFonts w:hint="eastAsia" w:ascii="宋体" w:hAnsi="宋体"/>
          <w:sz w:val="24"/>
          <w:szCs w:val="24"/>
          <w:lang w:eastAsia="zh-CN"/>
        </w:rPr>
        <w:t>买方</w:t>
      </w:r>
      <w:r>
        <w:rPr>
          <w:rFonts w:ascii="宋体" w:hAnsi="宋体"/>
          <w:sz w:val="24"/>
          <w:szCs w:val="24"/>
        </w:rPr>
        <w:t>]</w:t>
      </w:r>
      <w:r>
        <w:rPr>
          <w:rFonts w:hint="eastAsia" w:ascii="宋体" w:hAnsi="宋体"/>
          <w:sz w:val="24"/>
          <w:szCs w:val="24"/>
        </w:rPr>
        <w:t>接受了</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供应商，以下简称</w:t>
      </w:r>
      <w:r>
        <w:rPr>
          <w:rFonts w:hint="eastAsia" w:ascii="宋体" w:hAnsi="宋体"/>
          <w:sz w:val="24"/>
          <w:szCs w:val="24"/>
          <w:lang w:eastAsia="zh-CN"/>
        </w:rPr>
        <w:t>卖方</w:t>
      </w:r>
      <w:r>
        <w:rPr>
          <w:rFonts w:hint="eastAsia" w:ascii="宋体" w:hAnsi="宋体"/>
          <w:sz w:val="24"/>
          <w:szCs w:val="24"/>
        </w:rPr>
        <w:t>]对该[合同包</w:t>
      </w:r>
      <w:r>
        <w:rPr>
          <w:rFonts w:hint="eastAsia" w:ascii="宋体" w:hAnsi="宋体"/>
          <w:sz w:val="24"/>
          <w:szCs w:val="24"/>
          <w:lang w:val="en-US" w:eastAsia="zh-CN"/>
        </w:rPr>
        <w:t>1</w:t>
      </w:r>
      <w:r>
        <w:rPr>
          <w:rFonts w:hint="eastAsia" w:ascii="宋体" w:hAnsi="宋体"/>
          <w:sz w:val="24"/>
          <w:szCs w:val="24"/>
        </w:rPr>
        <w:t>]的</w:t>
      </w:r>
      <w:r>
        <w:rPr>
          <w:rFonts w:hint="eastAsia" w:ascii="宋体" w:hAnsi="宋体"/>
          <w:sz w:val="24"/>
          <w:szCs w:val="24"/>
          <w:lang w:val="en-US" w:eastAsia="zh-CN"/>
        </w:rPr>
        <w:t>谈判报价</w:t>
      </w:r>
      <w:r>
        <w:rPr>
          <w:rFonts w:hint="eastAsia" w:ascii="宋体" w:hAnsi="宋体"/>
          <w:sz w:val="24"/>
          <w:szCs w:val="24"/>
        </w:rPr>
        <w:t>，现由买卖双方共同达成并签订本协议如下。</w:t>
      </w:r>
    </w:p>
    <w:p>
      <w:pPr>
        <w:spacing w:line="420" w:lineRule="exact"/>
        <w:ind w:firstLine="360"/>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本协议在此声明如下</w:t>
      </w:r>
      <w:r>
        <w:rPr>
          <w:rFonts w:hint="eastAsia" w:ascii="宋体" w:hAnsi="宋体"/>
          <w:sz w:val="24"/>
          <w:szCs w:val="24"/>
        </w:rPr>
        <w:t>：</w:t>
      </w:r>
    </w:p>
    <w:p>
      <w:pPr>
        <w:numPr>
          <w:ilvl w:val="1"/>
          <w:numId w:val="9"/>
        </w:numPr>
        <w:spacing w:line="420" w:lineRule="exact"/>
        <w:rPr>
          <w:rFonts w:hint="eastAsia" w:ascii="宋体" w:hAnsi="宋体"/>
          <w:sz w:val="24"/>
          <w:szCs w:val="24"/>
        </w:rPr>
      </w:pPr>
      <w:r>
        <w:rPr>
          <w:rFonts w:hint="eastAsia" w:ascii="宋体" w:hAnsi="宋体"/>
          <w:sz w:val="24"/>
          <w:szCs w:val="24"/>
        </w:rPr>
        <w:t>本协议所使用的名词和术语的含义与合同条款中定义的相同。</w:t>
      </w:r>
    </w:p>
    <w:p>
      <w:pPr>
        <w:numPr>
          <w:ilvl w:val="1"/>
          <w:numId w:val="9"/>
        </w:numPr>
        <w:spacing w:line="420" w:lineRule="exact"/>
        <w:rPr>
          <w:rFonts w:hint="eastAsia" w:ascii="宋体" w:hAnsi="宋体"/>
          <w:sz w:val="24"/>
          <w:szCs w:val="24"/>
        </w:rPr>
      </w:pPr>
      <w:r>
        <w:rPr>
          <w:rFonts w:hint="eastAsia" w:ascii="宋体" w:hAnsi="宋体"/>
          <w:sz w:val="24"/>
          <w:szCs w:val="24"/>
        </w:rPr>
        <w:t>下述文件是本协议的一部分，并与本协议一起阅读和理解：</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成交通知书；</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报价书及报价价格分项表；</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谈判文件补遗书；</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合同专用条款；</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合同通用条款；</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技术规格；</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其他响应文件。</w:t>
      </w:r>
    </w:p>
    <w:p>
      <w:pPr>
        <w:spacing w:line="420" w:lineRule="exact"/>
        <w:ind w:firstLine="480"/>
        <w:rPr>
          <w:rFonts w:hint="eastAsia" w:ascii="宋体" w:hAnsi="宋体"/>
          <w:sz w:val="24"/>
          <w:szCs w:val="24"/>
        </w:rPr>
      </w:pPr>
      <w:r>
        <w:rPr>
          <w:rFonts w:hint="eastAsia" w:ascii="宋体" w:hAnsi="宋体"/>
          <w:sz w:val="24"/>
          <w:szCs w:val="24"/>
        </w:rPr>
        <w:t>3. 考虑到</w:t>
      </w:r>
      <w:r>
        <w:rPr>
          <w:rFonts w:hint="eastAsia" w:ascii="宋体" w:hAnsi="宋体"/>
          <w:sz w:val="24"/>
          <w:szCs w:val="24"/>
          <w:lang w:eastAsia="zh-CN"/>
        </w:rPr>
        <w:t>买方</w:t>
      </w:r>
      <w:r>
        <w:rPr>
          <w:rFonts w:hint="eastAsia" w:ascii="宋体" w:hAnsi="宋体"/>
          <w:sz w:val="24"/>
          <w:szCs w:val="24"/>
        </w:rPr>
        <w:t>将按照本规定向</w:t>
      </w:r>
      <w:r>
        <w:rPr>
          <w:rFonts w:hint="eastAsia" w:ascii="宋体" w:hAnsi="宋体"/>
          <w:sz w:val="24"/>
          <w:szCs w:val="24"/>
          <w:lang w:eastAsia="zh-CN"/>
        </w:rPr>
        <w:t>卖方</w:t>
      </w:r>
      <w:r>
        <w:rPr>
          <w:rFonts w:hint="eastAsia" w:ascii="宋体" w:hAnsi="宋体"/>
          <w:sz w:val="24"/>
          <w:szCs w:val="24"/>
        </w:rPr>
        <w:t>支付运输款，</w:t>
      </w:r>
      <w:r>
        <w:rPr>
          <w:rFonts w:hint="eastAsia" w:ascii="宋体" w:hAnsi="宋体"/>
          <w:sz w:val="24"/>
          <w:szCs w:val="24"/>
          <w:lang w:eastAsia="zh-CN"/>
        </w:rPr>
        <w:t>卖方</w:t>
      </w:r>
      <w:r>
        <w:rPr>
          <w:rFonts w:hint="eastAsia" w:ascii="宋体" w:hAnsi="宋体"/>
          <w:sz w:val="24"/>
          <w:szCs w:val="24"/>
        </w:rPr>
        <w:t>在此保证完全按照合同的规定，向</w:t>
      </w:r>
      <w:r>
        <w:rPr>
          <w:rFonts w:hint="eastAsia" w:ascii="宋体" w:hAnsi="宋体"/>
          <w:sz w:val="24"/>
          <w:szCs w:val="24"/>
          <w:lang w:eastAsia="zh-CN"/>
        </w:rPr>
        <w:t>买方</w:t>
      </w:r>
      <w:r>
        <w:rPr>
          <w:rFonts w:hint="eastAsia" w:ascii="宋体" w:hAnsi="宋体"/>
          <w:sz w:val="24"/>
          <w:szCs w:val="24"/>
        </w:rPr>
        <w:t>提供运输服务。</w:t>
      </w:r>
    </w:p>
    <w:p>
      <w:pPr>
        <w:spacing w:line="420" w:lineRule="exact"/>
        <w:ind w:firstLine="480"/>
        <w:rPr>
          <w:rFonts w:hint="eastAsia" w:ascii="宋体" w:hAnsi="宋体"/>
          <w:sz w:val="24"/>
          <w:szCs w:val="24"/>
        </w:rPr>
      </w:pPr>
      <w:r>
        <w:rPr>
          <w:rFonts w:hint="eastAsia" w:ascii="宋体" w:hAnsi="宋体"/>
          <w:sz w:val="24"/>
          <w:szCs w:val="24"/>
        </w:rPr>
        <w:t>4.</w:t>
      </w:r>
      <w:r>
        <w:rPr>
          <w:rFonts w:hint="eastAsia"/>
          <w:sz w:val="28"/>
          <w:szCs w:val="28"/>
        </w:rPr>
        <w:t xml:space="preserve"> </w:t>
      </w:r>
      <w:r>
        <w:rPr>
          <w:rFonts w:hint="eastAsia" w:ascii="宋体" w:hAnsi="宋体"/>
          <w:sz w:val="24"/>
          <w:szCs w:val="24"/>
        </w:rPr>
        <w:t>考虑到</w:t>
      </w:r>
      <w:r>
        <w:rPr>
          <w:rFonts w:hint="eastAsia" w:ascii="宋体" w:hAnsi="宋体"/>
          <w:sz w:val="24"/>
          <w:szCs w:val="24"/>
          <w:lang w:eastAsia="zh-CN"/>
        </w:rPr>
        <w:t>卖方</w:t>
      </w:r>
      <w:r>
        <w:rPr>
          <w:rFonts w:hint="eastAsia" w:ascii="宋体" w:hAnsi="宋体"/>
          <w:sz w:val="24"/>
          <w:szCs w:val="24"/>
        </w:rPr>
        <w:t>提供的运输服务，</w:t>
      </w:r>
      <w:r>
        <w:rPr>
          <w:rFonts w:hint="eastAsia" w:ascii="宋体" w:hAnsi="宋体"/>
          <w:sz w:val="24"/>
          <w:szCs w:val="24"/>
          <w:lang w:eastAsia="zh-CN"/>
        </w:rPr>
        <w:t>买方</w:t>
      </w:r>
      <w:r>
        <w:rPr>
          <w:rFonts w:hint="eastAsia" w:ascii="宋体" w:hAnsi="宋体"/>
          <w:sz w:val="24"/>
          <w:szCs w:val="24"/>
        </w:rPr>
        <w:t>在此保证：按照合同规定的时间和方式向</w:t>
      </w:r>
      <w:r>
        <w:rPr>
          <w:rFonts w:hint="eastAsia" w:ascii="宋体" w:hAnsi="宋体"/>
          <w:sz w:val="24"/>
          <w:szCs w:val="24"/>
          <w:lang w:eastAsia="zh-CN"/>
        </w:rPr>
        <w:t>卖方</w:t>
      </w:r>
      <w:r>
        <w:rPr>
          <w:rFonts w:hint="eastAsia" w:ascii="宋体" w:hAnsi="宋体"/>
          <w:sz w:val="24"/>
          <w:szCs w:val="24"/>
        </w:rPr>
        <w:t>支付合同价，或其他按合同规定应支付的金额。</w:t>
      </w:r>
    </w:p>
    <w:p>
      <w:pPr>
        <w:spacing w:line="420" w:lineRule="exact"/>
        <w:ind w:firstLine="480"/>
        <w:rPr>
          <w:rFonts w:hint="eastAsia" w:ascii="宋体" w:hAnsi="宋体"/>
          <w:sz w:val="24"/>
          <w:szCs w:val="24"/>
        </w:rPr>
      </w:pPr>
      <w:r>
        <w:rPr>
          <w:rFonts w:hint="eastAsia" w:ascii="宋体" w:hAnsi="宋体"/>
          <w:sz w:val="24"/>
          <w:szCs w:val="24"/>
        </w:rPr>
        <w:t>5.</w:t>
      </w:r>
      <w:r>
        <w:rPr>
          <w:rFonts w:hint="eastAsia"/>
          <w:sz w:val="28"/>
          <w:szCs w:val="28"/>
        </w:rPr>
        <w:t xml:space="preserve"> </w:t>
      </w:r>
      <w:r>
        <w:rPr>
          <w:rFonts w:hint="eastAsia" w:ascii="宋体" w:hAnsi="宋体"/>
          <w:sz w:val="24"/>
          <w:szCs w:val="24"/>
        </w:rPr>
        <w:t>工程范围：（中选后根据相应内容填入）。</w:t>
      </w:r>
    </w:p>
    <w:p>
      <w:pPr>
        <w:spacing w:line="420" w:lineRule="exact"/>
        <w:ind w:firstLine="480"/>
        <w:rPr>
          <w:rFonts w:ascii="宋体" w:hAnsi="宋体"/>
          <w:sz w:val="24"/>
          <w:szCs w:val="24"/>
        </w:rPr>
      </w:pPr>
      <w:r>
        <w:rPr>
          <w:rFonts w:hint="eastAsia" w:ascii="宋体" w:hAnsi="宋体"/>
          <w:sz w:val="24"/>
          <w:szCs w:val="24"/>
        </w:rPr>
        <w:t>6. 服务周期：自合同签订之日起一年，具体以采购人的通知为准。</w:t>
      </w:r>
    </w:p>
    <w:p>
      <w:pPr>
        <w:spacing w:line="420" w:lineRule="exact"/>
        <w:ind w:firstLine="480"/>
        <w:rPr>
          <w:rFonts w:hint="eastAsia" w:ascii="宋体" w:hAnsi="宋体"/>
          <w:sz w:val="24"/>
          <w:szCs w:val="24"/>
        </w:rPr>
      </w:pPr>
      <w:r>
        <w:rPr>
          <w:rFonts w:hint="eastAsia" w:ascii="宋体" w:hAnsi="宋体"/>
          <w:sz w:val="24"/>
          <w:szCs w:val="24"/>
        </w:rPr>
        <w:t>7. 运输单价：（根据报价工程量清单所列的单价签订单价合同）。</w:t>
      </w:r>
    </w:p>
    <w:p>
      <w:pPr>
        <w:spacing w:line="420" w:lineRule="exact"/>
        <w:ind w:firstLine="480"/>
        <w:rPr>
          <w:rFonts w:ascii="宋体" w:hAnsi="宋体"/>
          <w:sz w:val="24"/>
          <w:szCs w:val="24"/>
        </w:rPr>
      </w:pPr>
      <w:r>
        <w:rPr>
          <w:rFonts w:hint="eastAsia" w:ascii="宋体" w:hAnsi="宋体"/>
          <w:sz w:val="24"/>
          <w:szCs w:val="24"/>
        </w:rPr>
        <w:t>8.本合同为单价合同，最终供应数量根据实际发生数量结算，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w:t>
      </w:r>
    </w:p>
    <w:p>
      <w:pPr>
        <w:spacing w:line="420" w:lineRule="exact"/>
        <w:ind w:firstLine="480" w:firstLineChars="200"/>
        <w:rPr>
          <w:rFonts w:hint="eastAsia" w:ascii="宋体" w:hAnsi="宋体"/>
          <w:sz w:val="24"/>
          <w:szCs w:val="24"/>
        </w:rPr>
      </w:pPr>
      <w:r>
        <w:rPr>
          <w:rFonts w:hint="eastAsia" w:ascii="宋体" w:hAnsi="宋体"/>
          <w:sz w:val="24"/>
          <w:szCs w:val="24"/>
        </w:rPr>
        <w:t>9.本协议书在成交供应商提供履约担保后，由双方法定代表人或其授权的委托代理人签署并加盖单位章后生效。合同规定运输服务完成、全部工程完工并经工程验收合格且工程款结清后，本协议书自动失效。</w:t>
      </w:r>
    </w:p>
    <w:p>
      <w:pPr>
        <w:spacing w:line="420" w:lineRule="exact"/>
        <w:ind w:firstLine="480" w:firstLineChars="200"/>
        <w:rPr>
          <w:rFonts w:hint="eastAsia" w:ascii="宋体" w:hAnsi="宋体"/>
          <w:sz w:val="24"/>
          <w:szCs w:val="24"/>
        </w:rPr>
      </w:pPr>
      <w:r>
        <w:rPr>
          <w:rFonts w:hint="eastAsia" w:ascii="宋体" w:hAnsi="宋体"/>
          <w:sz w:val="24"/>
          <w:szCs w:val="24"/>
        </w:rPr>
        <w:t>10.本协议书壹式陆份，双方各执叁份，所有协议书具有同等法律效力。</w:t>
      </w:r>
    </w:p>
    <w:p>
      <w:pPr>
        <w:spacing w:line="4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承诺按照相关法规做好运输安全管理工作，履行企业安全主体责任。《廉政合同书》和《运输安全合同》是本合同的组成部分，与本合同具有同行的法律效力。</w:t>
      </w:r>
    </w:p>
    <w:p>
      <w:pPr>
        <w:spacing w:line="4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2.本协议如发生争执，双方应协商解决，如协商不成应依法在合同签订地人民法院提起诉讼解决。</w:t>
      </w:r>
    </w:p>
    <w:p>
      <w:pPr>
        <w:spacing w:line="420" w:lineRule="exact"/>
        <w:ind w:firstLine="480"/>
        <w:rPr>
          <w:rFonts w:hint="eastAsia" w:ascii="宋体" w:hAnsi="宋体"/>
          <w:sz w:val="24"/>
          <w:szCs w:val="24"/>
        </w:rPr>
      </w:pPr>
      <w:r>
        <w:rPr>
          <w:rFonts w:hint="eastAsia" w:ascii="宋体" w:hAnsi="宋体"/>
          <w:sz w:val="24"/>
          <w:szCs w:val="24"/>
        </w:rPr>
        <w:t>双方在上述日期签署协议并开始履行合同。</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需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供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3120" w:firstLineChars="1300"/>
        <w:outlineLvl w:val="1"/>
        <w:rPr>
          <w:rFonts w:hint="eastAsia" w:ascii="宋体" w:hAnsi="宋体"/>
          <w:b/>
          <w:bCs/>
          <w:sz w:val="24"/>
          <w:szCs w:val="24"/>
        </w:rPr>
      </w:pPr>
      <w:r>
        <w:rPr>
          <w:rFonts w:ascii="宋体" w:hAnsi="宋体"/>
          <w:sz w:val="24"/>
          <w:szCs w:val="24"/>
        </w:rPr>
        <w:br w:type="page"/>
      </w:r>
      <w:bookmarkStart w:id="69" w:name="_Toc393090745"/>
      <w:bookmarkStart w:id="70" w:name="_Toc415644724"/>
      <w:bookmarkStart w:id="71" w:name="_Toc392170350"/>
      <w:r>
        <w:rPr>
          <w:rFonts w:ascii="宋体" w:hAnsi="宋体"/>
          <w:sz w:val="24"/>
          <w:szCs w:val="24"/>
        </w:rPr>
        <w:t>2.</w:t>
      </w:r>
      <w:r>
        <w:rPr>
          <w:rFonts w:hint="eastAsia" w:ascii="宋体" w:hAnsi="宋体"/>
          <w:b/>
          <w:bCs/>
          <w:sz w:val="24"/>
          <w:szCs w:val="24"/>
        </w:rPr>
        <w:t>廉政合同书格式</w:t>
      </w:r>
    </w:p>
    <w:p>
      <w:pPr>
        <w:spacing w:line="440" w:lineRule="exact"/>
        <w:ind w:firstLine="493"/>
        <w:jc w:val="left"/>
        <w:rPr>
          <w:rFonts w:hint="eastAsia" w:ascii="宋体" w:hAnsi="宋体"/>
          <w:bCs/>
          <w:sz w:val="24"/>
          <w:szCs w:val="24"/>
        </w:rPr>
      </w:pPr>
      <w:r>
        <w:rPr>
          <w:rFonts w:hint="eastAsia" w:ascii="宋体" w:hAnsi="宋体"/>
          <w:bCs/>
          <w:sz w:val="24"/>
          <w:szCs w:val="24"/>
        </w:rPr>
        <w:t>（本格式编排在谈判文件中，供供应商参考，报价时不需填写）</w:t>
      </w:r>
    </w:p>
    <w:p>
      <w:pPr>
        <w:spacing w:line="440" w:lineRule="exact"/>
        <w:ind w:firstLine="493"/>
        <w:jc w:val="left"/>
        <w:rPr>
          <w:rFonts w:hint="eastAsia" w:ascii="宋体" w:hAnsi="宋体"/>
          <w:bCs/>
          <w:sz w:val="24"/>
          <w:szCs w:val="24"/>
        </w:rPr>
      </w:pPr>
      <w:r>
        <w:rPr>
          <w:rFonts w:hint="eastAsia" w:ascii="宋体" w:hAnsi="宋体"/>
          <w:bCs/>
          <w:sz w:val="24"/>
          <w:szCs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省高速公路养护工程有限公司（以下简称“买方”）与</w:t>
      </w:r>
      <w:r>
        <w:rPr>
          <w:rFonts w:hint="eastAsia" w:ascii="宋体" w:hAnsi="宋体"/>
          <w:bCs/>
          <w:sz w:val="24"/>
          <w:szCs w:val="24"/>
          <w:u w:val="single"/>
        </w:rPr>
        <w:t xml:space="preserve">                 </w:t>
      </w:r>
      <w:r>
        <w:rPr>
          <w:rFonts w:hint="eastAsia" w:ascii="宋体" w:hAnsi="宋体"/>
          <w:bCs/>
          <w:sz w:val="24"/>
          <w:szCs w:val="24"/>
        </w:rPr>
        <w:t>（以下简称“卖方”），特订立如下合同。</w:t>
      </w:r>
    </w:p>
    <w:p>
      <w:pPr>
        <w:spacing w:line="440" w:lineRule="exact"/>
        <w:ind w:firstLine="480" w:firstLineChars="200"/>
        <w:jc w:val="left"/>
        <w:rPr>
          <w:rFonts w:hint="eastAsia" w:ascii="宋体" w:hAnsi="宋体"/>
          <w:bCs/>
          <w:sz w:val="24"/>
          <w:szCs w:val="24"/>
        </w:rPr>
      </w:pPr>
      <w:r>
        <w:rPr>
          <w:rFonts w:hint="eastAsia" w:ascii="宋体" w:hAnsi="宋体"/>
          <w:bCs/>
          <w:sz w:val="24"/>
          <w:szCs w:val="24"/>
        </w:rPr>
        <w:t>一、买卖双方的权利和义务</w:t>
      </w:r>
    </w:p>
    <w:p>
      <w:pPr>
        <w:spacing w:line="440" w:lineRule="exact"/>
        <w:rPr>
          <w:rFonts w:hint="eastAsia" w:ascii="宋体" w:hAnsi="宋体"/>
          <w:bCs/>
          <w:sz w:val="24"/>
          <w:szCs w:val="24"/>
        </w:rPr>
      </w:pPr>
      <w:r>
        <w:rPr>
          <w:rFonts w:hint="eastAsia" w:ascii="宋体" w:hAnsi="宋体"/>
          <w:bCs/>
          <w:sz w:val="24"/>
          <w:szCs w:val="24"/>
        </w:rPr>
        <w:t xml:space="preserve">    1、严格遵守国家法律法规以及有关党风廉政建设的各项规定，恪守职业道德规范，严格执行</w:t>
      </w:r>
      <w:r>
        <w:rPr>
          <w:rFonts w:hint="eastAsia" w:ascii="宋体" w:hAnsi="宋体"/>
          <w:bCs/>
          <w:sz w:val="24"/>
          <w:szCs w:val="24"/>
          <w:u w:val="single"/>
        </w:rPr>
        <w:t xml:space="preserve">                   </w:t>
      </w:r>
      <w:r>
        <w:rPr>
          <w:rFonts w:hint="eastAsia" w:ascii="宋体" w:hAnsi="宋体"/>
          <w:bCs/>
          <w:sz w:val="24"/>
          <w:szCs w:val="24"/>
        </w:rPr>
        <w:t>的合同文件，自觉按合同办事。</w:t>
      </w:r>
    </w:p>
    <w:p>
      <w:pPr>
        <w:spacing w:line="440" w:lineRule="exact"/>
        <w:rPr>
          <w:rFonts w:hint="eastAsia" w:ascii="宋体" w:hAnsi="宋体"/>
          <w:bCs/>
          <w:sz w:val="24"/>
          <w:szCs w:val="24"/>
        </w:rPr>
      </w:pPr>
      <w:r>
        <w:rPr>
          <w:rFonts w:hint="eastAsia" w:ascii="宋体" w:hAnsi="宋体"/>
          <w:bCs/>
          <w:sz w:val="24"/>
          <w:szCs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szCs w:val="24"/>
        </w:rPr>
      </w:pPr>
      <w:r>
        <w:rPr>
          <w:rFonts w:hint="eastAsia" w:ascii="宋体" w:hAnsi="宋体"/>
          <w:bCs/>
          <w:sz w:val="24"/>
          <w:szCs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szCs w:val="24"/>
        </w:rPr>
      </w:pPr>
      <w:r>
        <w:rPr>
          <w:rFonts w:hint="eastAsia" w:ascii="宋体" w:hAnsi="宋体"/>
          <w:bCs/>
          <w:sz w:val="24"/>
          <w:szCs w:val="24"/>
        </w:rPr>
        <w:t>4、发现对方在业务活动中有违反廉政规定的行为，有及时提醒对方纠正的权利和义务。</w:t>
      </w:r>
    </w:p>
    <w:p>
      <w:pPr>
        <w:spacing w:line="440" w:lineRule="exact"/>
        <w:ind w:firstLine="480" w:firstLineChars="200"/>
        <w:rPr>
          <w:rFonts w:hint="eastAsia" w:ascii="宋体" w:hAnsi="宋体"/>
          <w:bCs/>
          <w:sz w:val="24"/>
          <w:szCs w:val="24"/>
        </w:rPr>
      </w:pPr>
      <w:r>
        <w:rPr>
          <w:rFonts w:hint="eastAsia" w:ascii="宋体" w:hAnsi="宋体"/>
          <w:bCs/>
          <w:sz w:val="24"/>
          <w:szCs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szCs w:val="24"/>
        </w:rPr>
      </w:pPr>
      <w:r>
        <w:rPr>
          <w:rFonts w:hint="eastAsia" w:ascii="宋体" w:hAnsi="宋体"/>
          <w:bCs/>
          <w:sz w:val="24"/>
          <w:szCs w:val="24"/>
        </w:rPr>
        <w:t>二、买方义务</w:t>
      </w:r>
    </w:p>
    <w:p>
      <w:pPr>
        <w:spacing w:line="440" w:lineRule="exact"/>
        <w:ind w:firstLine="493"/>
        <w:jc w:val="left"/>
        <w:rPr>
          <w:rFonts w:hint="eastAsia" w:ascii="宋体" w:hAnsi="宋体"/>
          <w:bCs/>
          <w:sz w:val="24"/>
          <w:szCs w:val="24"/>
        </w:rPr>
      </w:pPr>
      <w:r>
        <w:rPr>
          <w:rFonts w:hint="eastAsia" w:ascii="宋体" w:hAnsi="宋体"/>
          <w:bCs/>
          <w:sz w:val="24"/>
          <w:szCs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3、买方及其工作人员不得要求或者接受卖方为其住房装修、婚丧嫁娶活动、配偶子女的工作安排以及出国出境、旅游等提</w:t>
      </w:r>
      <w:r>
        <w:rPr>
          <w:rFonts w:hint="eastAsia" w:ascii="宋体" w:hAnsi="宋体"/>
          <w:bCs/>
          <w:sz w:val="24"/>
          <w:szCs w:val="24"/>
          <w:lang w:eastAsia="zh-CN"/>
        </w:rPr>
        <w:t>卖方</w:t>
      </w:r>
      <w:r>
        <w:rPr>
          <w:rFonts w:hint="eastAsia" w:ascii="宋体" w:hAnsi="宋体"/>
          <w:bCs/>
          <w:sz w:val="24"/>
          <w:szCs w:val="24"/>
        </w:rPr>
        <w:t>便等。</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4、买方工作人员及其配偶、子女不得从事与买方采购有关的物资、服务供应、工程分包、劳务等经济活动等。</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5、买方工作人员要秉公办事，不准吃拿卡要、营私舞弊，不准利用职权从事各种个人有偿中介活动。</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三、卖方义务</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2、卖方不得以任何名义为买方及其工作人员报销应由买方或买方工作人员个人支付的任何费用。</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4、卖方不得为谋取私利擅自与买方工作人员就有关工作问题进行私下商谈或者达成默契。</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5、卖方不得为买方和买方工作人员购置或提供通讯工具、交通工具和高档办公用品等。</w:t>
      </w:r>
    </w:p>
    <w:p>
      <w:pPr>
        <w:spacing w:line="440" w:lineRule="exact"/>
        <w:ind w:firstLine="493"/>
        <w:jc w:val="left"/>
        <w:rPr>
          <w:rFonts w:hint="eastAsia" w:ascii="宋体" w:hAnsi="宋体"/>
          <w:bCs/>
          <w:sz w:val="24"/>
          <w:szCs w:val="24"/>
        </w:rPr>
      </w:pPr>
      <w:r>
        <w:rPr>
          <w:rFonts w:hint="eastAsia" w:ascii="宋体" w:hAnsi="宋体"/>
          <w:bCs/>
          <w:sz w:val="24"/>
          <w:szCs w:val="24"/>
        </w:rPr>
        <w:t>四、买卖双方如发现对方工作人员有违反上述条款者，应立即向买方纪检监察部门举报，举报电话：0591-38209821，举报邮箱：</w:t>
      </w:r>
      <w:r>
        <w:rPr>
          <w:rFonts w:hint="eastAsia" w:ascii="宋体" w:hAnsi="宋体"/>
          <w:bCs/>
          <w:sz w:val="24"/>
          <w:szCs w:val="24"/>
        </w:rPr>
        <w:fldChar w:fldCharType="begin"/>
      </w:r>
      <w:r>
        <w:rPr>
          <w:rFonts w:hint="eastAsia" w:ascii="宋体" w:hAnsi="宋体"/>
          <w:bCs/>
          <w:sz w:val="24"/>
          <w:szCs w:val="24"/>
        </w:rPr>
        <w:instrText xml:space="preserve"> HYPERLINK "mailto:jw@fjgsyh.com" </w:instrText>
      </w:r>
      <w:r>
        <w:rPr>
          <w:rFonts w:hint="eastAsia" w:ascii="宋体" w:hAnsi="宋体"/>
          <w:bCs/>
          <w:sz w:val="24"/>
          <w:szCs w:val="24"/>
        </w:rPr>
        <w:fldChar w:fldCharType="separate"/>
      </w:r>
      <w:r>
        <w:rPr>
          <w:rFonts w:hint="eastAsia" w:ascii="宋体" w:hAnsi="宋体"/>
          <w:bCs/>
          <w:sz w:val="24"/>
          <w:szCs w:val="24"/>
        </w:rPr>
        <w:t>jw@fjgsyh.com</w:t>
      </w:r>
      <w:r>
        <w:rPr>
          <w:rFonts w:hint="eastAsia" w:ascii="宋体" w:hAnsi="宋体"/>
          <w:bCs/>
          <w:sz w:val="24"/>
          <w:szCs w:val="24"/>
        </w:rPr>
        <w:fldChar w:fldCharType="end"/>
      </w:r>
      <w:r>
        <w:rPr>
          <w:rFonts w:hint="eastAsia" w:ascii="宋体" w:hAnsi="宋体"/>
          <w:bCs/>
          <w:sz w:val="24"/>
          <w:szCs w:val="24"/>
        </w:rPr>
        <w:t>。</w:t>
      </w:r>
    </w:p>
    <w:p>
      <w:pPr>
        <w:spacing w:line="440" w:lineRule="exact"/>
        <w:ind w:firstLine="493"/>
        <w:jc w:val="left"/>
        <w:rPr>
          <w:rFonts w:hint="eastAsia" w:ascii="宋体" w:hAnsi="宋体"/>
          <w:bCs/>
          <w:sz w:val="24"/>
          <w:szCs w:val="24"/>
        </w:rPr>
      </w:pPr>
      <w:r>
        <w:rPr>
          <w:rFonts w:hint="eastAsia" w:ascii="宋体" w:hAnsi="宋体"/>
          <w:bCs/>
          <w:sz w:val="24"/>
          <w:szCs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szCs w:val="24"/>
        </w:rPr>
      </w:pPr>
      <w:r>
        <w:rPr>
          <w:rFonts w:hint="eastAsia" w:ascii="宋体" w:hAnsi="宋体"/>
          <w:bCs/>
          <w:sz w:val="24"/>
          <w:szCs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hint="eastAsia" w:ascii="宋体" w:hAnsi="宋体"/>
          <w:bCs/>
          <w:sz w:val="24"/>
          <w:szCs w:val="24"/>
        </w:rPr>
      </w:pPr>
      <w:r>
        <w:rPr>
          <w:rFonts w:hint="eastAsia" w:ascii="宋体" w:hAnsi="宋体"/>
          <w:bCs/>
          <w:sz w:val="24"/>
          <w:szCs w:val="24"/>
        </w:rPr>
        <w:t>七、本合同作为《</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合同》的附件，与采购合同具有同等的法律效力，经合同双方签署立即生效。</w:t>
      </w:r>
    </w:p>
    <w:p>
      <w:pPr>
        <w:spacing w:line="440" w:lineRule="exact"/>
        <w:ind w:firstLine="493"/>
        <w:jc w:val="left"/>
        <w:rPr>
          <w:rFonts w:hint="eastAsia" w:ascii="宋体" w:hAnsi="宋体"/>
          <w:bCs/>
          <w:sz w:val="24"/>
          <w:szCs w:val="24"/>
        </w:rPr>
      </w:pPr>
      <w:r>
        <w:rPr>
          <w:rFonts w:hint="eastAsia" w:ascii="宋体" w:hAnsi="宋体"/>
          <w:bCs/>
          <w:sz w:val="24"/>
          <w:szCs w:val="24"/>
        </w:rPr>
        <w:t>八、本合同有效期为买卖双方签署之日起至该采购项目完成后止。</w:t>
      </w:r>
    </w:p>
    <w:p>
      <w:pPr>
        <w:spacing w:line="440" w:lineRule="exact"/>
        <w:ind w:firstLine="493"/>
        <w:jc w:val="left"/>
        <w:rPr>
          <w:rFonts w:hint="eastAsia" w:ascii="宋体" w:hAnsi="宋体"/>
          <w:bCs/>
          <w:sz w:val="24"/>
          <w:szCs w:val="24"/>
        </w:rPr>
      </w:pPr>
      <w:r>
        <w:rPr>
          <w:rFonts w:hint="eastAsia" w:ascii="宋体" w:hAnsi="宋体"/>
          <w:bCs/>
          <w:sz w:val="24"/>
          <w:szCs w:val="24"/>
        </w:rPr>
        <w:t>九、本合同执行情况的监督检查由买卖双方或双方上级单位的纪检监察机关负责。</w:t>
      </w:r>
    </w:p>
    <w:p>
      <w:pPr>
        <w:spacing w:line="440" w:lineRule="exact"/>
        <w:ind w:firstLine="493"/>
        <w:jc w:val="left"/>
        <w:rPr>
          <w:rFonts w:hint="eastAsia" w:ascii="宋体" w:hAnsi="宋体"/>
          <w:bCs/>
          <w:sz w:val="24"/>
          <w:szCs w:val="24"/>
        </w:rPr>
      </w:pPr>
      <w:r>
        <w:rPr>
          <w:rFonts w:hint="eastAsia" w:ascii="宋体" w:hAnsi="宋体"/>
          <w:bCs/>
          <w:sz w:val="24"/>
          <w:szCs w:val="24"/>
        </w:rPr>
        <w:t>十、本合同一式四份，由买卖双方各执一份，买卖双方纪检监察部门各存一份备案。</w:t>
      </w:r>
    </w:p>
    <w:p>
      <w:pPr>
        <w:spacing w:line="440" w:lineRule="exact"/>
        <w:ind w:firstLine="493"/>
        <w:jc w:val="left"/>
        <w:rPr>
          <w:rFonts w:hint="eastAsia" w:ascii="宋体" w:hAnsi="宋体"/>
          <w:bCs/>
          <w:sz w:val="24"/>
          <w:szCs w:val="24"/>
        </w:rPr>
      </w:pPr>
    </w:p>
    <w:p>
      <w:pPr>
        <w:spacing w:line="440" w:lineRule="exact"/>
        <w:ind w:firstLine="493"/>
        <w:jc w:val="left"/>
        <w:rPr>
          <w:rFonts w:hint="eastAsia" w:ascii="宋体" w:hAnsi="宋体"/>
          <w:bCs/>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440" w:lineRule="exact"/>
        <w:ind w:firstLine="493"/>
        <w:rPr>
          <w:rFonts w:hint="eastAsia" w:ascii="宋体" w:hAnsi="宋体"/>
          <w:bCs/>
          <w:sz w:val="24"/>
          <w:szCs w:val="24"/>
        </w:rPr>
      </w:pPr>
    </w:p>
    <w:bookmarkEnd w:id="69"/>
    <w:bookmarkEnd w:id="70"/>
    <w:bookmarkEnd w:id="71"/>
    <w:p>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2"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pStyle w:val="2"/>
        <w:rPr>
          <w:rFonts w:hint="eastAsia"/>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（本格式编排在谈判文件中，供供应商参考，报价时不需填写）</w:t>
      </w:r>
      <w:r>
        <w:rPr>
          <w:rFonts w:hint="eastAsia" w:ascii="仿宋_GB2312" w:eastAsia="仿宋_GB2312"/>
          <w:kern w:val="0"/>
          <w:sz w:val="28"/>
          <w:szCs w:val="28"/>
        </w:rPr>
        <w:t xml:space="preserve"> </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为在《XXXXXXXXXXXXX》运输合同的实施过程中创造安全、高效的施工环境，切实搞好本项目的安全管理工作，本项目业主</w:t>
      </w:r>
      <w:r>
        <w:rPr>
          <w:rFonts w:hint="eastAsia" w:ascii="宋体" w:hAnsi="宋体" w:eastAsia="宋体" w:cs="宋体"/>
          <w:kern w:val="0"/>
          <w:sz w:val="24"/>
          <w:u w:val="single"/>
        </w:rPr>
        <w:t>福建省高速公路养护工程有限公司</w:t>
      </w:r>
      <w:r>
        <w:rPr>
          <w:rFonts w:hint="eastAsia" w:ascii="宋体" w:hAnsi="宋体" w:eastAsia="宋体" w:cs="宋体"/>
          <w:kern w:val="0"/>
          <w:sz w:val="24"/>
        </w:rPr>
        <w:t>（以下简称“买方”）与成交人</w:t>
      </w:r>
      <w:r>
        <w:rPr>
          <w:rFonts w:hint="eastAsia" w:ascii="宋体" w:hAnsi="宋体" w:eastAsia="宋体" w:cs="宋体"/>
          <w:kern w:val="0"/>
          <w:sz w:val="24"/>
          <w:u w:val="single"/>
        </w:rPr>
        <w:t xml:space="preserve">                  </w:t>
      </w:r>
      <w:r>
        <w:rPr>
          <w:rFonts w:hint="eastAsia" w:ascii="宋体" w:hAnsi="宋体" w:eastAsia="宋体" w:cs="宋体"/>
          <w:kern w:val="0"/>
          <w:sz w:val="24"/>
        </w:rPr>
        <w:t>（以下简称“卖方”）特此签订安全生产合同：</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一、买方职责</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1.严格遵守国家有关安全生产、交通运输的法律法规规程，认真执行合同中的有关安全要求。</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2.按照“安全第一、预防为主、综合治理”和坚持“管生产必须管安全”的原则进行安全生产管理，做到生产与安全工作同时计划、布置、检查、总结。</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3.定期召开安全生产调度会，及时传达中央、地方以及上级单位有关安全生产的精神。</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制定相应的安全规章制度，开展三级安全教育，定期或不定期组织卖方对施工现场进行安全生产检查，对于发现的安全隐患监督卖方及时处理，有权终止卖方施工中存在的不安全行为，要求卖方进行整改并处以违约金直至整改到位。买方需对卖方进行技术性等方面的指导。</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5.根据卖方</w:t>
      </w:r>
      <w:r>
        <w:rPr>
          <w:rFonts w:hint="eastAsia" w:ascii="宋体" w:hAnsi="宋体" w:eastAsia="宋体" w:cs="宋体"/>
          <w:kern w:val="0"/>
          <w:sz w:val="24"/>
          <w:lang w:val="en-US" w:eastAsia="zh-CN"/>
        </w:rPr>
        <w:t>报价</w:t>
      </w:r>
      <w:r>
        <w:rPr>
          <w:rFonts w:hint="eastAsia" w:ascii="宋体" w:hAnsi="宋体" w:eastAsia="宋体" w:cs="宋体"/>
          <w:kern w:val="0"/>
          <w:sz w:val="24"/>
        </w:rPr>
        <w:t>文件及相关合同的要求，对卖方的保险进行审查。</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二、卖方职责</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1.严格遵守国家有关安全生产、交通运输的法律法规规程，认真执行合同中的有关安全要求。</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3.卖方需遵守买方制定的安全规章制度，服从买方定期或不定期组织的安全检查、安全生产调度会。卖方应主动接受买方在安全生产工作上的业务指导、检查和督促，服从管理。驾驶员、相关管理员需接受买方的三级安全教育，经考核合格后方可涉路施工作业。</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5.驾驶员、相关管理员上岗，必须按规定穿戴防护用品。相关管理员应随时检查劳动防护用品的穿戴情况，不按规定穿戴防护用品的人员不得上岗。</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7.运输车辆载重不得超过限载。</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8.严禁车辆空挡滑行，一经发现，从严从重处理。</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9.运输沥青混合料或装载物料后需要倾倒、卸载物料的施工车辆，需在装载前对车辆进行清理，确保车辆干净、无污染物后，方可装载沥青混合料或相关物料。</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11.卖方在任何时候都应采取各种合理的预防措施，防止其员工发生任何违法、违禁、 暴力或妨碍治安的行为。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三、违约责任</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卖方在施工过程存在不安全行为，如因卖方违约造成的安全事故，将依法追究相关责任人责任，所产生的后果由卖方负责。</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本合同一式陆份，合同双方各执叁份。由双方法定代表人或其授权的代理人签署与加盖公章后生效，全部工程竣工验收后失效。</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center"/>
        <w:outlineLvl w:val="1"/>
        <w:rPr>
          <w:rFonts w:hint="eastAsia" w:ascii="仿宋_GB2312" w:eastAsia="仿宋_GB2312"/>
          <w:b/>
          <w:snapToGrid w:val="0"/>
          <w:w w:val="90"/>
          <w:sz w:val="30"/>
          <w:szCs w:val="30"/>
        </w:rPr>
      </w:pPr>
    </w:p>
    <w:p>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2"/>
      <w:r>
        <w:rPr>
          <w:rFonts w:hint="eastAsia" w:ascii="宋体" w:hAnsi="宋体" w:cs="宋体"/>
          <w:b/>
          <w:snapToGrid w:val="0"/>
          <w:w w:val="90"/>
          <w:sz w:val="30"/>
          <w:szCs w:val="30"/>
        </w:rPr>
        <w:t>履约银行保函</w:t>
      </w:r>
    </w:p>
    <w:p>
      <w:pPr>
        <w:pStyle w:val="7"/>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pPr>
        <w:tabs>
          <w:tab w:val="left" w:pos="4680"/>
        </w:tabs>
        <w:spacing w:line="440" w:lineRule="exact"/>
        <w:rPr>
          <w:rFonts w:hint="eastAsia" w:ascii="宋体" w:hAnsi="宋体" w:cs="宋体"/>
          <w:sz w:val="24"/>
          <w:szCs w:val="24"/>
        </w:rPr>
      </w:pPr>
      <w:r>
        <w:rPr>
          <w:rFonts w:hint="eastAsia" w:ascii="宋体" w:hAnsi="宋体" w:cs="宋体"/>
          <w:sz w:val="24"/>
          <w:szCs w:val="24"/>
        </w:rPr>
        <w:t>致：福建省高速公路养护工程有限公司</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w:t>
      </w:r>
      <w:r>
        <w:rPr>
          <w:rFonts w:hint="eastAsia" w:ascii="宋体" w:hAnsi="宋体" w:cs="宋体"/>
          <w:sz w:val="24"/>
          <w:szCs w:val="24"/>
          <w:u w:val="single"/>
          <w:lang w:val="en-US" w:eastAsia="zh-CN"/>
        </w:rPr>
        <w:t>采购人</w:t>
      </w:r>
      <w:r>
        <w:rPr>
          <w:rFonts w:hint="eastAsia" w:ascii="宋体" w:hAnsi="宋体" w:cs="宋体"/>
          <w:sz w:val="24"/>
          <w:szCs w:val="24"/>
          <w:u w:val="single"/>
        </w:rPr>
        <w:t xml:space="preserve">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采购项目（合同包1）成交结果通知书，卖方保证按照双方约定承担该合同包的实施和完成及其缺陷修复，我行愿出具保函为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w:t>
      </w:r>
      <w:r>
        <w:rPr>
          <w:rFonts w:hint="eastAsia" w:ascii="宋体" w:hAnsi="宋体" w:cs="宋体"/>
          <w:sz w:val="24"/>
          <w:szCs w:val="24"/>
          <w:lang w:val="en-US" w:eastAsia="zh-CN"/>
        </w:rPr>
        <w:t>供应</w:t>
      </w:r>
      <w:r>
        <w:rPr>
          <w:rFonts w:hint="eastAsia" w:ascii="宋体" w:hAnsi="宋体" w:cs="宋体"/>
          <w:sz w:val="24"/>
          <w:szCs w:val="24"/>
        </w:rPr>
        <w:t>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int="eastAsia" w:hAnsi="宋体"/>
          <w:sz w:val="24"/>
          <w:szCs w:val="24"/>
        </w:rPr>
        <w:sectPr>
          <w:type w:val="nextColumn"/>
          <w:pgSz w:w="11906" w:h="16838"/>
          <w:pgMar w:top="1418" w:right="1531" w:bottom="1418" w:left="1531" w:header="851" w:footer="992" w:gutter="0"/>
          <w:paperSrc w:first="15" w:other="15"/>
          <w:cols w:space="720" w:num="1"/>
          <w:docGrid w:type="lines" w:linePitch="312" w:charSpace="0"/>
        </w:sectPr>
      </w:pPr>
    </w:p>
    <w:tbl>
      <w:tblPr>
        <w:tblStyle w:val="12"/>
        <w:tblW w:w="0" w:type="auto"/>
        <w:jc w:val="center"/>
        <w:tblLayout w:type="fixed"/>
        <w:tblCellMar>
          <w:top w:w="15" w:type="dxa"/>
          <w:left w:w="15" w:type="dxa"/>
          <w:bottom w:w="15" w:type="dxa"/>
          <w:right w:w="15" w:type="dxa"/>
        </w:tblCellMar>
      </w:tblPr>
      <w:tblGrid>
        <w:gridCol w:w="1440"/>
        <w:gridCol w:w="1157"/>
        <w:gridCol w:w="1025"/>
        <w:gridCol w:w="1025"/>
        <w:gridCol w:w="1025"/>
        <w:gridCol w:w="1709"/>
        <w:gridCol w:w="2251"/>
        <w:gridCol w:w="1030"/>
        <w:gridCol w:w="1025"/>
        <w:gridCol w:w="1025"/>
        <w:gridCol w:w="1025"/>
      </w:tblGrid>
      <w:tr>
        <w:tblPrEx>
          <w:tblCellMar>
            <w:top w:w="15" w:type="dxa"/>
            <w:left w:w="15" w:type="dxa"/>
            <w:bottom w:w="15" w:type="dxa"/>
            <w:right w:w="15" w:type="dxa"/>
          </w:tblCellMar>
        </w:tblPrEx>
        <w:trPr>
          <w:trHeight w:val="316" w:hRule="atLeast"/>
          <w:jc w:val="center"/>
        </w:trPr>
        <w:tc>
          <w:tcPr>
            <w:tcW w:w="2597" w:type="dxa"/>
            <w:gridSpan w:val="2"/>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5</w:t>
            </w:r>
            <w:r>
              <w:rPr>
                <w:rStyle w:val="18"/>
                <w:rFonts w:hint="default"/>
                <w:color w:val="auto"/>
              </w:rPr>
              <w:t>：</w:t>
            </w:r>
          </w:p>
        </w:tc>
        <w:tc>
          <w:tcPr>
            <w:tcW w:w="1025" w:type="dxa"/>
            <w:noWrap w:val="0"/>
            <w:vAlign w:val="bottom"/>
          </w:tcPr>
          <w:p>
            <w:pPr>
              <w:rPr>
                <w:rFonts w:hint="eastAsia" w:ascii="宋体" w:hAnsi="宋体" w:cs="宋体"/>
                <w:sz w:val="24"/>
                <w:szCs w:val="24"/>
              </w:rPr>
            </w:pPr>
          </w:p>
        </w:tc>
        <w:tc>
          <w:tcPr>
            <w:tcW w:w="1025" w:type="dxa"/>
            <w:noWrap w:val="0"/>
            <w:vAlign w:val="bottom"/>
          </w:tcPr>
          <w:p>
            <w:pPr>
              <w:rPr>
                <w:rFonts w:hint="eastAsia" w:ascii="宋体" w:hAnsi="宋体" w:cs="宋体"/>
                <w:sz w:val="24"/>
                <w:szCs w:val="24"/>
              </w:rPr>
            </w:pPr>
          </w:p>
        </w:tc>
        <w:tc>
          <w:tcPr>
            <w:tcW w:w="1025" w:type="dxa"/>
            <w:noWrap w:val="0"/>
            <w:vAlign w:val="bottom"/>
          </w:tcPr>
          <w:p>
            <w:pPr>
              <w:rPr>
                <w:rFonts w:hint="eastAsia" w:ascii="宋体" w:hAnsi="宋体" w:cs="宋体"/>
                <w:sz w:val="24"/>
                <w:szCs w:val="24"/>
              </w:rPr>
            </w:pPr>
          </w:p>
        </w:tc>
        <w:tc>
          <w:tcPr>
            <w:tcW w:w="1709" w:type="dxa"/>
            <w:noWrap w:val="0"/>
            <w:vAlign w:val="bottom"/>
          </w:tcPr>
          <w:p>
            <w:pPr>
              <w:rPr>
                <w:rFonts w:hint="eastAsia" w:ascii="宋体" w:hAnsi="宋体" w:cs="宋体"/>
                <w:sz w:val="24"/>
                <w:szCs w:val="24"/>
              </w:rPr>
            </w:pPr>
          </w:p>
        </w:tc>
        <w:tc>
          <w:tcPr>
            <w:tcW w:w="2251" w:type="dxa"/>
            <w:noWrap w:val="0"/>
            <w:vAlign w:val="bottom"/>
          </w:tcPr>
          <w:p>
            <w:pPr>
              <w:rPr>
                <w:rFonts w:hint="eastAsia" w:ascii="宋体" w:hAnsi="宋体" w:cs="宋体"/>
                <w:sz w:val="24"/>
                <w:szCs w:val="24"/>
              </w:rPr>
            </w:pPr>
          </w:p>
        </w:tc>
        <w:tc>
          <w:tcPr>
            <w:tcW w:w="1030" w:type="dxa"/>
            <w:noWrap w:val="0"/>
            <w:vAlign w:val="bottom"/>
          </w:tcPr>
          <w:p>
            <w:pPr>
              <w:rPr>
                <w:rFonts w:hint="eastAsia" w:ascii="宋体" w:hAnsi="宋体" w:cs="宋体"/>
                <w:sz w:val="24"/>
                <w:szCs w:val="24"/>
              </w:rPr>
            </w:pPr>
          </w:p>
        </w:tc>
        <w:tc>
          <w:tcPr>
            <w:tcW w:w="1025" w:type="dxa"/>
            <w:noWrap w:val="0"/>
            <w:vAlign w:val="bottom"/>
          </w:tcPr>
          <w:p>
            <w:pPr>
              <w:rPr>
                <w:rFonts w:hint="eastAsia" w:ascii="宋体" w:hAnsi="宋体" w:cs="宋体"/>
                <w:sz w:val="24"/>
                <w:szCs w:val="24"/>
              </w:rPr>
            </w:pPr>
          </w:p>
        </w:tc>
        <w:tc>
          <w:tcPr>
            <w:tcW w:w="1025" w:type="dxa"/>
            <w:noWrap w:val="0"/>
            <w:vAlign w:val="bottom"/>
          </w:tcPr>
          <w:p>
            <w:pPr>
              <w:rPr>
                <w:rFonts w:hint="eastAsia" w:ascii="宋体" w:hAnsi="宋体" w:cs="宋体"/>
                <w:sz w:val="24"/>
                <w:szCs w:val="24"/>
              </w:rPr>
            </w:pPr>
          </w:p>
        </w:tc>
        <w:tc>
          <w:tcPr>
            <w:tcW w:w="1025"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465" w:hRule="atLeast"/>
          <w:jc w:val="center"/>
        </w:trPr>
        <w:tc>
          <w:tcPr>
            <w:tcW w:w="13737" w:type="dxa"/>
            <w:gridSpan w:val="11"/>
            <w:noWrap w:val="0"/>
            <w:vAlign w:val="bottom"/>
          </w:tcPr>
          <w:p>
            <w:pPr>
              <w:widowControl/>
              <w:jc w:val="center"/>
              <w:textAlignment w:val="bottom"/>
              <w:rPr>
                <w:rFonts w:hint="eastAsia" w:ascii="宋体" w:hAnsi="宋体" w:cs="宋体"/>
                <w:b/>
                <w:sz w:val="36"/>
                <w:szCs w:val="36"/>
              </w:rPr>
            </w:pPr>
            <w:r>
              <w:rPr>
                <w:rFonts w:hint="eastAsia" w:ascii="宋体" w:hAnsi="宋体" w:cs="宋体"/>
                <w:b/>
                <w:sz w:val="36"/>
                <w:szCs w:val="36"/>
              </w:rPr>
              <w:t xml:space="preserve">      </w:t>
            </w:r>
            <w:r>
              <w:rPr>
                <w:rFonts w:hint="eastAsia" w:ascii="宋体" w:hAnsi="宋体" w:cs="宋体"/>
                <w:b/>
                <w:sz w:val="36"/>
                <w:szCs w:val="36"/>
                <w:u w:val="single"/>
              </w:rPr>
              <w:t xml:space="preserve">          </w:t>
            </w:r>
            <w:r>
              <w:rPr>
                <w:rStyle w:val="19"/>
                <w:rFonts w:hint="default"/>
                <w:color w:val="auto"/>
              </w:rPr>
              <w:t>月运输服务类考核评价表</w:t>
            </w:r>
          </w:p>
        </w:tc>
      </w:tr>
      <w:tr>
        <w:tblPrEx>
          <w:tblCellMar>
            <w:top w:w="15" w:type="dxa"/>
            <w:left w:w="15" w:type="dxa"/>
            <w:bottom w:w="15" w:type="dxa"/>
            <w:right w:w="15" w:type="dxa"/>
          </w:tblCellMar>
        </w:tblPrEx>
        <w:trPr>
          <w:trHeight w:val="285" w:hRule="atLeast"/>
          <w:jc w:val="center"/>
        </w:trPr>
        <w:tc>
          <w:tcPr>
            <w:tcW w:w="3622" w:type="dxa"/>
            <w:gridSpan w:val="3"/>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供货商名称</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3281"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评价时间</w:t>
            </w:r>
          </w:p>
        </w:tc>
        <w:tc>
          <w:tcPr>
            <w:tcW w:w="3075" w:type="dxa"/>
            <w:gridSpan w:val="3"/>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510"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本年度供货记录</w:t>
            </w:r>
          </w:p>
        </w:tc>
        <w:tc>
          <w:tcPr>
            <w:tcW w:w="2182"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时间</w:t>
            </w: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项目名称</w:t>
            </w:r>
          </w:p>
        </w:tc>
        <w:tc>
          <w:tcPr>
            <w:tcW w:w="2734"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合同总价（元）</w:t>
            </w:r>
          </w:p>
        </w:tc>
        <w:tc>
          <w:tcPr>
            <w:tcW w:w="3281"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实际结算金额</w:t>
            </w:r>
          </w:p>
        </w:tc>
        <w:tc>
          <w:tcPr>
            <w:tcW w:w="3075" w:type="dxa"/>
            <w:gridSpan w:val="3"/>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验收情况</w:t>
            </w:r>
          </w:p>
        </w:tc>
      </w:tr>
      <w:tr>
        <w:tblPrEx>
          <w:tblCellMar>
            <w:top w:w="15" w:type="dxa"/>
            <w:left w:w="15" w:type="dxa"/>
            <w:bottom w:w="15" w:type="dxa"/>
            <w:right w:w="15" w:type="dxa"/>
          </w:tblCellMar>
        </w:tblPrEx>
        <w:trPr>
          <w:trHeight w:val="285"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2182"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2734"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3281"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3075" w:type="dxa"/>
            <w:gridSpan w:val="3"/>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285"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2182"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2734"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3281"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3075" w:type="dxa"/>
            <w:gridSpan w:val="3"/>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285"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2182"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2734"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3281"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3075" w:type="dxa"/>
            <w:gridSpan w:val="3"/>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285"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2182"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2734"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3281" w:type="dxa"/>
            <w:gridSpan w:val="2"/>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3075" w:type="dxa"/>
            <w:gridSpan w:val="3"/>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285" w:hRule="atLeast"/>
          <w:jc w:val="center"/>
        </w:trPr>
        <w:tc>
          <w:tcPr>
            <w:tcW w:w="144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项目</w:t>
            </w: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标准</w:t>
            </w:r>
          </w:p>
        </w:tc>
        <w:tc>
          <w:tcPr>
            <w:tcW w:w="103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标准分</w:t>
            </w: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考核情况</w:t>
            </w: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得分</w:t>
            </w: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备注</w:t>
            </w:r>
          </w:p>
        </w:tc>
      </w:tr>
      <w:tr>
        <w:tblPrEx>
          <w:tblCellMar>
            <w:top w:w="15" w:type="dxa"/>
            <w:left w:w="15" w:type="dxa"/>
            <w:bottom w:w="15" w:type="dxa"/>
            <w:right w:w="15" w:type="dxa"/>
          </w:tblCellMar>
        </w:tblPrEx>
        <w:trPr>
          <w:trHeight w:val="615"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合同履约</w:t>
            </w: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①、</w:t>
            </w:r>
            <w:r>
              <w:rPr>
                <w:rFonts w:hint="eastAsia" w:ascii="宋体" w:hAnsi="宋体" w:cs="宋体"/>
                <w:sz w:val="18"/>
                <w:szCs w:val="18"/>
                <w:lang w:eastAsia="zh-CN"/>
              </w:rPr>
              <w:t>卖方</w:t>
            </w:r>
            <w:r>
              <w:rPr>
                <w:rFonts w:hint="eastAsia" w:ascii="宋体" w:hAnsi="宋体" w:cs="宋体"/>
                <w:sz w:val="18"/>
                <w:szCs w:val="18"/>
              </w:rPr>
              <w:t>不能按合同规定的时间和要求配车发运的，按200元/辆.小时支付违约金，封顶不超过1500元/辆，每车次扣2分。施工过程中，</w:t>
            </w:r>
            <w:r>
              <w:rPr>
                <w:rFonts w:hint="eastAsia" w:ascii="宋体" w:hAnsi="宋体" w:cs="宋体"/>
                <w:sz w:val="18"/>
                <w:szCs w:val="18"/>
                <w:lang w:eastAsia="zh-CN"/>
              </w:rPr>
              <w:t>卖方</w:t>
            </w:r>
            <w:r>
              <w:rPr>
                <w:rFonts w:hint="eastAsia" w:ascii="宋体" w:hAnsi="宋体" w:cs="宋体"/>
                <w:sz w:val="18"/>
                <w:szCs w:val="18"/>
              </w:rPr>
              <w:t>故意违约中断运输，</w:t>
            </w:r>
            <w:r>
              <w:rPr>
                <w:rFonts w:hint="eastAsia" w:ascii="宋体" w:hAnsi="宋体" w:cs="宋体"/>
                <w:sz w:val="18"/>
                <w:szCs w:val="18"/>
                <w:lang w:eastAsia="zh-CN"/>
              </w:rPr>
              <w:t>买方</w:t>
            </w:r>
            <w:r>
              <w:rPr>
                <w:rFonts w:hint="eastAsia" w:ascii="宋体" w:hAnsi="宋体" w:cs="宋体"/>
                <w:sz w:val="18"/>
                <w:szCs w:val="18"/>
              </w:rPr>
              <w:t>有权拒付所有运费，并且本表不得分。</w:t>
            </w:r>
          </w:p>
        </w:tc>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20</w:t>
            </w: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465"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②、</w:t>
            </w:r>
            <w:r>
              <w:rPr>
                <w:rFonts w:hint="eastAsia" w:ascii="宋体" w:hAnsi="宋体" w:cs="宋体"/>
                <w:sz w:val="18"/>
                <w:szCs w:val="18"/>
                <w:lang w:eastAsia="zh-CN"/>
              </w:rPr>
              <w:t>卖方</w:t>
            </w:r>
            <w:r>
              <w:rPr>
                <w:rFonts w:hint="eastAsia" w:ascii="宋体" w:hAnsi="宋体" w:cs="宋体"/>
                <w:sz w:val="18"/>
                <w:szCs w:val="18"/>
              </w:rPr>
              <w:t>应确保车况良好，及时处理中途故障，若因车辆故障或事故造成沥青混合料报废，</w:t>
            </w:r>
            <w:r>
              <w:rPr>
                <w:rFonts w:hint="eastAsia" w:ascii="宋体" w:hAnsi="宋体" w:cs="宋体"/>
                <w:sz w:val="18"/>
                <w:szCs w:val="18"/>
                <w:lang w:eastAsia="zh-CN"/>
              </w:rPr>
              <w:t>卖方</w:t>
            </w:r>
            <w:r>
              <w:rPr>
                <w:rFonts w:hint="eastAsia" w:ascii="宋体" w:hAnsi="宋体" w:cs="宋体"/>
                <w:sz w:val="18"/>
                <w:szCs w:val="18"/>
              </w:rPr>
              <w:t>应赔偿450元/吨经济损失，且不计当车运费和通行费，每次扣3分；</w:t>
            </w: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615"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lang w:eastAsia="zh-CN"/>
              </w:rPr>
              <w:t>卖方</w:t>
            </w:r>
            <w:r>
              <w:rPr>
                <w:rFonts w:hint="eastAsia" w:ascii="宋体" w:hAnsi="宋体" w:cs="宋体"/>
                <w:sz w:val="18"/>
                <w:szCs w:val="18"/>
              </w:rPr>
              <w:t>必须按照响应文件承诺的投入运输车辆设备，以满足工地施工要求，如运输车辆配备不足，造成拌和楼仓满或摊铺机缺料停工现象，按缺少的车辆每天500元/辆支付违约金，每少1辆扣2分；</w:t>
            </w: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360"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质量</w:t>
            </w:r>
          </w:p>
        </w:tc>
        <w:tc>
          <w:tcPr>
            <w:tcW w:w="8192" w:type="dxa"/>
            <w:gridSpan w:val="6"/>
            <w:vMerge w:val="restart"/>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③、运输运料设备应采用干净有金属底板的自卸槽斗车辆运送混合料，车槽内不得沾有杂物、如有发现车槽内杂物未清理干净处于1000元/次违约金，每次扣2分；</w:t>
            </w:r>
          </w:p>
        </w:tc>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20</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36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vMerge w:val="continue"/>
            <w:tcBorders>
              <w:top w:val="single" w:color="000000" w:sz="4" w:space="0"/>
              <w:left w:val="single" w:color="000000" w:sz="4" w:space="0"/>
              <w:bottom w:val="single" w:color="000000" w:sz="4" w:space="0"/>
              <w:right w:val="single" w:color="000000" w:sz="4" w:space="0"/>
            </w:tcBorders>
            <w:noWrap w:val="0"/>
            <w:vAlign w:val="bottom"/>
          </w:tcPr>
          <w:p>
            <w:pPr>
              <w:jc w:val="left"/>
              <w:rPr>
                <w:rFonts w:hint="eastAsia" w:ascii="宋体" w:hAnsi="宋体" w:cs="宋体"/>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42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④、运输车辆应备有覆盖篷布等保温设备，覆盖篷布应遮住车辆四周挡板底下，并且运输过程中每部车必须严实覆盖篷布，否则处于1000元/车次的违约金，每车次扣2分；</w:t>
            </w: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42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⑤、车辆驾驶员取篷布时，时间不得过早或过晚。在前一辆车开始卸料时，方可开始取篷布，如有违反处于300元的违约金，每车次扣2分；</w:t>
            </w: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420" w:hRule="atLeast"/>
          <w:jc w:val="center"/>
        </w:trPr>
        <w:tc>
          <w:tcPr>
            <w:tcW w:w="144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施工过程管理</w:t>
            </w: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⑥、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r>
              <w:rPr>
                <w:rStyle w:val="20"/>
                <w:rFonts w:hint="default"/>
                <w:color w:val="auto"/>
              </w:rPr>
              <w:t>每次扣5分。</w:t>
            </w:r>
          </w:p>
        </w:tc>
        <w:tc>
          <w:tcPr>
            <w:tcW w:w="103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40</w:t>
            </w: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420" w:hRule="atLeast"/>
          <w:jc w:val="center"/>
        </w:trPr>
        <w:tc>
          <w:tcPr>
            <w:tcW w:w="144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⑦、运输车辆高速公路通行费票据必须在第二天之前由管理人员签字作为报销依据，所有运输车辆必须服从管理人员指挥，对于不听从指挥的车辆可拒绝签单，当车次的运输费用不予结算，每2次扣2分；</w:t>
            </w:r>
          </w:p>
        </w:tc>
        <w:tc>
          <w:tcPr>
            <w:tcW w:w="1030"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420" w:hRule="atLeast"/>
          <w:jc w:val="center"/>
        </w:trPr>
        <w:tc>
          <w:tcPr>
            <w:tcW w:w="1440" w:type="dxa"/>
            <w:vMerge w:val="continue"/>
            <w:tcBorders>
              <w:left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⑧、运输分包队伍铣刨现场、摊铺现场必须各设一个管理人员，否则处于500元/次违约金，每人次扣1分；</w:t>
            </w:r>
          </w:p>
        </w:tc>
        <w:tc>
          <w:tcPr>
            <w:tcW w:w="1030" w:type="dxa"/>
            <w:vMerge w:val="continue"/>
            <w:tcBorders>
              <w:left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855" w:hRule="atLeast"/>
          <w:jc w:val="center"/>
        </w:trPr>
        <w:tc>
          <w:tcPr>
            <w:tcW w:w="1440" w:type="dxa"/>
            <w:vMerge w:val="continue"/>
            <w:tcBorders>
              <w:left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⑨、运输车辆每次卸料完成后必须清理轮胎，自卸斗门要关紧避免撒料，若由于运输车辆造成路面污染，除立即负责清理干净外，同时对运输单位处以200元/次的违约金，每次扣1分。如拒绝清理由项目部组织清理，产生费用在运输合作队伍进度款中直接扣除并处以每次5000元违约金，本表不得分；</w:t>
            </w:r>
          </w:p>
        </w:tc>
        <w:tc>
          <w:tcPr>
            <w:tcW w:w="1030" w:type="dxa"/>
            <w:vMerge w:val="continue"/>
            <w:tcBorders>
              <w:left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630" w:hRule="atLeast"/>
          <w:jc w:val="center"/>
        </w:trPr>
        <w:tc>
          <w:tcPr>
            <w:tcW w:w="1440" w:type="dxa"/>
            <w:vMerge w:val="continue"/>
            <w:tcBorders>
              <w:left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宋体" w:hAnsi="宋体" w:cs="宋体"/>
                <w:sz w:val="18"/>
                <w:szCs w:val="18"/>
              </w:rPr>
              <w:t>⑩、严禁乱弃废渣，造成民事纠纷及环境污染的除自行负责平息纠纷及清理废渣外，处于2000元/次的违约金，每次扣5分；</w:t>
            </w:r>
          </w:p>
        </w:tc>
        <w:tc>
          <w:tcPr>
            <w:tcW w:w="1030" w:type="dxa"/>
            <w:vMerge w:val="continue"/>
            <w:tcBorders>
              <w:left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855" w:hRule="atLeast"/>
          <w:jc w:val="center"/>
        </w:trPr>
        <w:tc>
          <w:tcPr>
            <w:tcW w:w="144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cs="宋体"/>
                <w:sz w:val="18"/>
                <w:szCs w:val="18"/>
              </w:rPr>
            </w:pPr>
            <w:r>
              <w:rPr>
                <w:rFonts w:hint="eastAsia" w:ascii="MS Gothic" w:hAnsi="MS Gothic" w:eastAsia="MS Gothic" w:cs="MS Gothic"/>
                <w:sz w:val="18"/>
                <w:szCs w:val="18"/>
              </w:rPr>
              <w:t>⑪</w:t>
            </w:r>
            <w:r>
              <w:rPr>
                <w:rFonts w:hint="eastAsia" w:ascii="宋体" w:hAnsi="宋体" w:cs="宋体"/>
                <w:sz w:val="18"/>
                <w:szCs w:val="18"/>
              </w:rPr>
              <w:t>、每次卸完车厢内余留的残余料一律拉回后场统一堆放不得随意堆卸，否则除负责立即清理外处于500元/车.次的违约金，如拒绝清理执行第3点条约，每车次扣5分；</w:t>
            </w:r>
          </w:p>
        </w:tc>
        <w:tc>
          <w:tcPr>
            <w:tcW w:w="103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615"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安全</w:t>
            </w: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MS Gothic" w:hAnsi="MS Gothic" w:eastAsia="MS Gothic" w:cs="MS Gothic"/>
                <w:sz w:val="18"/>
                <w:szCs w:val="18"/>
              </w:rPr>
            </w:pPr>
            <w:r>
              <w:rPr>
                <w:rFonts w:hint="eastAsia" w:ascii="MS Gothic" w:hAnsi="MS Gothic" w:eastAsia="MS Gothic" w:cs="MS Gothic"/>
                <w:sz w:val="18"/>
                <w:szCs w:val="18"/>
              </w:rPr>
              <w:t>⑫</w:t>
            </w:r>
            <w:r>
              <w:rPr>
                <w:rFonts w:hint="eastAsia" w:ascii="MS Gothic" w:hAnsi="MS Gothic" w:cs="MS Gothic"/>
                <w:sz w:val="18"/>
                <w:szCs w:val="18"/>
              </w:rPr>
              <w:t>、</w:t>
            </w:r>
            <w:r>
              <w:rPr>
                <w:rStyle w:val="20"/>
                <w:rFonts w:hint="default"/>
                <w:color w:val="auto"/>
              </w:rPr>
              <w:t>严禁运输车辆在中分带开口处U转调头，如有违反处于5000元/车次违约金，并由运输车队自行承担所有责任，每次扣10分；</w:t>
            </w:r>
          </w:p>
        </w:tc>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20</w:t>
            </w: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42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8192"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MS Gothic" w:hAnsi="MS Gothic" w:eastAsia="MS Gothic" w:cs="MS Gothic"/>
                <w:sz w:val="18"/>
                <w:szCs w:val="18"/>
              </w:rPr>
            </w:pPr>
            <w:r>
              <w:rPr>
                <w:rFonts w:hint="eastAsia" w:ascii="MS Gothic" w:hAnsi="MS Gothic" w:eastAsia="MS Gothic" w:cs="MS Gothic"/>
                <w:sz w:val="18"/>
                <w:szCs w:val="18"/>
              </w:rPr>
              <w:t>⑬、</w:t>
            </w:r>
            <w:r>
              <w:rPr>
                <w:rStyle w:val="20"/>
                <w:rFonts w:hint="default"/>
                <w:color w:val="auto"/>
              </w:rPr>
              <w:t>无证驾驶、酒后开车，疲劳驾驶机车者处以5000元违约金，每次扣5分。</w:t>
            </w: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285" w:hRule="atLeast"/>
          <w:jc w:val="center"/>
        </w:trPr>
        <w:tc>
          <w:tcPr>
            <w:tcW w:w="9632" w:type="dxa"/>
            <w:gridSpan w:val="7"/>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合计</w:t>
            </w:r>
          </w:p>
        </w:tc>
        <w:tc>
          <w:tcPr>
            <w:tcW w:w="103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100</w:t>
            </w: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c>
          <w:tcPr>
            <w:tcW w:w="102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285" w:hRule="atLeast"/>
          <w:jc w:val="center"/>
        </w:trPr>
        <w:tc>
          <w:tcPr>
            <w:tcW w:w="2597"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评价单位</w:t>
            </w:r>
          </w:p>
        </w:tc>
        <w:tc>
          <w:tcPr>
            <w:tcW w:w="3075" w:type="dxa"/>
            <w:gridSpan w:val="3"/>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公司（盖章）</w:t>
            </w:r>
          </w:p>
        </w:tc>
        <w:tc>
          <w:tcPr>
            <w:tcW w:w="3960"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 w:val="18"/>
                <w:szCs w:val="18"/>
              </w:rPr>
            </w:pPr>
            <w:r>
              <w:rPr>
                <w:rFonts w:hint="eastAsia" w:ascii="宋体" w:hAnsi="宋体" w:cs="宋体"/>
                <w:sz w:val="18"/>
                <w:szCs w:val="18"/>
              </w:rPr>
              <w:t>考核评价成员</w:t>
            </w:r>
          </w:p>
        </w:tc>
        <w:tc>
          <w:tcPr>
            <w:tcW w:w="4105" w:type="dxa"/>
            <w:gridSpan w:val="4"/>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cs="宋体"/>
                <w:sz w:val="18"/>
                <w:szCs w:val="18"/>
              </w:rPr>
            </w:pPr>
          </w:p>
        </w:tc>
      </w:tr>
      <w:tr>
        <w:tblPrEx>
          <w:tblCellMar>
            <w:top w:w="15" w:type="dxa"/>
            <w:left w:w="15" w:type="dxa"/>
            <w:bottom w:w="15" w:type="dxa"/>
            <w:right w:w="15" w:type="dxa"/>
          </w:tblCellMar>
        </w:tblPrEx>
        <w:trPr>
          <w:trHeight w:val="285" w:hRule="atLeast"/>
          <w:jc w:val="center"/>
        </w:trPr>
        <w:tc>
          <w:tcPr>
            <w:tcW w:w="13737" w:type="dxa"/>
            <w:gridSpan w:val="11"/>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 xml:space="preserve">注：1、凡本考核表未提及的其他事项，按合同文件规定执行 </w:t>
            </w:r>
          </w:p>
        </w:tc>
      </w:tr>
    </w:tbl>
    <w:p>
      <w:pPr>
        <w:autoSpaceDE w:val="0"/>
        <w:autoSpaceDN w:val="0"/>
        <w:spacing w:line="300" w:lineRule="auto"/>
        <w:ind w:firstLine="3494" w:firstLineChars="1450"/>
        <w:jc w:val="left"/>
        <w:rPr>
          <w:rFonts w:ascii="宋体" w:hAnsi="宋体" w:cs="宋体"/>
          <w:b/>
          <w:sz w:val="24"/>
          <w:szCs w:val="24"/>
          <w:u w:val="single"/>
        </w:rPr>
      </w:pPr>
    </w:p>
    <w:p>
      <w:pPr>
        <w:rPr>
          <w:rFonts w:hint="eastAsia"/>
          <w:b/>
          <w:sz w:val="28"/>
          <w:szCs w:val="28"/>
        </w:rPr>
        <w:sectPr>
          <w:pgSz w:w="16838" w:h="11906" w:orient="landscape"/>
          <w:pgMar w:top="1531" w:right="1418" w:bottom="1531" w:left="1418" w:header="851" w:footer="992" w:gutter="0"/>
          <w:paperSrc w:first="15" w:other="15"/>
          <w:cols w:space="720" w:num="1"/>
          <w:docGrid w:type="lines" w:linePitch="315" w:charSpace="0"/>
        </w:sectPr>
      </w:pPr>
    </w:p>
    <w:tbl>
      <w:tblPr>
        <w:tblStyle w:val="12"/>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tblPrEx>
          <w:tblCellMar>
            <w:top w:w="15" w:type="dxa"/>
            <w:left w:w="15" w:type="dxa"/>
            <w:bottom w:w="15" w:type="dxa"/>
            <w:right w:w="15" w:type="dxa"/>
          </w:tblCellMar>
        </w:tblPrEx>
        <w:trPr>
          <w:trHeight w:val="450"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1"/>
                <w:color w:val="auto"/>
                <w:lang w:eastAsia="zh-CN"/>
              </w:rPr>
              <w:t xml:space="preserve"> </w:t>
            </w:r>
            <w:r>
              <w:rPr>
                <w:rStyle w:val="22"/>
                <w:color w:val="auto"/>
              </w:rPr>
              <w:t xml:space="preserve">    </w:t>
            </w:r>
            <w:r>
              <w:rPr>
                <w:rStyle w:val="22"/>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备注</w:t>
            </w: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施工分包队伍（物资供应商）</w:t>
            </w:r>
            <w:r>
              <w:rPr>
                <w:rFonts w:hint="eastAsia" w:ascii="宋体" w:hAnsi="宋体" w:cs="宋体"/>
                <w:b/>
                <w:sz w:val="24"/>
                <w:szCs w:val="24"/>
              </w:rPr>
              <w:t>：</w:t>
            </w:r>
            <w:r>
              <w:rPr>
                <w:rStyle w:val="21"/>
                <w:color w:val="auto"/>
                <w:lang w:eastAsia="zh-CN"/>
              </w:rPr>
              <w:t xml:space="preserve">                                              </w:t>
            </w: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2"/>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tblPrEx>
          <w:tblCellMar>
            <w:top w:w="15" w:type="dxa"/>
            <w:left w:w="15" w:type="dxa"/>
            <w:bottom w:w="15" w:type="dxa"/>
            <w:right w:w="15" w:type="dxa"/>
          </w:tblCellMar>
        </w:tblPrEx>
        <w:trPr>
          <w:trHeight w:val="450" w:hRule="atLeast"/>
          <w:jc w:val="center"/>
        </w:trPr>
        <w:tc>
          <w:tcPr>
            <w:tcW w:w="10800" w:type="dxa"/>
            <w:gridSpan w:val="10"/>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sz w:val="24"/>
                <w:szCs w:val="24"/>
              </w:rPr>
            </w:pPr>
            <w:r>
              <w:rPr>
                <w:sz w:val="24"/>
                <w:szCs w:val="24"/>
              </w:rPr>
              <w:t xml:space="preserve"> </w:t>
            </w:r>
            <w:r>
              <w:rPr>
                <w:rFonts w:hint="eastAsia" w:ascii="宋体" w:hAnsi="宋体" w:cs="宋体"/>
                <w:sz w:val="24"/>
                <w:szCs w:val="24"/>
              </w:rPr>
              <w:t>施工分包队伍（物资供应商）</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2"/>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tblPrEx>
          <w:tblCellMar>
            <w:top w:w="15" w:type="dxa"/>
            <w:left w:w="15" w:type="dxa"/>
            <w:bottom w:w="15" w:type="dxa"/>
            <w:right w:w="15" w:type="dxa"/>
          </w:tblCellMar>
        </w:tblPrEx>
        <w:trPr>
          <w:trHeight w:val="450" w:hRule="atLeast"/>
          <w:jc w:val="center"/>
        </w:trPr>
        <w:tc>
          <w:tcPr>
            <w:tcW w:w="10642" w:type="dxa"/>
            <w:gridSpan w:val="7"/>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施工分包队伍（物资供应商）</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2"/>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tblPrEx>
          <w:tblCellMar>
            <w:top w:w="15" w:type="dxa"/>
            <w:left w:w="15" w:type="dxa"/>
            <w:bottom w:w="15" w:type="dxa"/>
            <w:right w:w="15" w:type="dxa"/>
          </w:tblCellMar>
        </w:tblPrEx>
        <w:trPr>
          <w:trHeight w:val="375" w:hRule="atLeast"/>
        </w:trPr>
        <w:tc>
          <w:tcPr>
            <w:tcW w:w="9587" w:type="dxa"/>
            <w:noWrap w:val="0"/>
            <w:vAlign w:val="bottom"/>
          </w:tcPr>
          <w:p>
            <w:pPr>
              <w:rPr>
                <w:rFonts w:hint="eastAsia" w:ascii="黑体" w:hAnsi="宋体" w:eastAsia="黑体" w:cs="黑体"/>
                <w:sz w:val="28"/>
                <w:szCs w:val="28"/>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9"/>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9"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8"/>
                          <pic:cNvPicPr>
                            <a:picLocks noChangeAspect="1"/>
                          </pic:cNvPicPr>
                        </pic:nvPicPr>
                        <pic:blipFill>
                          <a:blip r:embed="rId10"/>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bl>
    <w:p>
      <w:pPr>
        <w:spacing w:line="440" w:lineRule="exact"/>
        <w:jc w:val="center"/>
        <w:rPr>
          <w:rFonts w:hint="eastAsia" w:ascii="宋体" w:hAnsi="宋体" w:cs="宋体"/>
          <w:b/>
          <w:sz w:val="24"/>
          <w:szCs w:val="24"/>
        </w:rPr>
      </w:pPr>
      <w:r>
        <w:rPr>
          <w:rFonts w:hint="eastAsia" w:ascii="宋体" w:hAnsi="宋体"/>
          <w:sz w:val="36"/>
          <w:szCs w:val="36"/>
        </w:rPr>
        <w:br w:type="page"/>
      </w:r>
      <w:bookmarkEnd w:id="26"/>
      <w:bookmarkEnd w:id="27"/>
      <w:r>
        <w:rPr>
          <w:rFonts w:hint="eastAsia" w:ascii="宋体" w:hAnsi="宋体" w:cs="宋体"/>
          <w:b/>
          <w:sz w:val="24"/>
          <w:szCs w:val="24"/>
        </w:rPr>
        <w:t>10.成交供应商通知书（参考格式）</w:t>
      </w:r>
    </w:p>
    <w:p>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pPr>
        <w:pStyle w:val="11"/>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7"/>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项目（项目编号：</w:t>
      </w:r>
      <w:r>
        <w:rPr>
          <w:rFonts w:hint="eastAsia" w:hAnsi="宋体"/>
          <w:sz w:val="24"/>
          <w:highlight w:val="none"/>
          <w:u w:val="single"/>
          <w:lang w:val="en-US" w:eastAsia="zh-CN"/>
        </w:rPr>
        <w:t>2022-FW-03</w:t>
      </w:r>
      <w:r>
        <w:rPr>
          <w:rFonts w:hint="eastAsia" w:hAnsi="宋体" w:cs="宋体"/>
          <w:sz w:val="24"/>
          <w:szCs w:val="24"/>
          <w:u w:val="single"/>
        </w:rPr>
        <w:t>）</w:t>
      </w:r>
      <w:r>
        <w:rPr>
          <w:rFonts w:hint="eastAsia" w:hAnsi="宋体" w:cs="宋体"/>
          <w:sz w:val="24"/>
          <w:szCs w:val="24"/>
        </w:rPr>
        <w:t>所需货物和服务的报价，经谈判小组评议、福建省高速公路养护工程有限公司确定，贵方为该项目的成交供应商，成交金额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1"/>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23"/>
          <w:rFonts w:hint="eastAsia" w:ascii="宋体" w:hAnsi="宋体" w:cs="宋体"/>
          <w:sz w:val="24"/>
          <w:szCs w:val="24"/>
        </w:rPr>
        <w:t>请</w:t>
      </w:r>
      <w:r>
        <w:rPr>
          <w:rFonts w:hint="eastAsia" w:ascii="宋体" w:hAnsi="宋体" w:cs="宋体"/>
          <w:szCs w:val="24"/>
        </w:rPr>
        <w:t>贵公司</w:t>
      </w:r>
      <w:r>
        <w:rPr>
          <w:rStyle w:val="23"/>
          <w:rFonts w:hint="eastAsia" w:ascii="宋体" w:hAnsi="宋体" w:cs="宋体"/>
          <w:sz w:val="24"/>
          <w:szCs w:val="24"/>
        </w:rPr>
        <w:t>在</w:t>
      </w:r>
      <w:r>
        <w:rPr>
          <w:rFonts w:hint="eastAsia" w:ascii="宋体" w:hAnsi="宋体" w:cs="宋体"/>
          <w:szCs w:val="24"/>
        </w:rPr>
        <w:t>收到本成交通知书15个日历日内，向采购人缴纳合同总额（含税）5%的履约保证金或履约保函(只接受银行保函或保险保函，履约保函开具的有效期必须大于合同供货周期)</w:t>
      </w:r>
      <w:r>
        <w:rPr>
          <w:rStyle w:val="23"/>
          <w:rFonts w:hint="eastAsia" w:ascii="宋体" w:hAnsi="宋体" w:cs="宋体"/>
          <w:sz w:val="24"/>
          <w:szCs w:val="24"/>
        </w:rPr>
        <w:t>。</w:t>
      </w:r>
    </w:p>
    <w:p>
      <w:pPr>
        <w:pStyle w:val="11"/>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23"/>
          <w:rFonts w:hint="eastAsia" w:ascii="宋体" w:hAnsi="宋体" w:cs="宋体"/>
          <w:sz w:val="24"/>
          <w:szCs w:val="24"/>
        </w:rPr>
        <w:t>缴存账号：</w:t>
      </w:r>
    </w:p>
    <w:p>
      <w:pPr>
        <w:pStyle w:val="11"/>
        <w:spacing w:line="440" w:lineRule="exact"/>
        <w:ind w:firstLine="600" w:firstLineChars="250"/>
        <w:rPr>
          <w:rFonts w:hint="eastAsia" w:ascii="宋体" w:hAnsi="宋体" w:cs="宋体"/>
          <w:szCs w:val="24"/>
        </w:rPr>
      </w:pPr>
      <w:r>
        <w:rPr>
          <w:rFonts w:hint="eastAsia" w:ascii="宋体" w:hAnsi="宋体" w:cs="宋体"/>
          <w:szCs w:val="24"/>
        </w:rPr>
        <w:t>开户名称：</w:t>
      </w:r>
    </w:p>
    <w:p>
      <w:pPr>
        <w:pStyle w:val="11"/>
        <w:spacing w:line="440" w:lineRule="exact"/>
        <w:ind w:firstLine="600" w:firstLineChars="250"/>
        <w:rPr>
          <w:rFonts w:hint="eastAsia" w:ascii="宋体" w:hAnsi="宋体" w:cs="宋体"/>
          <w:szCs w:val="24"/>
        </w:rPr>
      </w:pPr>
      <w:r>
        <w:rPr>
          <w:rFonts w:hint="eastAsia" w:ascii="宋体" w:hAnsi="宋体" w:cs="宋体"/>
          <w:szCs w:val="24"/>
        </w:rPr>
        <w:t>银行账号：</w:t>
      </w:r>
    </w:p>
    <w:p>
      <w:pPr>
        <w:pStyle w:val="11"/>
        <w:spacing w:line="440" w:lineRule="exact"/>
        <w:ind w:firstLine="600" w:firstLineChars="250"/>
        <w:rPr>
          <w:rFonts w:hint="eastAsia" w:ascii="宋体" w:hAnsi="宋体" w:cs="宋体"/>
          <w:szCs w:val="24"/>
        </w:rPr>
      </w:pPr>
      <w:r>
        <w:rPr>
          <w:rFonts w:hint="eastAsia" w:ascii="宋体" w:hAnsi="宋体" w:cs="宋体"/>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pPr>
        <w:spacing w:line="440" w:lineRule="exact"/>
        <w:rPr>
          <w:rFonts w:hint="eastAsia" w:ascii="宋体" w:hAnsi="宋体" w:cs="宋体"/>
          <w:sz w:val="24"/>
          <w:szCs w:val="24"/>
        </w:rPr>
      </w:pPr>
    </w:p>
    <w:p>
      <w:pPr>
        <w:pStyle w:val="11"/>
        <w:spacing w:line="440" w:lineRule="exact"/>
        <w:ind w:firstLine="120" w:firstLineChars="50"/>
        <w:rPr>
          <w:rFonts w:hint="eastAsia" w:ascii="宋体" w:hAnsi="宋体" w:cs="宋体"/>
          <w:szCs w:val="24"/>
        </w:rPr>
      </w:pPr>
    </w:p>
    <w:p>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sz w:val="24"/>
          <w:szCs w:val="24"/>
          <w:u w:val="single"/>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jc w:val="center"/>
        <w:rPr>
          <w:rFonts w:hint="eastAsia" w:ascii="宋体" w:hAnsi="宋体"/>
          <w:b/>
          <w:sz w:val="36"/>
        </w:r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firstLine="1260"/>
        <w:rPr>
          <w:rFonts w:hint="eastAsia" w:ascii="宋体" w:hAnsi="宋体"/>
          <w:b/>
          <w:sz w:val="32"/>
          <w:szCs w:val="18"/>
          <w:lang w:val="en-US" w:eastAsia="zh-CN"/>
        </w:rPr>
      </w:pPr>
      <w:r>
        <w:rPr>
          <w:rFonts w:hint="eastAsia" w:ascii="宋体" w:hAnsi="宋体"/>
          <w:b/>
          <w:sz w:val="36"/>
        </w:rPr>
        <w:t>项目名称：</w:t>
      </w:r>
      <w:r>
        <w:rPr>
          <w:rFonts w:hint="eastAsia" w:ascii="宋体" w:hAnsi="宋体"/>
          <w:b/>
          <w:sz w:val="32"/>
          <w:szCs w:val="18"/>
          <w:lang w:val="en-US" w:eastAsia="zh-CN"/>
        </w:rPr>
        <w:t>2022年度福州、宁德等地区拌合楼运输</w:t>
      </w:r>
    </w:p>
    <w:p>
      <w:pPr>
        <w:ind w:firstLine="3213" w:firstLineChars="1000"/>
        <w:rPr>
          <w:rFonts w:hint="eastAsia" w:ascii="宋体" w:hAnsi="宋体"/>
          <w:b/>
          <w:sz w:val="36"/>
        </w:rPr>
      </w:pPr>
      <w:r>
        <w:rPr>
          <w:rFonts w:hint="eastAsia" w:ascii="宋体" w:hAnsi="宋体"/>
          <w:b/>
          <w:sz w:val="32"/>
          <w:szCs w:val="18"/>
          <w:lang w:val="en-US" w:eastAsia="zh-CN"/>
        </w:rPr>
        <w:t>服务采购项目</w:t>
      </w:r>
    </w:p>
    <w:p>
      <w:pPr>
        <w:rPr>
          <w:rFonts w:hint="eastAsia" w:ascii="宋体" w:hAnsi="宋体"/>
          <w:b/>
          <w:sz w:val="36"/>
        </w:rPr>
      </w:pPr>
    </w:p>
    <w:p>
      <w:pPr>
        <w:ind w:firstLine="1260"/>
        <w:rPr>
          <w:rFonts w:hint="eastAsia" w:ascii="宋体" w:hAnsi="宋体"/>
          <w:b/>
          <w:sz w:val="36"/>
          <w:u w:val="single"/>
        </w:rPr>
      </w:pPr>
      <w:r>
        <w:rPr>
          <w:rFonts w:hint="eastAsia" w:ascii="宋体" w:hAnsi="宋体"/>
          <w:b/>
          <w:sz w:val="36"/>
        </w:rPr>
        <w:t>项目编号：</w:t>
      </w:r>
      <w:r>
        <w:rPr>
          <w:rFonts w:hint="eastAsia" w:ascii="宋体" w:hAnsi="宋体" w:eastAsia="宋体" w:cs="Times New Roman"/>
          <w:b/>
          <w:sz w:val="36"/>
          <w:highlight w:val="none"/>
          <w:u w:val="none"/>
          <w:lang w:val="en-US" w:eastAsia="zh-CN"/>
        </w:rPr>
        <w:t>2022-FW-03</w:t>
      </w:r>
      <w:r>
        <w:rPr>
          <w:rFonts w:hint="eastAsia" w:ascii="宋体" w:hAnsi="宋体" w:eastAsia="宋体" w:cs="Times New Roman"/>
          <w:b/>
          <w:sz w:val="36"/>
          <w:u w:val="none"/>
        </w:rPr>
        <w:t xml:space="preserve"> </w:t>
      </w:r>
    </w:p>
    <w:p>
      <w:pPr>
        <w:jc w:val="cente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r>
        <w:rPr>
          <w:rFonts w:hint="eastAsia" w:ascii="宋体" w:hAnsi="宋体"/>
          <w:b/>
          <w:sz w:val="36"/>
          <w:u w:val="single"/>
        </w:rPr>
        <w:t xml:space="preserve">               </w:t>
      </w:r>
    </w:p>
    <w:p>
      <w:pPr>
        <w:rPr>
          <w:rFonts w:hint="eastAsia" w:ascii="宋体" w:hAnsi="宋体" w:eastAsia="宋体"/>
          <w:b/>
          <w:sz w:val="36"/>
          <w:lang w:val="en-US" w:eastAsia="zh-CN"/>
        </w:rPr>
      </w:pP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p>
    <w:p>
      <w:pPr>
        <w:pStyle w:val="24"/>
        <w:jc w:val="left"/>
        <w:rPr>
          <w:rFonts w:hint="eastAsia" w:hAnsi="宋体"/>
        </w:rPr>
      </w:pPr>
      <w:r>
        <w:rPr>
          <w:rFonts w:hAnsi="宋体"/>
          <w:b/>
          <w:sz w:val="36"/>
        </w:rPr>
        <w:br w:type="page"/>
      </w:r>
      <w:r>
        <w:rPr>
          <w:rFonts w:hint="eastAsia" w:hAnsi="宋体"/>
          <w:sz w:val="24"/>
          <w:szCs w:val="24"/>
        </w:rPr>
        <w:t>附件1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pPr>
        <w:pStyle w:val="7"/>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w:t>
      </w:r>
      <w:r>
        <w:rPr>
          <w:rFonts w:hint="eastAsia" w:ascii="宋体" w:hAnsi="宋体"/>
          <w:sz w:val="24"/>
        </w:rPr>
        <w:t>_</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rPr>
        <w:t xml:space="preserve"> </w:t>
      </w:r>
      <w:r>
        <w:rPr>
          <w:rFonts w:hint="eastAsia" w:ascii="宋体" w:hAnsi="宋体"/>
          <w:sz w:val="24"/>
          <w:u w:val="single"/>
          <w:lang w:val="en-US" w:eastAsia="zh-CN"/>
        </w:rPr>
        <w:t xml:space="preserve">2022年度福州、宁德等地区拌合楼运输服务采购 </w:t>
      </w:r>
      <w:r>
        <w:rPr>
          <w:rFonts w:hint="eastAsia" w:ascii="宋体" w:hAnsi="宋体"/>
          <w:sz w:val="24"/>
        </w:rPr>
        <w:t>项目的采购公告（项目编号）：</w:t>
      </w:r>
      <w:r>
        <w:rPr>
          <w:rFonts w:hint="eastAsia" w:ascii="宋体" w:hAnsi="宋体"/>
          <w:sz w:val="24"/>
          <w:u w:val="single"/>
        </w:rPr>
        <w:t xml:space="preserve"> </w:t>
      </w:r>
      <w:r>
        <w:rPr>
          <w:rFonts w:hint="eastAsia" w:hAnsi="宋体"/>
          <w:sz w:val="24"/>
          <w:highlight w:val="none"/>
          <w:u w:val="single"/>
          <w:lang w:val="en-US" w:eastAsia="zh-CN"/>
        </w:rPr>
        <w:t>2022-FW-03</w:t>
      </w:r>
      <w:r>
        <w:rPr>
          <w:rFonts w:hint="eastAsia" w:ascii="宋体" w:hAnsi="宋体"/>
          <w:sz w:val="24"/>
          <w:u w:val="single"/>
        </w:rPr>
        <w:t xml:space="preserve"> </w:t>
      </w:r>
      <w:r>
        <w:rPr>
          <w:rFonts w:hint="eastAsia" w:ascii="宋体" w:hAnsi="宋体"/>
          <w:sz w:val="24"/>
        </w:rPr>
        <w:t>，合同包</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，签字代表</w:t>
      </w:r>
      <w:r>
        <w:rPr>
          <w:rFonts w:hint="eastAsia" w:ascii="宋体" w:hAnsi="宋体"/>
          <w:sz w:val="24"/>
          <w:u w:val="single"/>
          <w:lang w:val="en-US" w:eastAsia="zh-CN"/>
        </w:rPr>
        <w:t xml:space="preserve">        </w:t>
      </w:r>
      <w:r>
        <w:rPr>
          <w:rFonts w:hint="eastAsia" w:ascii="宋体" w:hAnsi="宋体"/>
          <w:sz w:val="24"/>
        </w:rPr>
        <w:t>（全名、职务）经正式授权并代表供应商</w:t>
      </w:r>
      <w:r>
        <w:rPr>
          <w:rFonts w:hint="eastAsia" w:ascii="宋体" w:hAnsi="宋体"/>
          <w:sz w:val="24"/>
          <w:u w:val="single"/>
          <w:lang w:val="en-US" w:eastAsia="zh-CN"/>
        </w:rPr>
        <w:t xml:space="preserve">              </w:t>
      </w:r>
      <w:r>
        <w:rPr>
          <w:rFonts w:hint="eastAsia" w:ascii="宋体" w:hAnsi="宋体"/>
          <w:sz w:val="24"/>
        </w:rPr>
        <w:t>（供应商名称、地址）提交下述文件：响应文件纸质文本正本一套，副本一套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（中文大写表述）。提供给采购人的所有发票均为按响应文件承诺的可抵扣的增值税专用发票（若国家有相应的最新税率则按最新税率），运输增值税税率为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4.我方同意所递交的响应文件在竞争性谈判文件第二章谈判须知第9.1条规定的有效期内有效，在此期间内我方的报价和承诺若被贵方接受，我方将受此约束。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5.我方同意如果发生竞争性谈判文件第二章谈判须知第10.7条所述情况，则谈判保证金将被不予退还。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rPr>
        <w:t>6. 供应商同意提供按照贵方可能要求的与其谈判有关的一切数据或资料，完全理解贵方不一定要接受最低价的报价或收到的任何响应文件。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我方将按照竞争性谈判文件的要求和响应文件（含补充澄清、最后报价等）中的承诺，投入项目实施所需相关资源，并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(2)我方承诺在收到成交供应商通知书后，在成交供应商通知书规定的期限内向采购人缴纳合同总额</w:t>
      </w:r>
      <w:r>
        <w:rPr>
          <w:rFonts w:hint="eastAsia" w:ascii="宋体" w:hAnsi="宋体" w:cs="仿宋_GB2312"/>
          <w:b/>
          <w:bCs/>
          <w:sz w:val="24"/>
        </w:rPr>
        <w:t>（含税）5%</w:t>
      </w:r>
      <w:r>
        <w:rPr>
          <w:rFonts w:hint="eastAsia" w:ascii="宋体" w:hAnsi="宋体" w:cs="仿宋_GB2312"/>
          <w:sz w:val="24"/>
        </w:rPr>
        <w:t>的履约保证金或履约保函，并在规定的期限内与采购人签订合同。</w:t>
      </w:r>
    </w:p>
    <w:p>
      <w:pPr>
        <w:spacing w:line="360" w:lineRule="exact"/>
        <w:ind w:firstLine="482" w:firstLineChars="200"/>
        <w:rPr>
          <w:rFonts w:hint="eastAsia" w:ascii="宋体" w:hAnsi="宋体"/>
          <w:b/>
          <w:bCs/>
          <w:sz w:val="24"/>
        </w:rPr>
      </w:pPr>
      <w:r>
        <w:rPr>
          <w:rFonts w:hint="eastAsia" w:ascii="宋体" w:hAnsi="宋体"/>
          <w:b/>
          <w:bCs/>
          <w:sz w:val="24"/>
        </w:rPr>
        <w:t>8.我方承诺，当采购人同时开展多个工作面时，我方有能力提供一个</w:t>
      </w:r>
      <w:r>
        <w:rPr>
          <w:rFonts w:hint="eastAsia" w:ascii="宋体" w:hAnsi="宋体"/>
          <w:b/>
          <w:bCs/>
          <w:sz w:val="24"/>
          <w:highlight w:val="none"/>
        </w:rPr>
        <w:t>作业面≥2</w:t>
      </w:r>
      <w:r>
        <w:rPr>
          <w:rFonts w:ascii="宋体" w:hAnsi="宋体"/>
          <w:b/>
          <w:bCs/>
          <w:sz w:val="24"/>
          <w:highlight w:val="none"/>
        </w:rPr>
        <w:t>6</w:t>
      </w:r>
      <w:r>
        <w:rPr>
          <w:rFonts w:hint="eastAsia" w:ascii="宋体" w:hAnsi="宋体"/>
          <w:b/>
          <w:bCs/>
          <w:sz w:val="24"/>
          <w:highlight w:val="none"/>
        </w:rPr>
        <w:t>部运输车辆，二个作业面≥50部运输车辆，三个作业面≥70部运输车辆。若采购人要同时开展2-3个作业面</w:t>
      </w:r>
      <w:r>
        <w:rPr>
          <w:rFonts w:hint="eastAsia" w:ascii="宋体" w:hAnsi="宋体"/>
          <w:b/>
          <w:bCs/>
          <w:sz w:val="24"/>
        </w:rPr>
        <w:t>，当采购人提前10个日历日通知我方，我方将无条件服从采购人对运输车辆的调配。</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9.我方承诺，拟投入的本项目合同包运输车辆均为三轴或四轴以上重型自卸货车，用前置式液压升举系统，车尾门开启方式为上掀式的自卸汽车。</w:t>
      </w:r>
    </w:p>
    <w:p>
      <w:pPr>
        <w:spacing w:line="440" w:lineRule="exact"/>
        <w:ind w:firstLine="480" w:firstLineChars="200"/>
        <w:rPr>
          <w:rFonts w:hint="eastAsia" w:ascii="宋体" w:hAnsi="宋体"/>
          <w:sz w:val="24"/>
        </w:rPr>
      </w:pPr>
      <w:r>
        <w:rPr>
          <w:rFonts w:hint="eastAsia" w:ascii="宋体" w:hAnsi="宋体"/>
          <w:sz w:val="24"/>
        </w:rPr>
        <w:t>10.我方承诺，在参与本次谈判项目过程中，</w:t>
      </w:r>
      <w:r>
        <w:rPr>
          <w:rFonts w:hint="eastAsia" w:ascii="宋体" w:hAnsi="宋体"/>
          <w:sz w:val="24"/>
          <w:lang w:val="en-US" w:eastAsia="zh-CN"/>
        </w:rPr>
        <w:t>在</w:t>
      </w:r>
      <w:r>
        <w:rPr>
          <w:rFonts w:hint="eastAsia" w:ascii="宋体" w:hAnsi="宋体"/>
          <w:sz w:val="24"/>
        </w:rPr>
        <w:t>采购人处获取的竞争性谈判文件及其它参考资料进行严格保密，绝不将该等信息泄密给第三方或另作它用，如有违反，采购人可依法追究我方的法律责任。</w:t>
      </w:r>
    </w:p>
    <w:p>
      <w:pPr>
        <w:spacing w:line="360" w:lineRule="exact"/>
        <w:ind w:firstLine="482" w:firstLineChars="200"/>
        <w:rPr>
          <w:rFonts w:hint="eastAsia" w:ascii="宋体" w:hAnsi="宋体"/>
          <w:b/>
          <w:bCs/>
          <w:sz w:val="24"/>
        </w:rPr>
      </w:pPr>
    </w:p>
    <w:p>
      <w:pPr>
        <w:spacing w:line="360" w:lineRule="exact"/>
        <w:ind w:firstLine="480" w:firstLineChars="200"/>
        <w:rPr>
          <w:rFonts w:hint="eastAsia" w:ascii="宋体" w:hAnsi="宋体"/>
          <w:sz w:val="24"/>
        </w:rPr>
      </w:pPr>
      <w:r>
        <w:rPr>
          <w:rFonts w:hint="eastAsia" w:ascii="宋体" w:hAnsi="宋体"/>
          <w:sz w:val="24"/>
        </w:rPr>
        <w:t>11. 我方承诺，若我方中选，计算废渣运输距离时，若采购人有指定弃渣点，废渣运输距离则按指定弃渣点实际运距结算，若采购人没有指定弃渣点，废渣运输距离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 xml:space="preserve">12. 与本次谈判有关的一切正式往来通讯请寄：  </w:t>
      </w:r>
    </w:p>
    <w:p>
      <w:pPr>
        <w:spacing w:line="400" w:lineRule="exact"/>
        <w:rPr>
          <w:rFonts w:hint="eastAsia" w:ascii="宋体" w:hAnsi="宋体"/>
          <w:sz w:val="24"/>
        </w:rPr>
      </w:pPr>
      <w:r>
        <w:rPr>
          <w:rFonts w:hint="eastAsia" w:ascii="宋体" w:hAnsi="宋体"/>
          <w:sz w:val="24"/>
        </w:rPr>
        <w:t xml:space="preserve">    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rPr>
          <w:rFonts w:hint="eastAsia" w:ascii="宋体" w:hAnsi="宋体"/>
          <w:sz w:val="24"/>
        </w:rPr>
      </w:pPr>
      <w:r>
        <w:rPr>
          <w:rFonts w:hint="eastAsia" w:ascii="宋体" w:hAnsi="宋体"/>
          <w:sz w:val="24"/>
        </w:rPr>
        <w:t xml:space="preserve">    电话：__________</w:t>
      </w:r>
      <w:r>
        <w:rPr>
          <w:rFonts w:hint="eastAsia" w:ascii="宋体" w:hAnsi="宋体"/>
          <w:sz w:val="24"/>
          <w:u w:val="single"/>
        </w:rPr>
        <w:t xml:space="preserve"> </w:t>
      </w:r>
      <w:r>
        <w:rPr>
          <w:rFonts w:hint="eastAsia" w:ascii="宋体" w:hAnsi="宋体"/>
          <w:sz w:val="24"/>
        </w:rPr>
        <w:t>______ 传真：__________________</w:t>
      </w:r>
    </w:p>
    <w:p>
      <w:pPr>
        <w:spacing w:line="400" w:lineRule="exact"/>
        <w:rPr>
          <w:rFonts w:hint="eastAsia" w:ascii="宋体" w:hAnsi="宋体"/>
          <w:sz w:val="24"/>
          <w:u w:val="single"/>
        </w:rPr>
      </w:pPr>
      <w:r>
        <w:rPr>
          <w:rFonts w:hint="eastAsia" w:ascii="宋体" w:hAnsi="宋体"/>
          <w:sz w:val="24"/>
        </w:rPr>
        <w:t xml:space="preserve">                      供应商代表姓名、职务（印刷体）：________________</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2640"/>
        <w:rPr>
          <w:rFonts w:hint="eastAsia" w:ascii="宋体" w:hAnsi="宋体"/>
          <w:sz w:val="24"/>
        </w:rPr>
      </w:pPr>
      <w:r>
        <w:rPr>
          <w:rFonts w:hint="eastAsia" w:ascii="宋体" w:hAnsi="宋体"/>
          <w:sz w:val="24"/>
        </w:rPr>
        <w:t>供应商名称：____________________（全称并加盖公章）</w:t>
      </w:r>
    </w:p>
    <w:p>
      <w:pPr>
        <w:spacing w:line="400" w:lineRule="exact"/>
        <w:ind w:firstLine="2640" w:firstLineChars="1100"/>
        <w:rPr>
          <w:rFonts w:hint="eastAsia" w:ascii="宋体" w:hAnsi="宋体" w:cs="宋体"/>
          <w:sz w:val="24"/>
          <w:u w:val="single"/>
        </w:rPr>
      </w:pPr>
      <w:r>
        <w:rPr>
          <w:rFonts w:hint="eastAsia" w:ascii="宋体" w:hAnsi="宋体"/>
          <w:sz w:val="24"/>
        </w:rPr>
        <w:t>日      期：______年____月____日</w:t>
      </w:r>
    </w:p>
    <w:p>
      <w:pPr>
        <w:spacing w:line="300" w:lineRule="exact"/>
        <w:ind w:firstLine="470" w:firstLineChars="196"/>
        <w:rPr>
          <w:rFonts w:hint="eastAsia" w:hAnsi="宋体"/>
          <w:sz w:val="24"/>
        </w:rPr>
      </w:pPr>
    </w:p>
    <w:p>
      <w:pPr>
        <w:pStyle w:val="2"/>
        <w:rPr>
          <w:rFonts w:hint="eastAsia" w:hAnsi="宋体"/>
          <w:sz w:val="24"/>
        </w:rPr>
      </w:pPr>
    </w:p>
    <w:p>
      <w:pPr>
        <w:pStyle w:val="2"/>
        <w:ind w:left="0" w:firstLine="0" w:firstLineChars="0"/>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pPr>
        <w:pStyle w:val="24"/>
        <w:jc w:val="left"/>
        <w:rPr>
          <w:rFonts w:hint="eastAsia" w:hAnsi="宋体"/>
          <w:sz w:val="24"/>
        </w:rPr>
      </w:pPr>
      <w:r>
        <w:rPr>
          <w:rFonts w:hint="eastAsia" w:hAnsi="宋体"/>
          <w:sz w:val="24"/>
        </w:rPr>
        <w:t>附件2</w:t>
      </w:r>
    </w:p>
    <w:p>
      <w:pPr>
        <w:pStyle w:val="5"/>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sz w:val="24"/>
              </w:rPr>
            </w:pPr>
            <w:r>
              <w:rPr>
                <w:rFonts w:hint="eastAsia" w:ascii="宋体" w:hAnsi="宋体"/>
                <w:sz w:val="24"/>
              </w:rPr>
              <w:t>合同包</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ascii="宋体" w:hAnsi="宋体"/>
                <w:sz w:val="24"/>
              </w:rPr>
            </w:pPr>
            <w:bookmarkStart w:id="73" w:name="OLE_LINK8"/>
            <w:r>
              <w:rPr>
                <w:rFonts w:hint="eastAsia" w:ascii="宋体" w:hAnsi="宋体"/>
                <w:sz w:val="24"/>
                <w:highlight w:val="none"/>
              </w:rPr>
              <w:t>报价总价</w:t>
            </w:r>
            <w:bookmarkEnd w:id="73"/>
            <w:r>
              <w:rPr>
                <w:rFonts w:hint="eastAsia" w:ascii="宋体" w:hAnsi="宋体"/>
                <w:sz w:val="24"/>
                <w:highlight w:val="none"/>
              </w:rPr>
              <w:t>（含税价）</w:t>
            </w:r>
          </w:p>
        </w:tc>
        <w:tc>
          <w:tcPr>
            <w:tcW w:w="2615" w:type="dxa"/>
            <w:noWrap w:val="0"/>
            <w:vAlign w:val="center"/>
          </w:tcPr>
          <w:p>
            <w:pPr>
              <w:jc w:val="center"/>
              <w:rPr>
                <w:rFonts w:hint="eastAsia" w:ascii="宋体" w:hAnsi="宋体"/>
                <w:sz w:val="24"/>
              </w:rPr>
            </w:pPr>
            <w:r>
              <w:rPr>
                <w:rFonts w:hint="eastAsia" w:ascii="宋体" w:hAnsi="宋体"/>
                <w:sz w:val="24"/>
              </w:rPr>
              <w:t>承诺增值税税率</w:t>
            </w:r>
          </w:p>
        </w:tc>
        <w:tc>
          <w:tcPr>
            <w:tcW w:w="2349" w:type="dxa"/>
            <w:noWrap w:val="0"/>
            <w:vAlign w:val="center"/>
          </w:tcPr>
          <w:p>
            <w:pPr>
              <w:pStyle w:val="25"/>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25"/>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330" w:type="dxa"/>
            <w:vMerge w:val="restart"/>
            <w:noWrap w:val="0"/>
            <w:vAlign w:val="center"/>
          </w:tcPr>
          <w:p>
            <w:pPr>
              <w:jc w:val="center"/>
              <w:rPr>
                <w:rFonts w:hint="eastAsia" w:ascii="宋体" w:hAnsi="宋体"/>
                <w:sz w:val="24"/>
              </w:rPr>
            </w:pPr>
            <w:r>
              <w:rPr>
                <w:rFonts w:hint="eastAsia" w:ascii="宋体" w:hAnsi="宋体"/>
                <w:sz w:val="24"/>
              </w:rPr>
              <w:t>福州、宁德、</w:t>
            </w:r>
            <w:r>
              <w:rPr>
                <w:rFonts w:hint="eastAsia" w:hAnsi="宋体"/>
                <w:sz w:val="24"/>
                <w:highlight w:val="none"/>
                <w:lang w:val="en-US" w:eastAsia="zh-CN"/>
              </w:rPr>
              <w:t>莆田、</w:t>
            </w:r>
            <w:r>
              <w:rPr>
                <w:rFonts w:hint="eastAsia" w:ascii="宋体" w:hAnsi="宋体"/>
                <w:sz w:val="24"/>
              </w:rPr>
              <w:t>罗宁、福泉等地区路面养护工程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报价一览表中填报的谈判总报价必须与报价价格分项表中最终的合计价格相一致。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本次报价增值税率以国家最新颁布的税收政策为依据，为了统一报价而确定的费率，最终结算以供应商开具的可抵扣的增值税专用发票税率为准。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本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rPr>
          <w:rFonts w:hint="eastAsia" w:ascii="宋体" w:hAnsi="宋体"/>
          <w:sz w:val="24"/>
        </w:rPr>
      </w:pP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rPr>
          <w:rFonts w:hint="eastAsia" w:ascii="宋体" w:hAnsi="宋体"/>
          <w:sz w:val="24"/>
        </w:rPr>
        <w:sectPr>
          <w:pgSz w:w="16838" w:h="11906" w:orient="landscape"/>
          <w:pgMar w:top="1417" w:right="1531" w:bottom="1417" w:left="1531" w:header="851" w:footer="992" w:gutter="0"/>
          <w:paperSrc w:first="15" w:other="15"/>
          <w:cols w:space="720" w:num="1"/>
          <w:docGrid w:type="lines" w:linePitch="312" w:charSpace="0"/>
        </w:sectPr>
      </w:pPr>
    </w:p>
    <w:p>
      <w:pPr>
        <w:rPr>
          <w:rFonts w:hint="eastAsia" w:hAnsi="宋体"/>
          <w:sz w:val="24"/>
        </w:rPr>
      </w:pPr>
      <w:r>
        <w:rPr>
          <w:rFonts w:hint="eastAsia" w:hAnsi="宋体"/>
          <w:sz w:val="24"/>
          <w:szCs w:val="24"/>
        </w:rPr>
        <w:t xml:space="preserve">附件3 </w:t>
      </w:r>
      <w:r>
        <w:rPr>
          <w:rFonts w:hint="eastAsia" w:hAnsi="宋体"/>
        </w:rPr>
        <w:t xml:space="preserve">    </w:t>
      </w:r>
      <w:r>
        <w:rPr>
          <w:rFonts w:hint="eastAsia" w:hAnsi="宋体"/>
          <w:b/>
          <w:sz w:val="36"/>
        </w:rPr>
        <w:t xml:space="preserve">      报价价格分项表（合同包1）</w:t>
      </w:r>
    </w:p>
    <w:p>
      <w:pPr>
        <w:pStyle w:val="24"/>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2022-FW-03</w:t>
      </w:r>
      <w:r>
        <w:rPr>
          <w:rFonts w:hint="eastAsia" w:hAnsi="宋体"/>
          <w:sz w:val="24"/>
          <w:u w:val="single"/>
        </w:rPr>
        <w:t xml:space="preserve">    </w:t>
      </w:r>
    </w:p>
    <w:p>
      <w:pPr>
        <w:pStyle w:val="24"/>
        <w:jc w:val="left"/>
        <w:rPr>
          <w:rFonts w:hint="eastAsia" w:hAnsi="宋体"/>
          <w:sz w:val="24"/>
          <w:u w:val="single"/>
        </w:rPr>
      </w:pPr>
    </w:p>
    <w:tbl>
      <w:tblPr>
        <w:tblStyle w:val="12"/>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765"/>
        <w:gridCol w:w="765"/>
        <w:gridCol w:w="1342"/>
        <w:gridCol w:w="819"/>
        <w:gridCol w:w="1217"/>
        <w:gridCol w:w="1248"/>
        <w:gridCol w:w="1280"/>
        <w:gridCol w:w="787"/>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442"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合同包</w:t>
            </w:r>
          </w:p>
        </w:tc>
        <w:tc>
          <w:tcPr>
            <w:tcW w:w="765"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暂定工程项目</w:t>
            </w:r>
          </w:p>
        </w:tc>
        <w:tc>
          <w:tcPr>
            <w:tcW w:w="765"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拌和楼名称</w:t>
            </w:r>
          </w:p>
        </w:tc>
        <w:tc>
          <w:tcPr>
            <w:tcW w:w="1342"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工作内容</w:t>
            </w:r>
          </w:p>
        </w:tc>
        <w:tc>
          <w:tcPr>
            <w:tcW w:w="819"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单位</w:t>
            </w:r>
          </w:p>
        </w:tc>
        <w:tc>
          <w:tcPr>
            <w:tcW w:w="121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数量</w:t>
            </w:r>
          </w:p>
        </w:tc>
        <w:tc>
          <w:tcPr>
            <w:tcW w:w="1248" w:type="dxa"/>
            <w:noWrap w:val="0"/>
            <w:vAlign w:val="center"/>
          </w:tcPr>
          <w:p>
            <w:pPr>
              <w:widowControl/>
              <w:jc w:val="center"/>
              <w:rPr>
                <w:rFonts w:hint="eastAsia"/>
              </w:rPr>
            </w:pPr>
            <w:r>
              <w:rPr>
                <w:rFonts w:hint="eastAsia"/>
              </w:rPr>
              <w:t>控制单价</w:t>
            </w:r>
          </w:p>
          <w:p>
            <w:pPr>
              <w:widowControl/>
              <w:jc w:val="center"/>
              <w:rPr>
                <w:rFonts w:hint="eastAsia"/>
              </w:rPr>
            </w:pPr>
            <w:r>
              <w:rPr>
                <w:rFonts w:hint="eastAsia"/>
              </w:rPr>
              <w:t>（</w:t>
            </w:r>
            <w:r>
              <w:rPr>
                <w:rFonts w:hint="eastAsia"/>
                <w:lang w:val="en-US" w:eastAsia="zh-CN"/>
              </w:rPr>
              <w:t>不</w:t>
            </w:r>
            <w:r>
              <w:rPr>
                <w:rFonts w:hint="eastAsia"/>
              </w:rPr>
              <w:t>含税）</w:t>
            </w:r>
          </w:p>
          <w:p>
            <w:pPr>
              <w:pStyle w:val="2"/>
              <w:ind w:left="0" w:leftChars="0" w:firstLine="0" w:firstLineChars="0"/>
              <w:jc w:val="center"/>
              <w:rPr>
                <w:rFonts w:hint="eastAsia" w:eastAsia="宋体"/>
                <w:lang w:eastAsia="zh-CN"/>
              </w:rPr>
            </w:pPr>
            <w:r>
              <w:rPr>
                <w:rFonts w:hint="eastAsia" w:ascii="Times New Roman" w:hAnsi="Times New Roman" w:eastAsia="宋体" w:cs="Times New Roman"/>
                <w:kern w:val="2"/>
                <w:sz w:val="21"/>
                <w:lang w:val="en-US" w:eastAsia="zh-CN" w:bidi="ar-SA"/>
              </w:rPr>
              <w:t>（含通行费）</w:t>
            </w:r>
          </w:p>
        </w:tc>
        <w:tc>
          <w:tcPr>
            <w:tcW w:w="1280" w:type="dxa"/>
            <w:noWrap w:val="0"/>
            <w:vAlign w:val="center"/>
          </w:tcPr>
          <w:p>
            <w:pPr>
              <w:widowControl/>
              <w:jc w:val="center"/>
              <w:rPr>
                <w:rFonts w:hint="eastAsia"/>
                <w:lang w:val="en-US" w:eastAsia="zh-CN"/>
              </w:rPr>
            </w:pPr>
            <w:r>
              <w:rPr>
                <w:rFonts w:hint="eastAsia"/>
                <w:lang w:val="en-US" w:eastAsia="zh-CN"/>
              </w:rPr>
              <w:t>报价单价</w:t>
            </w:r>
          </w:p>
          <w:p>
            <w:pPr>
              <w:widowControl/>
              <w:jc w:val="center"/>
              <w:rPr>
                <w:rFonts w:hint="eastAsia" w:ascii="等线" w:hAnsi="等线" w:eastAsia="等线" w:cs="宋体"/>
                <w:kern w:val="0"/>
                <w:szCs w:val="21"/>
                <w:highlight w:val="none"/>
              </w:rPr>
            </w:pPr>
            <w:r>
              <w:rPr>
                <w:rFonts w:hint="eastAsia"/>
                <w:lang w:val="en-US" w:eastAsia="zh-CN"/>
              </w:rPr>
              <w:t>（不含税）</w:t>
            </w:r>
            <w:r>
              <w:rPr>
                <w:rFonts w:hint="eastAsia" w:ascii="Times New Roman" w:hAnsi="Times New Roman" w:eastAsia="宋体" w:cs="Times New Roman"/>
                <w:kern w:val="2"/>
                <w:sz w:val="21"/>
                <w:lang w:val="en-US" w:eastAsia="zh-CN" w:bidi="ar-SA"/>
              </w:rPr>
              <w:t>（含通行费）</w:t>
            </w:r>
          </w:p>
        </w:tc>
        <w:tc>
          <w:tcPr>
            <w:tcW w:w="78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税率</w:t>
            </w:r>
          </w:p>
          <w:p>
            <w:pPr>
              <w:widowControl/>
              <w:jc w:val="center"/>
              <w:rPr>
                <w:rFonts w:ascii="等线" w:hAnsi="等线" w:eastAsia="等线" w:cs="宋体"/>
                <w:kern w:val="0"/>
                <w:szCs w:val="21"/>
              </w:rPr>
            </w:pPr>
            <w:r>
              <w:rPr>
                <w:rFonts w:cs="宋体"/>
                <w:kern w:val="0"/>
                <w:szCs w:val="21"/>
              </w:rPr>
              <w:t>（%）</w:t>
            </w:r>
          </w:p>
        </w:tc>
        <w:tc>
          <w:tcPr>
            <w:tcW w:w="1501" w:type="dxa"/>
            <w:noWrap w:val="0"/>
            <w:vAlign w:val="center"/>
          </w:tcPr>
          <w:p>
            <w:pPr>
              <w:widowControl/>
              <w:jc w:val="center"/>
              <w:rPr>
                <w:rFonts w:ascii="等线" w:hAnsi="等线" w:eastAsia="等线" w:cs="宋体"/>
                <w:kern w:val="0"/>
                <w:szCs w:val="21"/>
              </w:rPr>
            </w:pPr>
            <w:r>
              <w:rPr>
                <w:rFonts w:ascii="等线" w:hAnsi="等线" w:eastAsia="等线" w:cs="宋体"/>
                <w:kern w:val="0"/>
                <w:szCs w:val="21"/>
              </w:rPr>
              <w:t>小计</w:t>
            </w:r>
          </w:p>
          <w:p>
            <w:pPr>
              <w:widowControl/>
              <w:jc w:val="center"/>
              <w:rPr>
                <w:rFonts w:hint="eastAsia" w:ascii="等线" w:hAnsi="等线" w:eastAsia="等线" w:cs="宋体"/>
                <w:kern w:val="0"/>
                <w:szCs w:val="21"/>
                <w:lang w:eastAsia="zh-CN"/>
              </w:rPr>
            </w:pPr>
            <w:r>
              <w:rPr>
                <w:rFonts w:hint="eastAsia" w:ascii="等线" w:hAnsi="等线" w:eastAsia="等线" w:cs="宋体"/>
                <w:kern w:val="0"/>
                <w:szCs w:val="21"/>
                <w:lang w:eastAsia="zh-CN"/>
              </w:rPr>
              <w:t>（</w:t>
            </w:r>
            <w:r>
              <w:rPr>
                <w:rFonts w:hint="eastAsia" w:ascii="等线" w:hAnsi="等线" w:eastAsia="等线" w:cs="宋体"/>
                <w:kern w:val="0"/>
                <w:szCs w:val="21"/>
                <w:lang w:val="en-US" w:eastAsia="zh-CN"/>
              </w:rPr>
              <w:t>不含税</w:t>
            </w:r>
            <w:r>
              <w:rPr>
                <w:rFonts w:hint="eastAsia" w:ascii="等线" w:hAnsi="等线" w:eastAsia="等线" w:cs="宋体"/>
                <w:kern w:val="0"/>
                <w:szCs w:val="21"/>
                <w:lang w:eastAsia="zh-CN"/>
              </w:rPr>
              <w:t>）</w:t>
            </w:r>
          </w:p>
          <w:p>
            <w:pPr>
              <w:widowControl/>
              <w:jc w:val="center"/>
              <w:rPr>
                <w:rFonts w:ascii="等线" w:hAnsi="等线" w:eastAsia="等线" w:cs="宋体"/>
                <w:kern w:val="0"/>
                <w:szCs w:val="21"/>
              </w:rPr>
            </w:pPr>
            <w:r>
              <w:rPr>
                <w:rFonts w:hint="eastAsia" w:ascii="等线" w:hAnsi="等线" w:eastAsia="等线"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442" w:type="dxa"/>
            <w:vMerge w:val="restart"/>
            <w:noWrap w:val="0"/>
            <w:vAlign w:val="center"/>
          </w:tcPr>
          <w:p>
            <w:pPr>
              <w:widowControl/>
              <w:jc w:val="center"/>
              <w:rPr>
                <w:rFonts w:ascii="宋体" w:hAnsi="宋体" w:cs="宋体"/>
                <w:kern w:val="0"/>
                <w:szCs w:val="21"/>
              </w:rPr>
            </w:pPr>
            <w:r>
              <w:rPr>
                <w:rFonts w:hint="eastAsia" w:ascii="宋体" w:hAnsi="宋体" w:cs="宋体"/>
                <w:kern w:val="0"/>
                <w:szCs w:val="21"/>
              </w:rPr>
              <w:t>包1</w:t>
            </w:r>
          </w:p>
        </w:tc>
        <w:tc>
          <w:tcPr>
            <w:tcW w:w="765" w:type="dxa"/>
            <w:vMerge w:val="restart"/>
            <w:noWrap w:val="0"/>
            <w:vAlign w:val="center"/>
          </w:tcPr>
          <w:p>
            <w:pPr>
              <w:widowControl/>
              <w:jc w:val="center"/>
              <w:rPr>
                <w:rFonts w:ascii="宋体" w:hAnsi="宋体" w:cs="宋体"/>
                <w:kern w:val="0"/>
                <w:szCs w:val="21"/>
              </w:rPr>
            </w:pPr>
            <w:r>
              <w:rPr>
                <w:rFonts w:hint="eastAsia" w:ascii="宋体" w:hAnsi="宋体" w:cs="宋体"/>
                <w:kern w:val="0"/>
                <w:szCs w:val="21"/>
              </w:rPr>
              <w:t>福州、宁德</w:t>
            </w:r>
            <w:r>
              <w:rPr>
                <w:rFonts w:hint="eastAsia" w:ascii="宋体" w:hAnsi="宋体" w:cs="宋体"/>
                <w:kern w:val="0"/>
                <w:szCs w:val="21"/>
                <w:lang w:eastAsia="zh-CN"/>
              </w:rPr>
              <w:t>、</w:t>
            </w:r>
            <w:r>
              <w:rPr>
                <w:rFonts w:hint="eastAsia" w:ascii="宋体" w:hAnsi="宋体" w:eastAsia="宋体" w:cs="宋体"/>
                <w:kern w:val="0"/>
                <w:sz w:val="21"/>
                <w:szCs w:val="21"/>
                <w:highlight w:val="none"/>
                <w:lang w:val="en-US" w:eastAsia="zh-CN"/>
              </w:rPr>
              <w:t>莆田、</w:t>
            </w:r>
            <w:r>
              <w:rPr>
                <w:rFonts w:hint="eastAsia" w:ascii="宋体" w:hAnsi="宋体" w:cs="宋体"/>
                <w:kern w:val="0"/>
                <w:szCs w:val="21"/>
              </w:rPr>
              <w:t>罗宁、福泉等地区路面养护工程</w:t>
            </w:r>
          </w:p>
        </w:tc>
        <w:tc>
          <w:tcPr>
            <w:tcW w:w="76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采购人指定拌和楼</w:t>
            </w: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混合料运输</w:t>
            </w:r>
          </w:p>
          <w:p>
            <w:pPr>
              <w:widowControl/>
              <w:jc w:val="center"/>
              <w:rPr>
                <w:rFonts w:hint="eastAsia" w:ascii="宋体" w:hAnsi="宋体" w:eastAsia="宋体" w:cs="宋体"/>
                <w:kern w:val="0"/>
                <w:szCs w:val="21"/>
                <w:lang w:eastAsia="zh-CN"/>
              </w:rPr>
            </w:pPr>
            <w:r>
              <w:rPr>
                <w:rFonts w:hint="eastAsia" w:ascii="宋体" w:hAnsi="宋体" w:cs="宋体"/>
                <w:kern w:val="0"/>
                <w:szCs w:val="21"/>
              </w:rPr>
              <w:t>运量</w:t>
            </w:r>
            <w:r>
              <w:rPr>
                <w:rFonts w:hint="eastAsia" w:ascii="宋体" w:hAnsi="宋体" w:cs="宋体"/>
                <w:kern w:val="0"/>
                <w:szCs w:val="21"/>
                <w:lang w:eastAsia="zh-CN"/>
              </w:rPr>
              <w:t>（</w:t>
            </w:r>
            <w:r>
              <w:rPr>
                <w:rFonts w:hint="eastAsia" w:ascii="宋体" w:hAnsi="宋体" w:cs="宋体"/>
                <w:kern w:val="0"/>
                <w:szCs w:val="21"/>
                <w:lang w:val="en-US" w:eastAsia="zh-CN"/>
              </w:rPr>
              <w:t>含高速通行费</w:t>
            </w:r>
            <w:r>
              <w:rPr>
                <w:rFonts w:hint="eastAsia" w:ascii="宋体" w:hAnsi="宋体" w:cs="宋体"/>
                <w:kern w:val="0"/>
                <w:szCs w:val="21"/>
                <w:lang w:eastAsia="zh-CN"/>
              </w:rPr>
              <w:t>）</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7000000</w:t>
            </w:r>
          </w:p>
        </w:tc>
        <w:tc>
          <w:tcPr>
            <w:tcW w:w="1248"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1.44</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42"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铣刨料运输</w:t>
            </w:r>
          </w:p>
          <w:p>
            <w:pPr>
              <w:widowControl/>
              <w:jc w:val="center"/>
              <w:rPr>
                <w:rFonts w:hint="eastAsia" w:ascii="宋体" w:hAnsi="宋体" w:cs="宋体"/>
                <w:kern w:val="0"/>
                <w:szCs w:val="21"/>
              </w:rPr>
            </w:pPr>
            <w:r>
              <w:rPr>
                <w:rFonts w:hint="eastAsia" w:ascii="宋体" w:hAnsi="宋体" w:cs="宋体"/>
                <w:kern w:val="0"/>
                <w:szCs w:val="21"/>
              </w:rPr>
              <w:t>运量</w:t>
            </w:r>
            <w:r>
              <w:rPr>
                <w:rFonts w:hint="eastAsia" w:ascii="宋体" w:hAnsi="宋体" w:cs="宋体"/>
                <w:kern w:val="0"/>
                <w:szCs w:val="21"/>
                <w:lang w:eastAsia="zh-CN"/>
              </w:rPr>
              <w:t>（</w:t>
            </w:r>
            <w:r>
              <w:rPr>
                <w:rFonts w:hint="eastAsia" w:ascii="宋体" w:hAnsi="宋体" w:cs="宋体"/>
                <w:kern w:val="0"/>
                <w:szCs w:val="21"/>
                <w:lang w:val="en-US" w:eastAsia="zh-CN"/>
              </w:rPr>
              <w:t>含高速通行费</w:t>
            </w:r>
            <w:r>
              <w:rPr>
                <w:rFonts w:hint="eastAsia" w:ascii="宋体" w:hAnsi="宋体" w:cs="宋体"/>
                <w:kern w:val="0"/>
                <w:szCs w:val="21"/>
                <w:lang w:eastAsia="zh-CN"/>
              </w:rPr>
              <w:t>）</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3000000</w:t>
            </w:r>
          </w:p>
        </w:tc>
        <w:tc>
          <w:tcPr>
            <w:tcW w:w="1248"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1.37</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42"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零星工程运输计日</w:t>
            </w:r>
          </w:p>
        </w:tc>
        <w:tc>
          <w:tcPr>
            <w:tcW w:w="819" w:type="dxa"/>
            <w:noWrap w:val="0"/>
            <w:vAlign w:val="center"/>
          </w:tcPr>
          <w:p>
            <w:pPr>
              <w:widowControl/>
              <w:jc w:val="center"/>
              <w:rPr>
                <w:rFonts w:ascii="宋体" w:hAnsi="宋体" w:cs="宋体"/>
                <w:kern w:val="0"/>
                <w:szCs w:val="21"/>
              </w:rPr>
            </w:pPr>
            <w:r>
              <w:rPr>
                <w:rFonts w:hint="eastAsia" w:ascii="宋体" w:hAnsi="宋体" w:cs="宋体"/>
                <w:kern w:val="0"/>
                <w:szCs w:val="21"/>
              </w:rPr>
              <w:t>台班</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c>
          <w:tcPr>
            <w:tcW w:w="1248"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1467</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133" w:type="dxa"/>
            <w:gridSpan w:val="5"/>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最高控制总价（元）</w:t>
            </w:r>
          </w:p>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（含税）（含高速通行费）</w:t>
            </w:r>
          </w:p>
        </w:tc>
        <w:tc>
          <w:tcPr>
            <w:tcW w:w="6033" w:type="dxa"/>
            <w:gridSpan w:val="5"/>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pPr>
              <w:widowControl/>
              <w:jc w:val="center"/>
              <w:rPr>
                <w:rFonts w:hint="eastAsia" w:ascii="宋体" w:hAnsi="宋体" w:cs="宋体"/>
                <w:kern w:val="0"/>
                <w:szCs w:val="21"/>
              </w:rPr>
            </w:pPr>
            <w:r>
              <w:rPr>
                <w:rFonts w:hint="eastAsia" w:ascii="宋体" w:hAnsi="宋体" w:cs="宋体"/>
                <w:kern w:val="0"/>
                <w:szCs w:val="21"/>
              </w:rPr>
              <w:t>报价总价（元）</w:t>
            </w:r>
          </w:p>
          <w:p>
            <w:pPr>
              <w:widowControl/>
              <w:jc w:val="center"/>
              <w:rPr>
                <w:rFonts w:hint="eastAsia" w:ascii="宋体" w:hAnsi="宋体" w:eastAsia="宋体" w:cs="宋体"/>
                <w:kern w:val="0"/>
                <w:szCs w:val="21"/>
                <w:lang w:eastAsia="zh-CN"/>
              </w:rPr>
            </w:pPr>
            <w:r>
              <w:rPr>
                <w:rFonts w:hint="eastAsia" w:ascii="宋体" w:hAnsi="宋体" w:cs="宋体"/>
                <w:kern w:val="0"/>
                <w:szCs w:val="21"/>
              </w:rPr>
              <w:t>（含税）</w:t>
            </w:r>
            <w:r>
              <w:rPr>
                <w:rFonts w:hint="eastAsia" w:ascii="宋体" w:hAnsi="宋体" w:cs="宋体"/>
                <w:kern w:val="0"/>
                <w:szCs w:val="21"/>
                <w:lang w:eastAsia="zh-CN"/>
              </w:rPr>
              <w:t>（</w:t>
            </w:r>
            <w:r>
              <w:rPr>
                <w:rFonts w:hint="eastAsia" w:ascii="宋体" w:hAnsi="宋体" w:cs="宋体"/>
                <w:kern w:val="0"/>
                <w:szCs w:val="21"/>
                <w:lang w:val="en-US" w:eastAsia="zh-CN"/>
              </w:rPr>
              <w:t>含高速通行费</w:t>
            </w:r>
            <w:r>
              <w:rPr>
                <w:rFonts w:hint="eastAsia" w:ascii="宋体" w:hAnsi="宋体" w:cs="宋体"/>
                <w:kern w:val="0"/>
                <w:szCs w:val="21"/>
                <w:lang w:eastAsia="zh-CN"/>
              </w:rPr>
              <w:t>）</w:t>
            </w:r>
          </w:p>
        </w:tc>
        <w:tc>
          <w:tcPr>
            <w:tcW w:w="6033" w:type="dxa"/>
            <w:gridSpan w:val="5"/>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42"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9724" w:type="dxa"/>
            <w:gridSpan w:val="9"/>
            <w:noWrap w:val="0"/>
            <w:vAlign w:val="center"/>
          </w:tcPr>
          <w:p>
            <w:pPr>
              <w:widowControl/>
              <w:jc w:val="center"/>
              <w:rPr>
                <w:rFonts w:ascii="宋体" w:hAnsi="宋体" w:cs="宋体"/>
                <w:kern w:val="0"/>
                <w:szCs w:val="21"/>
              </w:rPr>
            </w:pPr>
          </w:p>
        </w:tc>
      </w:tr>
    </w:tbl>
    <w:p>
      <w:pPr>
        <w:pStyle w:val="24"/>
        <w:jc w:val="left"/>
        <w:rPr>
          <w:rFonts w:hint="eastAsia" w:hAnsi="宋体"/>
          <w:sz w:val="24"/>
          <w:u w:val="single"/>
        </w:rPr>
      </w:pPr>
    </w:p>
    <w:p>
      <w:pPr>
        <w:pStyle w:val="24"/>
        <w:jc w:val="left"/>
        <w:rPr>
          <w:rFonts w:hint="eastAsia" w:hAnsi="宋体"/>
          <w:sz w:val="24"/>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autoSpaceDE w:val="0"/>
        <w:autoSpaceDN w:val="0"/>
        <w:textAlignment w:val="bottom"/>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w:t>
      </w:r>
      <w:r>
        <w:rPr>
          <w:rFonts w:hint="eastAsia" w:ascii="宋体" w:hAnsi="宋体"/>
          <w:sz w:val="24"/>
          <w:szCs w:val="24"/>
        </w:rPr>
        <w:t xml:space="preserve">  </w:t>
      </w:r>
    </w:p>
    <w:p>
      <w:pPr>
        <w:rPr>
          <w:rFonts w:hint="eastAsia" w:ascii="宋体" w:hAnsi="宋体"/>
          <w:sz w:val="24"/>
          <w:szCs w:val="24"/>
        </w:rPr>
      </w:pPr>
    </w:p>
    <w:p>
      <w:pPr>
        <w:rPr>
          <w:rFonts w:ascii="宋体" w:hAnsi="宋体"/>
          <w:sz w:val="24"/>
          <w:szCs w:val="24"/>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tabs>
          <w:tab w:val="left" w:pos="0"/>
          <w:tab w:val="left" w:pos="993"/>
          <w:tab w:val="left" w:pos="1134"/>
        </w:tabs>
        <w:snapToGrid w:val="0"/>
        <w:spacing w:before="240" w:after="240" w:line="600" w:lineRule="exact"/>
        <w:jc w:val="left"/>
        <w:outlineLvl w:val="1"/>
        <w:rPr>
          <w:rFonts w:hint="eastAsia" w:ascii="仿宋_GB2312" w:hAnsi="宋体" w:eastAsia="仿宋_GB2312"/>
          <w:b/>
          <w:sz w:val="32"/>
          <w:szCs w:val="32"/>
        </w:rPr>
      </w:pPr>
      <w:r>
        <w:rPr>
          <w:rFonts w:hint="eastAsia" w:ascii="仿宋_GB2312" w:hAnsi="宋体" w:eastAsia="仿宋_GB2312" w:cs="Times New Roman"/>
          <w:b/>
          <w:sz w:val="32"/>
          <w:szCs w:val="32"/>
        </w:rPr>
        <w:t xml:space="preserve">附件4   </w:t>
      </w:r>
      <w:r>
        <w:rPr>
          <w:rFonts w:hint="eastAsia" w:hAnsi="宋体"/>
        </w:rPr>
        <w:t xml:space="preserve">     </w:t>
      </w:r>
      <w:r>
        <w:rPr>
          <w:rFonts w:hint="eastAsia" w:hAnsi="宋体"/>
          <w:sz w:val="36"/>
        </w:rPr>
        <w:t xml:space="preserve"> </w:t>
      </w:r>
      <w:r>
        <w:rPr>
          <w:rFonts w:hint="eastAsia" w:hAnsi="宋体"/>
          <w:sz w:val="36"/>
          <w:lang w:val="en-US" w:eastAsia="zh-CN"/>
        </w:rPr>
        <w:t xml:space="preserve">  </w:t>
      </w:r>
      <w:r>
        <w:rPr>
          <w:rFonts w:hint="eastAsia" w:ascii="仿宋_GB2312" w:hAnsi="宋体" w:eastAsia="仿宋_GB2312"/>
          <w:b/>
          <w:sz w:val="32"/>
          <w:szCs w:val="32"/>
        </w:rPr>
        <w:t>法定代表人身份证明书或授权委托书</w:t>
      </w:r>
    </w:p>
    <w:p>
      <w:pPr>
        <w:tabs>
          <w:tab w:val="left" w:pos="0"/>
          <w:tab w:val="left" w:pos="700"/>
          <w:tab w:val="left" w:pos="800"/>
          <w:tab w:val="left" w:pos="993"/>
          <w:tab w:val="left" w:pos="1134"/>
        </w:tabs>
        <w:snapToGrid w:val="0"/>
        <w:spacing w:after="120" w:line="600" w:lineRule="exact"/>
        <w:ind w:left="510" w:firstLine="2108" w:firstLineChars="700"/>
        <w:jc w:val="left"/>
        <w:outlineLvl w:val="2"/>
        <w:rPr>
          <w:rFonts w:hint="eastAsia" w:ascii="仿宋_GB2312" w:eastAsia="仿宋_GB2312"/>
          <w:b/>
          <w:sz w:val="30"/>
          <w:szCs w:val="30"/>
        </w:rPr>
      </w:pPr>
      <w:r>
        <w:rPr>
          <w:rFonts w:hint="eastAsia" w:ascii="仿宋_GB2312" w:eastAsia="仿宋_GB2312"/>
          <w:b/>
          <w:sz w:val="30"/>
          <w:szCs w:val="30"/>
          <w:lang w:val="en-US" w:eastAsia="zh-CN"/>
        </w:rPr>
        <w:t>4</w:t>
      </w:r>
      <w:r>
        <w:rPr>
          <w:rFonts w:hint="eastAsia" w:ascii="仿宋_GB2312" w:eastAsia="仿宋_GB2312"/>
          <w:b/>
          <w:sz w:val="30"/>
          <w:szCs w:val="30"/>
        </w:rPr>
        <w:t>.1法定代表人身份证明书</w:t>
      </w:r>
    </w:p>
    <w:p>
      <w:pPr>
        <w:tabs>
          <w:tab w:val="left" w:pos="0"/>
          <w:tab w:val="left" w:pos="700"/>
          <w:tab w:val="left" w:pos="800"/>
          <w:tab w:val="left" w:pos="993"/>
          <w:tab w:val="left" w:pos="1134"/>
        </w:tabs>
        <w:snapToGrid w:val="0"/>
        <w:spacing w:after="120" w:line="600" w:lineRule="exact"/>
        <w:jc w:val="center"/>
        <w:rPr>
          <w:rFonts w:hint="eastAsia" w:ascii="仿宋_GB2312" w:eastAsia="仿宋_GB2312"/>
          <w:b/>
          <w:sz w:val="28"/>
          <w:szCs w:val="28"/>
        </w:rPr>
      </w:pPr>
      <w:r>
        <w:rPr>
          <w:rFonts w:hint="eastAsia" w:ascii="仿宋_GB2312" w:eastAsia="仿宋_GB2312"/>
          <w:b/>
          <w:sz w:val="28"/>
          <w:szCs w:val="28"/>
          <w:lang w:val="en-US" w:eastAsia="zh-CN"/>
        </w:rPr>
        <w:t>4.1.1</w:t>
      </w:r>
      <w:r>
        <w:rPr>
          <w:rFonts w:hint="eastAsia" w:ascii="仿宋_GB2312" w:eastAsia="仿宋_GB2312"/>
          <w:b/>
          <w:sz w:val="28"/>
          <w:szCs w:val="28"/>
        </w:rPr>
        <w:t>法定代表人身份证明书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sz w:val="28"/>
          <w:szCs w:val="28"/>
        </w:rPr>
      </w:pPr>
    </w:p>
    <w:p>
      <w:pPr>
        <w:pStyle w:val="6"/>
        <w:spacing w:line="700" w:lineRule="exact"/>
        <w:ind w:firstLine="480" w:firstLineChars="200"/>
        <w:rPr>
          <w:rFonts w:hint="default" w:ascii="仿宋_GB2312" w:eastAsia="仿宋_GB2312"/>
          <w:sz w:val="24"/>
          <w:szCs w:val="24"/>
          <w:u w:val="single"/>
          <w:lang w:val="en-US" w:eastAsia="zh-CN"/>
        </w:rPr>
      </w:pPr>
      <w:r>
        <w:rPr>
          <w:rFonts w:hint="eastAsia" w:ascii="仿宋_GB2312" w:eastAsia="仿宋_GB2312"/>
          <w:sz w:val="24"/>
          <w:szCs w:val="24"/>
          <w:lang w:val="en-US" w:eastAsia="zh-CN"/>
        </w:rPr>
        <w:t>供应商</w:t>
      </w:r>
      <w:r>
        <w:rPr>
          <w:rFonts w:hint="eastAsia" w:ascii="仿宋_GB2312" w:eastAsia="仿宋_GB2312"/>
          <w:sz w:val="24"/>
          <w:szCs w:val="24"/>
        </w:rPr>
        <w:t>名称：</w:t>
      </w:r>
      <w:r>
        <w:rPr>
          <w:rFonts w:hint="eastAsia" w:ascii="仿宋_GB2312" w:eastAsia="仿宋_GB2312"/>
          <w:sz w:val="24"/>
          <w:szCs w:val="24"/>
          <w:u w:val="single"/>
          <w:lang w:val="en-US" w:eastAsia="zh-CN"/>
        </w:rPr>
        <w:t xml:space="preserve">                                     </w:t>
      </w:r>
    </w:p>
    <w:p>
      <w:pPr>
        <w:pStyle w:val="6"/>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lang w:val="en-US" w:eastAsia="zh-CN"/>
        </w:rPr>
        <w:t>供应商</w:t>
      </w: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6"/>
        <w:spacing w:line="700" w:lineRule="exact"/>
        <w:ind w:left="239" w:leftChars="114" w:firstLine="720" w:firstLineChars="300"/>
        <w:rPr>
          <w:rFonts w:hint="eastAsia" w:ascii="仿宋_GB2312" w:eastAsia="仿宋_GB2312"/>
          <w:sz w:val="24"/>
          <w:szCs w:val="24"/>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 xml:space="preserve"> 年龄：</w:t>
      </w:r>
      <w:r>
        <w:rPr>
          <w:rFonts w:hint="eastAsia" w:ascii="仿宋_GB2312" w:eastAsia="仿宋_GB2312"/>
          <w:sz w:val="24"/>
          <w:szCs w:val="24"/>
          <w:u w:val="single"/>
        </w:rPr>
        <w:t xml:space="preserve">      </w:t>
      </w:r>
      <w:r>
        <w:rPr>
          <w:rFonts w:hint="eastAsia" w:ascii="仿宋_GB2312" w:eastAsia="仿宋_GB2312"/>
          <w:sz w:val="24"/>
          <w:szCs w:val="24"/>
        </w:rPr>
        <w:t xml:space="preserve"> 职务：</w:t>
      </w:r>
      <w:r>
        <w:rPr>
          <w:rFonts w:hint="eastAsia" w:ascii="仿宋_GB2312" w:eastAsia="仿宋_GB2312"/>
          <w:sz w:val="24"/>
          <w:szCs w:val="24"/>
          <w:u w:val="single"/>
          <w:lang w:val="en-US" w:eastAsia="zh-CN"/>
        </w:rPr>
        <w:t xml:space="preserve">      </w:t>
      </w:r>
      <w:r>
        <w:rPr>
          <w:rFonts w:hint="eastAsia" w:ascii="仿宋_GB2312" w:eastAsia="仿宋_GB2312"/>
          <w:sz w:val="24"/>
          <w:szCs w:val="24"/>
        </w:rPr>
        <w:t>系</w:t>
      </w:r>
      <w:r>
        <w:rPr>
          <w:rFonts w:hint="eastAsia" w:ascii="仿宋_GB2312" w:eastAsia="仿宋_GB2312"/>
          <w:sz w:val="24"/>
          <w:szCs w:val="24"/>
          <w:u w:val="single"/>
        </w:rPr>
        <w:t xml:space="preserve">         </w:t>
      </w:r>
      <w:r>
        <w:rPr>
          <w:rFonts w:hint="eastAsia" w:ascii="仿宋_GB2312" w:eastAsia="仿宋_GB2312"/>
          <w:i/>
          <w:sz w:val="24"/>
          <w:szCs w:val="24"/>
          <w:u w:val="single"/>
        </w:rPr>
        <w:t xml:space="preserve">                    </w:t>
      </w:r>
      <w:r>
        <w:rPr>
          <w:rFonts w:hint="eastAsia" w:ascii="仿宋_GB2312" w:eastAsia="仿宋_GB2312"/>
          <w:sz w:val="24"/>
          <w:szCs w:val="24"/>
          <w:u w:val="single"/>
        </w:rPr>
        <w:t>（</w:t>
      </w:r>
      <w:r>
        <w:rPr>
          <w:rFonts w:hint="eastAsia" w:ascii="仿宋_GB2312" w:eastAsia="仿宋_GB2312"/>
          <w:sz w:val="24"/>
          <w:szCs w:val="24"/>
          <w:u w:val="single"/>
          <w:lang w:val="en-US" w:eastAsia="zh-CN"/>
        </w:rPr>
        <w:t>供应商</w:t>
      </w:r>
      <w:r>
        <w:rPr>
          <w:rFonts w:hint="eastAsia" w:ascii="仿宋_GB2312" w:eastAsia="仿宋_GB2312"/>
          <w:sz w:val="24"/>
          <w:szCs w:val="24"/>
          <w:u w:val="single"/>
        </w:rPr>
        <w:t>名称）</w:t>
      </w:r>
      <w:r>
        <w:rPr>
          <w:rFonts w:hint="eastAsia" w:ascii="仿宋_GB2312" w:eastAsia="仿宋_GB2312"/>
          <w:sz w:val="24"/>
          <w:szCs w:val="24"/>
        </w:rPr>
        <w:t>的法定代表人。</w:t>
      </w:r>
    </w:p>
    <w:p>
      <w:pPr>
        <w:pStyle w:val="6"/>
        <w:spacing w:line="700" w:lineRule="exact"/>
        <w:ind w:firstLineChars="175"/>
        <w:rPr>
          <w:rFonts w:hint="eastAsia" w:ascii="仿宋_GB2312" w:eastAsia="仿宋_GB2312"/>
          <w:sz w:val="24"/>
          <w:szCs w:val="24"/>
          <w:u w:val="single"/>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6"/>
        <w:spacing w:line="700" w:lineRule="exact"/>
        <w:ind w:firstLine="480" w:firstLineChars="200"/>
        <w:rPr>
          <w:rFonts w:hint="eastAsia" w:ascii="仿宋_GB2312" w:eastAsia="仿宋_GB2312"/>
          <w:sz w:val="24"/>
          <w:szCs w:val="24"/>
        </w:rPr>
      </w:pPr>
    </w:p>
    <w:p>
      <w:pPr>
        <w:pStyle w:val="6"/>
        <w:spacing w:line="700" w:lineRule="exact"/>
        <w:ind w:firstLine="480" w:firstLineChars="200"/>
        <w:rPr>
          <w:rFonts w:hint="eastAsia" w:ascii="仿宋_GB2312" w:eastAsia="仿宋_GB2312"/>
          <w:sz w:val="24"/>
          <w:szCs w:val="24"/>
        </w:rPr>
      </w:pPr>
      <w:r>
        <w:rPr>
          <w:rFonts w:hint="eastAsia" w:ascii="仿宋_GB2312" w:eastAsia="仿宋_GB2312"/>
          <w:sz w:val="24"/>
          <w:szCs w:val="24"/>
        </w:rPr>
        <w:t>特此证明</w:t>
      </w:r>
    </w:p>
    <w:p>
      <w:pPr>
        <w:pStyle w:val="6"/>
        <w:spacing w:line="700" w:lineRule="exact"/>
        <w:ind w:firstLine="480" w:firstLineChars="200"/>
        <w:rPr>
          <w:rFonts w:hint="eastAsia" w:ascii="仿宋_GB2312" w:eastAsia="仿宋_GB2312"/>
          <w:sz w:val="24"/>
          <w:szCs w:val="24"/>
        </w:rPr>
      </w:pPr>
    </w:p>
    <w:p>
      <w:pPr>
        <w:pStyle w:val="6"/>
        <w:spacing w:line="700" w:lineRule="exact"/>
        <w:ind w:firstLine="480" w:firstLineChars="200"/>
        <w:rPr>
          <w:rFonts w:hint="eastAsia" w:ascii="仿宋_GB2312" w:eastAsia="仿宋_GB2312"/>
          <w:sz w:val="24"/>
          <w:szCs w:val="24"/>
        </w:rPr>
      </w:pPr>
    </w:p>
    <w:p>
      <w:pPr>
        <w:pStyle w:val="6"/>
        <w:spacing w:line="700" w:lineRule="exact"/>
        <w:ind w:hanging="4201"/>
        <w:jc w:val="right"/>
        <w:rPr>
          <w:rFonts w:hint="eastAsia" w:ascii="仿宋_GB2312" w:eastAsia="仿宋_GB2312"/>
          <w:spacing w:val="-20"/>
          <w:sz w:val="24"/>
          <w:szCs w:val="24"/>
          <w:u w:val="single"/>
        </w:rPr>
      </w:pPr>
      <w:r>
        <w:rPr>
          <w:rFonts w:hint="eastAsia" w:ascii="仿宋_GB2312" w:eastAsia="仿宋_GB2312"/>
          <w:sz w:val="24"/>
          <w:szCs w:val="24"/>
        </w:rPr>
        <w:t xml:space="preserve">                                  </w:t>
      </w:r>
      <w:r>
        <w:rPr>
          <w:rFonts w:hint="eastAsia" w:ascii="仿宋_GB2312" w:eastAsia="仿宋_GB2312"/>
          <w:spacing w:val="-20"/>
          <w:sz w:val="24"/>
          <w:szCs w:val="24"/>
          <w:lang w:val="en-US" w:eastAsia="zh-CN"/>
        </w:rPr>
        <w:t>供应商名称</w:t>
      </w:r>
      <w:r>
        <w:rPr>
          <w:rFonts w:hint="eastAsia" w:ascii="仿宋_GB2312" w:eastAsia="仿宋_GB2312"/>
          <w:spacing w:val="-20"/>
          <w:sz w:val="24"/>
          <w:szCs w:val="24"/>
        </w:rPr>
        <w:t>：</w:t>
      </w:r>
      <w:r>
        <w:rPr>
          <w:rFonts w:hint="eastAsia" w:ascii="仿宋_GB2312" w:eastAsia="仿宋_GB2312"/>
          <w:spacing w:val="-20"/>
          <w:sz w:val="24"/>
          <w:szCs w:val="24"/>
          <w:u w:val="single"/>
        </w:rPr>
        <w:t xml:space="preserve">                    （盖单位公章）</w:t>
      </w:r>
    </w:p>
    <w:p>
      <w:pPr>
        <w:pStyle w:val="6"/>
        <w:spacing w:line="700" w:lineRule="exact"/>
        <w:ind w:left="382" w:hanging="381" w:hangingChars="159"/>
        <w:jc w:val="right"/>
        <w:rPr>
          <w:rFonts w:hint="eastAsia"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24"/>
        <w:spacing w:line="420" w:lineRule="exact"/>
        <w:rPr>
          <w:rFonts w:hint="eastAsia" w:hAnsi="宋体"/>
          <w:sz w:val="36"/>
        </w:rPr>
      </w:pPr>
    </w:p>
    <w:p>
      <w:pPr>
        <w:pStyle w:val="24"/>
        <w:spacing w:line="420" w:lineRule="exact"/>
        <w:jc w:val="center"/>
        <w:rPr>
          <w:rFonts w:hint="eastAsia" w:hAnsi="宋体"/>
          <w:b/>
          <w:sz w:val="36"/>
        </w:rPr>
      </w:pPr>
    </w:p>
    <w:p>
      <w:pPr>
        <w:pStyle w:val="24"/>
        <w:spacing w:line="420" w:lineRule="exact"/>
        <w:jc w:val="center"/>
        <w:rPr>
          <w:rFonts w:hint="eastAsia" w:hAnsi="宋体"/>
          <w:b/>
          <w:sz w:val="36"/>
        </w:rPr>
      </w:pPr>
    </w:p>
    <w:p>
      <w:pPr>
        <w:pStyle w:val="24"/>
        <w:spacing w:line="420" w:lineRule="exact"/>
        <w:jc w:val="center"/>
        <w:rPr>
          <w:rFonts w:hint="eastAsia" w:hAnsi="宋体"/>
          <w:b/>
          <w:sz w:val="36"/>
        </w:rPr>
      </w:pPr>
    </w:p>
    <w:p>
      <w:pPr>
        <w:pStyle w:val="24"/>
        <w:spacing w:line="420" w:lineRule="exact"/>
        <w:jc w:val="center"/>
        <w:rPr>
          <w:rFonts w:hint="eastAsia" w:hAnsi="宋体"/>
          <w:b/>
          <w:sz w:val="36"/>
        </w:rPr>
      </w:pPr>
    </w:p>
    <w:p>
      <w:pPr>
        <w:pStyle w:val="24"/>
        <w:spacing w:line="420" w:lineRule="exact"/>
        <w:jc w:val="center"/>
        <w:rPr>
          <w:rFonts w:hint="eastAsia" w:hAnsi="宋体"/>
          <w:b/>
          <w:sz w:val="36"/>
        </w:rPr>
      </w:pPr>
    </w:p>
    <w:p>
      <w:pPr>
        <w:pStyle w:val="24"/>
        <w:spacing w:line="420" w:lineRule="exact"/>
        <w:jc w:val="center"/>
        <w:rPr>
          <w:rFonts w:hint="eastAsia" w:hAnsi="宋体"/>
          <w:b/>
          <w:sz w:val="32"/>
          <w:szCs w:val="18"/>
          <w:lang w:val="en-US" w:eastAsia="zh-CN"/>
        </w:rPr>
      </w:pPr>
      <w:r>
        <w:rPr>
          <w:rFonts w:hint="eastAsia" w:hAnsi="宋体"/>
          <w:b/>
          <w:sz w:val="32"/>
          <w:szCs w:val="18"/>
          <w:lang w:val="en-US" w:eastAsia="zh-CN"/>
        </w:rPr>
        <w:t>4.1.2法定代表人身份证复印件</w:t>
      </w:r>
    </w:p>
    <w:p>
      <w:pPr>
        <w:pStyle w:val="24"/>
        <w:spacing w:line="420" w:lineRule="exact"/>
        <w:jc w:val="center"/>
        <w:rPr>
          <w:rFonts w:hint="eastAsia" w:hAnsi="宋体"/>
          <w:b/>
          <w:sz w:val="28"/>
          <w:szCs w:val="16"/>
          <w:lang w:val="en-US" w:eastAsia="zh-CN"/>
        </w:rPr>
      </w:pPr>
      <w:r>
        <w:rPr>
          <w:rFonts w:hint="eastAsia" w:hAnsi="宋体"/>
          <w:b/>
          <w:sz w:val="28"/>
          <w:szCs w:val="16"/>
          <w:lang w:val="en-US" w:eastAsia="zh-CN"/>
        </w:rPr>
        <w:t>（加盖公章）</w:t>
      </w: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b/>
          <w:sz w:val="28"/>
          <w:szCs w:val="16"/>
          <w:lang w:val="en-US" w:eastAsia="zh-CN"/>
        </w:rPr>
      </w:pPr>
    </w:p>
    <w:p>
      <w:pPr>
        <w:pStyle w:val="24"/>
        <w:spacing w:line="420" w:lineRule="exact"/>
        <w:jc w:val="center"/>
        <w:rPr>
          <w:rFonts w:hint="eastAsia" w:hAnsi="宋体"/>
        </w:rPr>
      </w:pPr>
      <w:r>
        <w:rPr>
          <w:rFonts w:hint="eastAsia" w:hAnsi="宋体"/>
          <w:b/>
          <w:sz w:val="32"/>
          <w:szCs w:val="18"/>
          <w:lang w:val="en-US" w:eastAsia="zh-CN"/>
        </w:rPr>
        <w:t xml:space="preserve">4.2 </w:t>
      </w:r>
      <w:r>
        <w:rPr>
          <w:rFonts w:hint="eastAsia" w:hAnsi="宋体"/>
          <w:b/>
          <w:sz w:val="32"/>
          <w:szCs w:val="18"/>
        </w:rPr>
        <w:t>法定代表人授权书</w:t>
      </w:r>
      <w:r>
        <w:rPr>
          <w:rFonts w:hint="eastAsia" w:hAnsi="宋体"/>
        </w:rPr>
        <w:cr/>
      </w:r>
    </w:p>
    <w:p>
      <w:pPr>
        <w:pStyle w:val="7"/>
        <w:spacing w:line="460" w:lineRule="exact"/>
        <w:jc w:val="left"/>
        <w:rPr>
          <w:rFonts w:hint="eastAsia" w:hAnsi="宋体"/>
          <w:sz w:val="24"/>
        </w:rPr>
      </w:pPr>
      <w:r>
        <w:rPr>
          <w:rFonts w:hint="eastAsia" w:hAnsi="宋体"/>
          <w:sz w:val="24"/>
        </w:rPr>
        <w:t>致：</w:t>
      </w:r>
      <w:r>
        <w:rPr>
          <w:rFonts w:hint="eastAsia" w:hAnsi="宋体"/>
          <w:sz w:val="24"/>
          <w:u w:val="single"/>
        </w:rPr>
        <w:t>福建省高速公路养护工程有限公司</w:t>
      </w:r>
    </w:p>
    <w:p>
      <w:pPr>
        <w:pStyle w:val="7"/>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 xml:space="preserve"> 为供应商授权代表，代表本公司参加贵方组织的</w:t>
      </w:r>
      <w:r>
        <w:rPr>
          <w:rFonts w:hint="eastAsia" w:hAnsi="宋体"/>
          <w:sz w:val="24"/>
          <w:u w:val="single"/>
        </w:rPr>
        <w:t xml:space="preserve"> </w:t>
      </w:r>
      <w:r>
        <w:rPr>
          <w:rFonts w:hint="eastAsia" w:hAnsi="宋体"/>
          <w:sz w:val="24"/>
          <w:u w:val="single"/>
          <w:lang w:val="en-US" w:eastAsia="zh-CN"/>
        </w:rPr>
        <w:t>2022年度福州、宁德等地区拌合楼运输服务采购</w:t>
      </w:r>
      <w:r>
        <w:rPr>
          <w:rFonts w:hint="eastAsia" w:hAnsi="宋体"/>
          <w:sz w:val="24"/>
          <w:u w:val="single"/>
        </w:rPr>
        <w:t xml:space="preserve"> </w:t>
      </w:r>
      <w:r>
        <w:rPr>
          <w:rFonts w:hint="eastAsia" w:hAnsi="宋体"/>
          <w:sz w:val="24"/>
        </w:rPr>
        <w:t>项目（项目编</w:t>
      </w:r>
      <w:r>
        <w:rPr>
          <w:rFonts w:hint="eastAsia" w:hAnsi="宋体"/>
          <w:sz w:val="24"/>
          <w:lang w:val="en-US" w:eastAsia="zh-CN"/>
        </w:rPr>
        <w:t>号：</w:t>
      </w:r>
      <w:r>
        <w:rPr>
          <w:rFonts w:hint="eastAsia" w:hAnsi="宋体"/>
          <w:sz w:val="24"/>
          <w:highlight w:val="none"/>
          <w:u w:val="single"/>
          <w:lang w:val="en-US" w:eastAsia="zh-CN"/>
        </w:rPr>
        <w:t>2022-FW-03</w:t>
      </w:r>
      <w:r>
        <w:rPr>
          <w:rFonts w:hint="eastAsia" w:hAnsi="宋体"/>
          <w:sz w:val="24"/>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6"/>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6"/>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6"/>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cs="宋体"/>
          <w:sz w:val="24"/>
          <w:lang w:bidi="ar"/>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eastAsia="宋体"/>
          <w:sz w:val="24"/>
          <w:lang w:eastAsia="zh-CN"/>
        </w:rPr>
      </w:pPr>
      <w:r>
        <w:rPr>
          <w:rFonts w:hint="eastAsia" w:ascii="宋体" w:hAnsi="宋体"/>
          <w:sz w:val="24"/>
        </w:rPr>
        <w:t>授权方</w:t>
      </w:r>
      <w:r>
        <w:rPr>
          <w:rFonts w:hint="eastAsia" w:ascii="宋体" w:hAnsi="宋体"/>
          <w:sz w:val="24"/>
          <w:lang w:eastAsia="zh-CN"/>
        </w:rPr>
        <w:t>：</w:t>
      </w:r>
    </w:p>
    <w:p>
      <w:pPr>
        <w:snapToGrid w:val="0"/>
        <w:spacing w:line="380" w:lineRule="exact"/>
        <w:rPr>
          <w:rFonts w:hint="eastAsia" w:ascii="宋体" w:hAnsi="宋体"/>
          <w:sz w:val="24"/>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24"/>
        <w:snapToGrid w:val="0"/>
        <w:spacing w:line="380" w:lineRule="exact"/>
        <w:outlineLvl w:val="9"/>
        <w:rPr>
          <w:rFonts w:hint="eastAsia" w:hAnsi="宋体"/>
          <w:sz w:val="24"/>
        </w:rPr>
      </w:pPr>
    </w:p>
    <w:p>
      <w:pPr>
        <w:pStyle w:val="24"/>
        <w:snapToGrid w:val="0"/>
        <w:spacing w:line="380" w:lineRule="exact"/>
        <w:outlineLvl w:val="9"/>
        <w:rPr>
          <w:rFonts w:hint="eastAsia" w:hAnsi="宋体"/>
          <w:sz w:val="24"/>
        </w:rPr>
      </w:pPr>
      <w:r>
        <w:rPr>
          <w:rFonts w:hint="eastAsia" w:hAnsi="宋体"/>
          <w:sz w:val="24"/>
        </w:rPr>
        <w:t xml:space="preserve">             </w:t>
      </w:r>
    </w:p>
    <w:p>
      <w:pPr>
        <w:pStyle w:val="24"/>
        <w:snapToGrid w:val="0"/>
        <w:spacing w:line="380" w:lineRule="exact"/>
        <w:ind w:firstLine="3120" w:firstLineChars="1300"/>
        <w:outlineLvl w:val="9"/>
        <w:rPr>
          <w:rFonts w:hint="eastAsia" w:hAnsi="宋体" w:eastAsia="宋体"/>
          <w:sz w:val="24"/>
          <w:lang w:eastAsia="zh-CN"/>
        </w:rPr>
      </w:pPr>
      <w:r>
        <w:rPr>
          <w:rFonts w:hint="eastAsia" w:hAnsi="宋体"/>
          <w:sz w:val="24"/>
        </w:rPr>
        <w:t>接受授权方</w:t>
      </w:r>
      <w:r>
        <w:rPr>
          <w:rFonts w:hint="eastAsia" w:hAnsi="宋体"/>
          <w:sz w:val="24"/>
          <w:lang w:eastAsia="zh-CN"/>
        </w:rPr>
        <w:t>：</w:t>
      </w:r>
    </w:p>
    <w:p>
      <w:pPr>
        <w:pStyle w:val="24"/>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24"/>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spacing w:line="460" w:lineRule="exact"/>
        <w:rPr>
          <w:rFonts w:hAnsi="宋体"/>
        </w:rPr>
      </w:pPr>
    </w:p>
    <w:p>
      <w:pPr>
        <w:spacing w:line="460" w:lineRule="exact"/>
        <w:rPr>
          <w:rFonts w:hAnsi="宋体"/>
        </w:rPr>
      </w:pPr>
    </w:p>
    <w:p>
      <w:r>
        <w:rPr>
          <w:rFonts w:hAnsi="宋体"/>
        </w:rPr>
        <w:br w:type="page"/>
      </w:r>
    </w:p>
    <w:p>
      <w:pPr>
        <w:spacing w:line="480" w:lineRule="exact"/>
        <w:ind w:firstLine="0" w:firstLineChars="0"/>
        <w:jc w:val="center"/>
        <w:outlineLvl w:val="9"/>
        <w:rPr>
          <w:rFonts w:hint="eastAsia" w:hAnsi="宋体"/>
          <w:sz w:val="32"/>
          <w:szCs w:val="32"/>
          <w:lang w:val="en-US" w:eastAsia="zh-CN"/>
        </w:rPr>
      </w:pPr>
      <w:r>
        <w:rPr>
          <w:rFonts w:hint="eastAsia" w:hAnsi="宋体"/>
          <w:sz w:val="32"/>
          <w:szCs w:val="32"/>
          <w:lang w:val="en-US" w:eastAsia="zh-CN"/>
        </w:rPr>
        <w:t>4.2.1授权代表身份证复印件</w:t>
      </w:r>
    </w:p>
    <w:p>
      <w:pPr>
        <w:spacing w:line="480" w:lineRule="exact"/>
        <w:ind w:firstLine="0" w:firstLineChars="0"/>
        <w:jc w:val="center"/>
        <w:outlineLvl w:val="9"/>
        <w:rPr>
          <w:rFonts w:hint="default" w:hAnsi="宋体"/>
          <w:sz w:val="24"/>
          <w:szCs w:val="24"/>
          <w:lang w:val="en-US" w:eastAsia="zh-CN"/>
        </w:rPr>
      </w:pPr>
      <w:r>
        <w:rPr>
          <w:rFonts w:hint="eastAsia" w:hAnsi="宋体"/>
          <w:sz w:val="24"/>
          <w:szCs w:val="24"/>
          <w:lang w:val="en-US" w:eastAsia="zh-CN"/>
        </w:rPr>
        <w:t>（加盖公章）</w:t>
      </w: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ind w:firstLine="0" w:firstLineChars="0"/>
        <w:jc w:val="both"/>
        <w:outlineLvl w:val="9"/>
        <w:rPr>
          <w:rFonts w:hint="eastAsia" w:hAnsi="宋体"/>
          <w:sz w:val="24"/>
          <w:szCs w:val="24"/>
        </w:rPr>
      </w:pPr>
    </w:p>
    <w:p>
      <w:pPr>
        <w:spacing w:line="480" w:lineRule="exact"/>
        <w:jc w:val="both"/>
        <w:rPr>
          <w:rFonts w:hint="eastAsia" w:ascii="宋体" w:hAnsi="宋体"/>
          <w:b/>
          <w:bCs/>
          <w:sz w:val="28"/>
        </w:rPr>
      </w:pPr>
      <w:r>
        <w:rPr>
          <w:rFonts w:hint="eastAsia" w:hAnsi="宋体"/>
          <w:sz w:val="24"/>
          <w:szCs w:val="24"/>
        </w:rPr>
        <w:t>附件</w:t>
      </w:r>
      <w:r>
        <w:rPr>
          <w:rFonts w:hint="eastAsia" w:hAnsi="宋体"/>
          <w:sz w:val="24"/>
          <w:szCs w:val="24"/>
          <w:lang w:val="en-US" w:eastAsia="zh-CN"/>
        </w:rPr>
        <w:t xml:space="preserve">5                </w:t>
      </w: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b/>
          <w:sz w:val="30"/>
          <w:szCs w:val="30"/>
        </w:rPr>
      </w:pPr>
      <w:r>
        <w:rPr>
          <w:rFonts w:hint="eastAsia" w:ascii="宋体" w:hAnsi="宋体"/>
          <w:b/>
          <w:sz w:val="30"/>
          <w:szCs w:val="30"/>
        </w:rPr>
        <w:t>拟投入运输车辆情况一览表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注：按照本竞争性谈判第三章《采购内容及要求》的要求，供应商应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w:t>
      </w: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部运输车辆，并将行驶证附后。</w:t>
      </w:r>
    </w:p>
    <w:p>
      <w:pPr>
        <w:spacing w:line="430" w:lineRule="exact"/>
        <w:ind w:firstLine="480" w:firstLineChars="200"/>
        <w:rPr>
          <w:rFonts w:hint="eastAsia" w:ascii="宋体"/>
          <w:sz w:val="24"/>
        </w:rPr>
      </w:pPr>
      <w:r>
        <w:rPr>
          <w:rFonts w:hint="eastAsia" w:ascii="宋体"/>
          <w:sz w:val="24"/>
          <w:highlight w:val="none"/>
        </w:rPr>
        <w:t>供应商拟投入的本项目运输车辆须为三轴或四轴以上重型自卸货车，采用前置式液压升举系统，车尾门开启方式为上掀式的自卸汽车，其中拟投入的满足上述要求的自有车辆不得少于</w:t>
      </w:r>
      <w:r>
        <w:rPr>
          <w:rFonts w:hint="eastAsia" w:ascii="宋体"/>
          <w:sz w:val="24"/>
          <w:highlight w:val="none"/>
          <w:lang w:val="en-US" w:eastAsia="zh-CN"/>
        </w:rPr>
        <w:t>10</w:t>
      </w:r>
      <w:r>
        <w:rPr>
          <w:rFonts w:hint="eastAsia" w:ascii="宋体"/>
          <w:sz w:val="24"/>
          <w:highlight w:val="none"/>
        </w:rPr>
        <w:t>辆，</w:t>
      </w:r>
      <w:r>
        <w:rPr>
          <w:rFonts w:hint="eastAsia" w:ascii="宋体"/>
          <w:sz w:val="24"/>
        </w:rPr>
        <w:t>供应商应提供拟投入的自有车辆的中华人民共和国机动车行驶证或车辆产权证复印件（证明文件上所有者名称或名字须与参与谈判单位名称或参与谈判单位法人代表名字相同，以此证明该车辆为供应商自有车辆）。</w:t>
      </w:r>
    </w:p>
    <w:p>
      <w:pPr>
        <w:spacing w:line="400" w:lineRule="exact"/>
        <w:rPr>
          <w:rFonts w:hint="eastAsia" w:ascii="宋体" w:hAnsi="宋体"/>
          <w:sz w:val="24"/>
          <w:szCs w:val="24"/>
        </w:rPr>
      </w:pP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spacing w:line="400" w:lineRule="exact"/>
        <w:rPr>
          <w:rFonts w:hint="eastAsia" w:ascii="宋体" w:hAnsi="宋体"/>
          <w:bCs/>
          <w:sz w:val="24"/>
          <w:szCs w:val="18"/>
        </w:rPr>
      </w:pPr>
    </w:p>
    <w:p>
      <w:pPr>
        <w:spacing w:line="400" w:lineRule="exact"/>
        <w:rPr>
          <w:rFonts w:hint="eastAsia" w:ascii="宋体" w:hAnsi="宋体"/>
          <w:bCs/>
          <w:sz w:val="24"/>
          <w:szCs w:val="18"/>
        </w:rPr>
      </w:pPr>
      <w:r>
        <w:rPr>
          <w:rFonts w:hint="eastAsia" w:ascii="宋体" w:hAnsi="宋体"/>
          <w:bCs/>
          <w:sz w:val="24"/>
          <w:szCs w:val="18"/>
        </w:rPr>
        <w:t>附件5</w:t>
      </w:r>
    </w:p>
    <w:p>
      <w:pPr>
        <w:pStyle w:val="24"/>
        <w:jc w:val="center"/>
        <w:rPr>
          <w:rFonts w:hint="eastAsia" w:hAnsi="宋体"/>
        </w:rPr>
      </w:pPr>
      <w:r>
        <w:rPr>
          <w:rFonts w:hint="eastAsia" w:hAnsi="宋体"/>
          <w:b/>
          <w:sz w:val="36"/>
        </w:rPr>
        <w:t>技术和商务偏离表</w:t>
      </w:r>
      <w:r>
        <w:rPr>
          <w:rFonts w:hint="eastAsia" w:hAnsi="宋体"/>
          <w:sz w:val="36"/>
        </w:rPr>
        <w:cr/>
      </w:r>
    </w:p>
    <w:p>
      <w:pPr>
        <w:pStyle w:val="7"/>
        <w:spacing w:line="380" w:lineRule="exact"/>
        <w:jc w:val="left"/>
        <w:rPr>
          <w:rFonts w:hint="eastAsia" w:hAnsi="宋体"/>
          <w:sz w:val="24"/>
        </w:rPr>
      </w:pPr>
      <w:r>
        <w:rPr>
          <w:rFonts w:hint="eastAsia" w:hAnsi="宋体"/>
          <w:sz w:val="24"/>
        </w:rPr>
        <w:t>供应商名称：</w:t>
      </w:r>
      <w:r>
        <w:rPr>
          <w:rFonts w:hint="eastAsia" w:hAnsi="宋体"/>
          <w:sz w:val="24"/>
          <w:u w:val="single"/>
        </w:rPr>
        <w:t xml:space="preserve">   （全称加盖单位公章）</w:t>
      </w:r>
      <w:r>
        <w:rPr>
          <w:rFonts w:hint="eastAsia" w:hAnsi="宋体"/>
          <w:sz w:val="24"/>
        </w:rPr>
        <w:t xml:space="preserve">       项目编号∶</w:t>
      </w:r>
      <w:r>
        <w:rPr>
          <w:rFonts w:hint="eastAsia" w:hAnsi="宋体"/>
          <w:sz w:val="24"/>
          <w:u w:val="single"/>
        </w:rPr>
        <w:t xml:space="preserve"> </w:t>
      </w:r>
      <w:r>
        <w:rPr>
          <w:rFonts w:hint="eastAsia" w:hAnsi="宋体"/>
          <w:sz w:val="24"/>
          <w:highlight w:val="none"/>
          <w:u w:val="single"/>
          <w:lang w:val="en-US" w:eastAsia="zh-CN"/>
        </w:rPr>
        <w:t>2022-FW-03</w:t>
      </w:r>
      <w:r>
        <w:rPr>
          <w:rFonts w:hint="eastAsia" w:hAnsi="宋体"/>
          <w:sz w:val="24"/>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630"/>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33" w:type="dxa"/>
            <w:noWrap w:val="0"/>
            <w:vAlign w:val="center"/>
          </w:tcPr>
          <w:p>
            <w:pPr>
              <w:pStyle w:val="7"/>
              <w:spacing w:line="380" w:lineRule="exact"/>
              <w:jc w:val="center"/>
              <w:rPr>
                <w:rFonts w:hint="eastAsia" w:hAnsi="宋体"/>
                <w:sz w:val="24"/>
              </w:rPr>
            </w:pPr>
            <w:r>
              <w:rPr>
                <w:rFonts w:hint="eastAsia" w:hAnsi="宋体"/>
                <w:sz w:val="24"/>
              </w:rPr>
              <w:t>规格条目号</w:t>
            </w:r>
          </w:p>
        </w:tc>
        <w:tc>
          <w:tcPr>
            <w:tcW w:w="2630" w:type="dxa"/>
            <w:noWrap w:val="0"/>
            <w:vAlign w:val="center"/>
          </w:tcPr>
          <w:p>
            <w:pPr>
              <w:pStyle w:val="7"/>
              <w:spacing w:line="380" w:lineRule="exact"/>
              <w:jc w:val="center"/>
              <w:rPr>
                <w:rFonts w:hint="eastAsia" w:hAnsi="宋体"/>
                <w:sz w:val="24"/>
              </w:rPr>
            </w:pPr>
            <w:r>
              <w:rPr>
                <w:rFonts w:hint="eastAsia" w:hAnsi="宋体"/>
                <w:sz w:val="24"/>
              </w:rPr>
              <w:t>竞争性谈判文件要求</w:t>
            </w:r>
          </w:p>
        </w:tc>
        <w:tc>
          <w:tcPr>
            <w:tcW w:w="2630" w:type="dxa"/>
            <w:noWrap w:val="0"/>
            <w:vAlign w:val="center"/>
          </w:tcPr>
          <w:p>
            <w:pPr>
              <w:pStyle w:val="7"/>
              <w:spacing w:line="380" w:lineRule="exact"/>
              <w:jc w:val="center"/>
              <w:rPr>
                <w:rFonts w:hint="eastAsia" w:hAnsi="宋体"/>
                <w:sz w:val="24"/>
              </w:rPr>
            </w:pPr>
            <w:r>
              <w:rPr>
                <w:rFonts w:hint="eastAsia" w:hAnsi="宋体"/>
                <w:sz w:val="24"/>
              </w:rPr>
              <w:t>响应文件响应承诺</w:t>
            </w:r>
          </w:p>
        </w:tc>
        <w:tc>
          <w:tcPr>
            <w:tcW w:w="2631" w:type="dxa"/>
            <w:noWrap w:val="0"/>
            <w:vAlign w:val="center"/>
          </w:tcPr>
          <w:p>
            <w:pPr>
              <w:pStyle w:val="7"/>
              <w:spacing w:line="380" w:lineRule="exact"/>
              <w:jc w:val="center"/>
              <w:rPr>
                <w:rFonts w:hint="eastAsia" w:hAnsi="宋体"/>
                <w:sz w:val="24"/>
              </w:rPr>
            </w:pPr>
            <w:r>
              <w:rPr>
                <w:rFonts w:hint="eastAsia"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1" w:type="dxa"/>
            <w:noWrap w:val="0"/>
            <w:vAlign w:val="center"/>
          </w:tcPr>
          <w:p>
            <w:pPr>
              <w:pStyle w:val="7"/>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1" w:type="dxa"/>
            <w:noWrap w:val="0"/>
            <w:vAlign w:val="center"/>
          </w:tcPr>
          <w:p>
            <w:pPr>
              <w:pStyle w:val="7"/>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1" w:type="dxa"/>
            <w:noWrap w:val="0"/>
            <w:vAlign w:val="center"/>
          </w:tcPr>
          <w:p>
            <w:pPr>
              <w:pStyle w:val="7"/>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1" w:type="dxa"/>
            <w:noWrap w:val="0"/>
            <w:vAlign w:val="center"/>
          </w:tcPr>
          <w:p>
            <w:pPr>
              <w:pStyle w:val="7"/>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1" w:type="dxa"/>
            <w:noWrap w:val="0"/>
            <w:vAlign w:val="center"/>
          </w:tcPr>
          <w:p>
            <w:pPr>
              <w:pStyle w:val="7"/>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1" w:type="dxa"/>
            <w:noWrap w:val="0"/>
            <w:vAlign w:val="center"/>
          </w:tcPr>
          <w:p>
            <w:pPr>
              <w:pStyle w:val="7"/>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1" w:type="dxa"/>
            <w:noWrap w:val="0"/>
            <w:vAlign w:val="center"/>
          </w:tcPr>
          <w:p>
            <w:pPr>
              <w:pStyle w:val="7"/>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1" w:type="dxa"/>
            <w:noWrap w:val="0"/>
            <w:vAlign w:val="center"/>
          </w:tcPr>
          <w:p>
            <w:pPr>
              <w:pStyle w:val="7"/>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0" w:type="dxa"/>
            <w:noWrap w:val="0"/>
            <w:vAlign w:val="center"/>
          </w:tcPr>
          <w:p>
            <w:pPr>
              <w:pStyle w:val="7"/>
              <w:spacing w:line="380" w:lineRule="exact"/>
              <w:rPr>
                <w:rFonts w:hint="eastAsia" w:hAnsi="宋体"/>
                <w:sz w:val="24"/>
              </w:rPr>
            </w:pPr>
          </w:p>
        </w:tc>
        <w:tc>
          <w:tcPr>
            <w:tcW w:w="2631" w:type="dxa"/>
            <w:noWrap w:val="0"/>
            <w:vAlign w:val="center"/>
          </w:tcPr>
          <w:p>
            <w:pPr>
              <w:pStyle w:val="7"/>
              <w:spacing w:line="380" w:lineRule="exact"/>
              <w:rPr>
                <w:rFonts w:hint="eastAsia" w:hAnsi="宋体"/>
                <w:sz w:val="24"/>
              </w:rPr>
            </w:pPr>
          </w:p>
        </w:tc>
      </w:tr>
    </w:tbl>
    <w:p>
      <w:pPr>
        <w:pStyle w:val="7"/>
        <w:spacing w:line="380" w:lineRule="exact"/>
        <w:jc w:val="left"/>
        <w:rPr>
          <w:rFonts w:hint="eastAsia" w:hAnsi="宋体"/>
          <w:b/>
          <w:szCs w:val="21"/>
        </w:rPr>
      </w:pPr>
      <w:r>
        <w:rPr>
          <w:rFonts w:hint="eastAsia" w:hAnsi="宋体"/>
          <w:b/>
          <w:szCs w:val="21"/>
        </w:rPr>
        <w:t>注：</w:t>
      </w:r>
    </w:p>
    <w:p>
      <w:pPr>
        <w:pStyle w:val="7"/>
        <w:spacing w:line="380" w:lineRule="exact"/>
        <w:jc w:val="left"/>
        <w:rPr>
          <w:rFonts w:hint="eastAsia" w:hAnsi="宋体"/>
          <w:b/>
          <w:szCs w:val="21"/>
        </w:rPr>
      </w:pPr>
      <w:r>
        <w:rPr>
          <w:rFonts w:hint="eastAsia" w:hAnsi="宋体"/>
          <w:b/>
          <w:szCs w:val="21"/>
        </w:rPr>
        <w:t>1.对“偏离”一栏，填写“无偏离、正偏离、负偏离”。其中正偏离是指所投货物技术性能优于谈判文件所规定的技术性能；负偏离是指所投货物技术性能低于谈判文件所规定的技术性能。</w:t>
      </w:r>
    </w:p>
    <w:p>
      <w:pPr>
        <w:pStyle w:val="7"/>
        <w:spacing w:line="380" w:lineRule="exact"/>
        <w:jc w:val="left"/>
        <w:rPr>
          <w:rFonts w:hint="eastAsia" w:hAnsi="宋体"/>
          <w:b/>
          <w:szCs w:val="21"/>
        </w:rPr>
      </w:pPr>
      <w:r>
        <w:rPr>
          <w:rFonts w:hint="eastAsia" w:hAnsi="宋体"/>
          <w:b/>
          <w:szCs w:val="21"/>
        </w:rPr>
        <w:t>2.竞争性谈判文件（含资格、须知、商务、合同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的“技术规格和商务偏离表”中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spacing w:line="46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430" w:lineRule="exact"/>
        <w:jc w:val="center"/>
        <w:rPr>
          <w:rFonts w:hint="eastAsia" w:ascii="宋体" w:hAnsi="宋体"/>
          <w:b/>
          <w:bCs/>
          <w:sz w:val="28"/>
          <w:szCs w:val="24"/>
        </w:rPr>
      </w:pPr>
      <w:r>
        <w:rPr>
          <w:rFonts w:hint="eastAsia" w:ascii="宋体"/>
          <w:sz w:val="24"/>
        </w:rPr>
        <w:t xml:space="preserve">附件6     </w:t>
      </w:r>
      <w:r>
        <w:rPr>
          <w:rFonts w:hint="eastAsia" w:ascii="宋体" w:hAnsi="宋体"/>
          <w:b/>
          <w:bCs/>
          <w:sz w:val="28"/>
          <w:szCs w:val="24"/>
        </w:rPr>
        <w:t>“信用中国”网站中是否被列为失信被执行人的网页截图</w:t>
      </w:r>
    </w:p>
    <w:p>
      <w:pPr>
        <w:pStyle w:val="2"/>
        <w:jc w:val="center"/>
        <w:rPr>
          <w:rFonts w:hint="eastAsia" w:eastAsia="宋体"/>
          <w:lang w:eastAsia="zh-CN"/>
        </w:rPr>
      </w:pPr>
      <w:r>
        <w:rPr>
          <w:rFonts w:hint="eastAsia" w:ascii="宋体" w:hAnsi="宋体"/>
          <w:b/>
          <w:bCs/>
          <w:sz w:val="28"/>
          <w:szCs w:val="24"/>
          <w:lang w:eastAsia="zh-CN"/>
        </w:rPr>
        <w:t>（</w:t>
      </w:r>
      <w:r>
        <w:rPr>
          <w:rFonts w:hint="eastAsia" w:ascii="宋体" w:hAnsi="宋体"/>
          <w:b/>
          <w:bCs/>
          <w:sz w:val="28"/>
          <w:szCs w:val="24"/>
          <w:lang w:val="en-US" w:eastAsia="zh-CN"/>
        </w:rPr>
        <w:t>加盖公章</w:t>
      </w:r>
      <w:r>
        <w:rPr>
          <w:rFonts w:hint="eastAsia" w:ascii="宋体" w:hAnsi="宋体"/>
          <w:b/>
          <w:bCs/>
          <w:sz w:val="28"/>
          <w:szCs w:val="24"/>
          <w:lang w:eastAsia="zh-CN"/>
        </w:rPr>
        <w:t>）</w:t>
      </w:r>
    </w:p>
    <w:p>
      <w:pPr>
        <w:spacing w:line="430" w:lineRule="exact"/>
        <w:rPr>
          <w:rFonts w:hint="eastAsia"/>
        </w:rPr>
      </w:pPr>
      <w:r>
        <w:rPr>
          <w:rFonts w:hint="eastAsia" w:ascii="宋体"/>
          <w:sz w:val="24"/>
        </w:rPr>
        <w:br w:type="page"/>
      </w:r>
      <w:r>
        <w:rPr>
          <w:rFonts w:hint="eastAsia" w:ascii="宋体"/>
          <w:sz w:val="24"/>
        </w:rPr>
        <w:t xml:space="preserve">附件7-1 </w:t>
      </w:r>
      <w:r>
        <w:rPr>
          <w:rFonts w:hint="eastAsia" w:ascii="宋体"/>
        </w:rPr>
        <w:t xml:space="preserve">             </w:t>
      </w:r>
      <w:r>
        <w:rPr>
          <w:rFonts w:hint="eastAsia"/>
          <w:b/>
          <w:bCs/>
          <w:sz w:val="36"/>
        </w:rPr>
        <w:t>谈判保证金凭证和相关信息</w:t>
      </w:r>
    </w:p>
    <w:p>
      <w:pPr>
        <w:pStyle w:val="24"/>
        <w:rPr>
          <w:rFonts w:hint="eastAsia" w:ascii="黑体" w:eastAsia="黑体"/>
          <w:sz w:val="36"/>
        </w:rPr>
      </w:pPr>
    </w:p>
    <w:p>
      <w:pPr>
        <w:spacing w:line="380" w:lineRule="exact"/>
        <w:rPr>
          <w:rFonts w:hint="eastAsia" w:ascii="宋体" w:hAnsi="宋体"/>
          <w:sz w:val="24"/>
        </w:rPr>
      </w:pPr>
      <w:r>
        <w:rPr>
          <w:rFonts w:ascii="宋体" w:hAnsi="宋体"/>
          <w:sz w:val="24"/>
        </w:rPr>
        <w:t>致：</w:t>
      </w:r>
      <w:r>
        <w:rPr>
          <w:rFonts w:hint="eastAsia" w:ascii="宋体" w:hAnsi="宋体"/>
          <w:sz w:val="24"/>
          <w:u w:val="single"/>
        </w:rPr>
        <w:t>福建省高速公路养护工程有限公司</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ascii="宋体" w:hAnsi="宋体"/>
          <w:sz w:val="24"/>
          <w:u w:val="single"/>
        </w:rPr>
        <w:t xml:space="preserve"> </w:t>
      </w:r>
      <w:r>
        <w:rPr>
          <w:rFonts w:hint="eastAsia" w:hAnsi="宋体"/>
          <w:sz w:val="24"/>
          <w:u w:val="single"/>
          <w:lang w:val="en-US" w:eastAsia="zh-CN"/>
        </w:rPr>
        <w:t>2022年度福州、宁德等地区拌合楼运输服务采购</w:t>
      </w:r>
      <w:r>
        <w:rPr>
          <w:rFonts w:ascii="宋体" w:hAnsi="宋体"/>
          <w:sz w:val="24"/>
          <w:u w:val="single"/>
        </w:rPr>
        <w:t xml:space="preserve"> </w:t>
      </w:r>
      <w:r>
        <w:rPr>
          <w:rFonts w:ascii="宋体" w:hAnsi="宋体"/>
          <w:sz w:val="24"/>
        </w:rPr>
        <w:t>项目</w:t>
      </w:r>
      <w:r>
        <w:rPr>
          <w:rFonts w:hint="eastAsia" w:ascii="宋体" w:hAnsi="宋体"/>
          <w:sz w:val="24"/>
        </w:rPr>
        <w:t>谈判活动</w:t>
      </w:r>
      <w:r>
        <w:rPr>
          <w:rFonts w:ascii="宋体" w:hAnsi="宋体"/>
          <w:sz w:val="24"/>
        </w:rPr>
        <w:t>中（</w:t>
      </w:r>
      <w:r>
        <w:rPr>
          <w:rFonts w:hint="eastAsia" w:ascii="宋体" w:hAnsi="宋体"/>
          <w:sz w:val="24"/>
        </w:rPr>
        <w:t>项目</w:t>
      </w:r>
      <w:r>
        <w:rPr>
          <w:rFonts w:ascii="宋体" w:hAnsi="宋体"/>
          <w:sz w:val="24"/>
        </w:rPr>
        <w:t>编号：</w:t>
      </w:r>
      <w:r>
        <w:rPr>
          <w:rFonts w:hint="eastAsia" w:hAnsi="宋体"/>
          <w:sz w:val="24"/>
          <w:highlight w:val="none"/>
          <w:u w:val="single"/>
          <w:lang w:val="en-US" w:eastAsia="zh-CN"/>
        </w:rPr>
        <w:t>2022-FW-03</w:t>
      </w:r>
      <w:r>
        <w:rPr>
          <w:rFonts w:ascii="宋体" w:hAnsi="宋体"/>
          <w:sz w:val="24"/>
        </w:rPr>
        <w:t>）</w:t>
      </w:r>
      <w:r>
        <w:rPr>
          <w:rFonts w:hint="eastAsia" w:ascii="宋体" w:hAnsi="宋体"/>
          <w:sz w:val="24"/>
          <w:lang w:eastAsia="zh-CN"/>
        </w:rPr>
        <w:t>（</w:t>
      </w:r>
      <w:r>
        <w:rPr>
          <w:rFonts w:hint="eastAsia" w:ascii="宋体" w:hAnsi="宋体"/>
          <w:sz w:val="24"/>
          <w:lang w:val="en-US" w:eastAsia="zh-CN"/>
        </w:rPr>
        <w:t>合同包：</w:t>
      </w:r>
      <w:r>
        <w:rPr>
          <w:rFonts w:hint="eastAsia" w:ascii="宋体" w:hAnsi="宋体"/>
          <w:sz w:val="24"/>
          <w:u w:val="single"/>
          <w:lang w:val="en-US" w:eastAsia="zh-CN"/>
        </w:rPr>
        <w:t xml:space="preserve"> 1 </w:t>
      </w:r>
      <w:r>
        <w:rPr>
          <w:rFonts w:hint="eastAsia" w:ascii="宋体" w:hAnsi="宋体"/>
          <w:sz w:val="24"/>
          <w:u w:val="none"/>
          <w:lang w:val="en-US" w:eastAsia="zh-CN"/>
        </w:rPr>
        <w:t>）</w:t>
      </w:r>
      <w:r>
        <w:rPr>
          <w:rFonts w:hint="eastAsia" w:ascii="宋体" w:hAnsi="宋体"/>
          <w:sz w:val="24"/>
          <w:lang w:val="en-US" w:eastAsia="zh-CN"/>
        </w:rPr>
        <w:t xml:space="preserve"> </w:t>
      </w:r>
      <w:r>
        <w:rPr>
          <w:rFonts w:ascii="宋体" w:hAnsi="宋体"/>
          <w:sz w:val="24"/>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10"/>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24"/>
        <w:spacing w:line="240" w:lineRule="auto"/>
        <w:outlineLvl w:val="9"/>
        <w:rPr>
          <w:rFonts w:hAnsi="宋体"/>
          <w:b/>
          <w:sz w:val="24"/>
          <w:highlight w:val="yellow"/>
        </w:rPr>
      </w:pPr>
      <w:r>
        <w:rPr>
          <w:rFonts w:hint="eastAsia" w:hAnsi="宋体"/>
          <w:b/>
          <w:sz w:val="24"/>
        </w:rPr>
        <w:t>附:本次项目谈判保证金汇款单据复印件并加盖公章！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账户，不得以个人账户汇出谈判保证金。</w:t>
      </w:r>
    </w:p>
    <w:p>
      <w:pPr>
        <w:pStyle w:val="24"/>
        <w:rPr>
          <w:rFonts w:hint="eastAsia" w:ascii="黑体" w:eastAsia="黑体"/>
          <w:sz w:val="36"/>
        </w:rPr>
      </w:pPr>
    </w:p>
    <w:p>
      <w:pPr>
        <w:rPr>
          <w:rFonts w:hint="eastAsia" w:ascii="宋体" w:hAnsi="宋体"/>
          <w:sz w:val="24"/>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snapToGrid w:val="0"/>
        <w:spacing w:before="100" w:beforeAutospacing="1" w:after="100" w:afterAutospacing="1"/>
        <w:jc w:val="left"/>
        <w:outlineLvl w:val="0"/>
        <w:rPr>
          <w:rFonts w:hint="eastAsia" w:ascii="宋体" w:hAnsi="宋体"/>
          <w:b/>
          <w:bCs/>
          <w:sz w:val="32"/>
          <w:szCs w:val="32"/>
          <w:highlight w:val="yellow"/>
        </w:rPr>
      </w:pPr>
      <w:bookmarkStart w:id="74" w:name="_Toc421025125"/>
      <w:r>
        <w:rPr>
          <w:rFonts w:hint="eastAsia" w:ascii="宋体"/>
          <w:sz w:val="24"/>
        </w:rPr>
        <w:t xml:space="preserve">附件7-2              </w:t>
      </w:r>
      <w:r>
        <w:rPr>
          <w:rFonts w:hint="eastAsia" w:ascii="宋体"/>
          <w:sz w:val="28"/>
          <w:szCs w:val="28"/>
        </w:rPr>
        <w:t xml:space="preserve"> </w:t>
      </w:r>
      <w:r>
        <w:rPr>
          <w:rFonts w:hint="eastAsia" w:ascii="宋体" w:hAnsi="宋体"/>
          <w:b/>
          <w:bCs/>
          <w:sz w:val="36"/>
          <w:szCs w:val="36"/>
        </w:rPr>
        <w:t>退还谈判保证金承诺书</w:t>
      </w:r>
      <w:bookmarkEnd w:id="74"/>
    </w:p>
    <w:p>
      <w:pPr>
        <w:spacing w:before="156" w:beforeLines="50" w:after="156" w:afterLines="50"/>
        <w:rPr>
          <w:rFonts w:hint="eastAsia" w:ascii="宋体" w:hAnsi="宋体" w:eastAsia="宋体" w:cs="宋体"/>
          <w:sz w:val="28"/>
          <w:szCs w:val="28"/>
        </w:rPr>
      </w:pPr>
      <w:r>
        <w:rPr>
          <w:rFonts w:hint="eastAsia" w:ascii="宋体" w:hAnsi="宋体" w:eastAsia="宋体" w:cs="宋体"/>
          <w:sz w:val="28"/>
          <w:szCs w:val="28"/>
        </w:rPr>
        <w:t>致：福建省高速公路养护工程有限公司</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eastAsia="宋体" w:cs="宋体"/>
          <w:sz w:val="28"/>
          <w:szCs w:val="28"/>
          <w:u w:val="none"/>
        </w:rPr>
        <w:t xml:space="preserve"> </w:t>
      </w:r>
      <w:r>
        <w:rPr>
          <w:rFonts w:hint="eastAsia" w:ascii="宋体" w:hAnsi="宋体" w:eastAsia="宋体" w:cs="宋体"/>
          <w:sz w:val="28"/>
          <w:szCs w:val="28"/>
          <w:u w:val="single"/>
          <w:lang w:val="en-US" w:eastAsia="zh-CN"/>
        </w:rPr>
        <w:t>2022年度福州、宁德等地区拌合楼运输服务采购</w:t>
      </w:r>
      <w:r>
        <w:rPr>
          <w:rFonts w:hint="eastAsia" w:ascii="宋体" w:hAnsi="宋体" w:eastAsia="宋体" w:cs="宋体"/>
          <w:sz w:val="28"/>
          <w:szCs w:val="28"/>
          <w:u w:val="none"/>
          <w:lang w:val="en-US" w:eastAsia="zh-CN"/>
        </w:rPr>
        <w:t>项目</w:t>
      </w:r>
      <w:r>
        <w:rPr>
          <w:rFonts w:hint="eastAsia" w:ascii="宋体" w:hAnsi="宋体" w:eastAsia="宋体" w:cs="宋体"/>
          <w:sz w:val="28"/>
          <w:szCs w:val="28"/>
          <w:u w:val="none"/>
        </w:rPr>
        <w:t>（项目编号：</w:t>
      </w:r>
      <w:r>
        <w:rPr>
          <w:rFonts w:hint="eastAsia" w:ascii="宋体" w:hAnsi="宋体" w:eastAsia="宋体" w:cs="宋体"/>
          <w:sz w:val="28"/>
          <w:szCs w:val="28"/>
          <w:highlight w:val="none"/>
          <w:u w:val="none"/>
          <w:lang w:val="en-US" w:eastAsia="zh-CN"/>
        </w:rPr>
        <w:t>2022-FW-03</w:t>
      </w:r>
      <w:r>
        <w:rPr>
          <w:rFonts w:hint="eastAsia" w:ascii="宋体" w:hAnsi="宋体" w:eastAsia="宋体" w:cs="宋体"/>
          <w:sz w:val="28"/>
          <w:szCs w:val="28"/>
          <w:u w:val="none"/>
        </w:rPr>
        <w:t>）（</w:t>
      </w:r>
      <w:r>
        <w:rPr>
          <w:rFonts w:hint="eastAsia" w:ascii="宋体" w:hAnsi="宋体" w:eastAsia="宋体" w:cs="宋体"/>
          <w:sz w:val="28"/>
          <w:szCs w:val="28"/>
          <w:u w:val="none"/>
          <w:lang w:val="en-US" w:eastAsia="zh-CN"/>
        </w:rPr>
        <w:t>合同包：1</w:t>
      </w:r>
      <w:r>
        <w:rPr>
          <w:rFonts w:hint="eastAsia" w:ascii="宋体" w:hAnsi="宋体" w:eastAsia="宋体" w:cs="宋体"/>
          <w:sz w:val="28"/>
          <w:szCs w:val="28"/>
          <w:u w:val="none"/>
        </w:rPr>
        <w:t>）</w:t>
      </w:r>
      <w:r>
        <w:rPr>
          <w:rFonts w:hint="eastAsia" w:ascii="宋体" w:hAnsi="宋体" w:eastAsia="宋体" w:cs="宋体"/>
          <w:sz w:val="28"/>
          <w:szCs w:val="28"/>
        </w:rPr>
        <w:t xml:space="preserve">的谈判，我方以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元的谈判保证金，当可以退还时，请退还到我公司以下账户，我公司将视为已收到该谈判保证金：</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before="156" w:beforeLines="50" w:after="156" w:afterLines="50"/>
        <w:ind w:firstLine="600" w:firstLineChars="200"/>
        <w:rPr>
          <w:rFonts w:hint="eastAsia" w:ascii="宋体" w:hAnsi="宋体" w:eastAsia="宋体" w:cs="宋体"/>
          <w:sz w:val="30"/>
          <w:szCs w:val="30"/>
        </w:rPr>
      </w:pPr>
    </w:p>
    <w:p>
      <w:pPr>
        <w:ind w:firstLine="600" w:firstLineChars="200"/>
        <w:rPr>
          <w:rFonts w:hint="eastAsia" w:ascii="宋体" w:hAnsi="宋体" w:eastAsia="宋体" w:cs="宋体"/>
          <w:sz w:val="30"/>
          <w:szCs w:val="30"/>
        </w:rPr>
      </w:pPr>
    </w:p>
    <w:p>
      <w:pPr>
        <w:tabs>
          <w:tab w:val="left" w:pos="3293"/>
          <w:tab w:val="right" w:pos="10464"/>
        </w:tabs>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全称并加盖公章）    </w:t>
      </w:r>
      <w:r>
        <w:rPr>
          <w:rFonts w:hint="eastAsia" w:ascii="宋体" w:hAnsi="宋体" w:eastAsia="宋体" w:cs="宋体"/>
          <w:sz w:val="30"/>
          <w:szCs w:val="30"/>
        </w:rPr>
        <w:tab/>
      </w:r>
      <w:r>
        <w:rPr>
          <w:rFonts w:hint="eastAsia" w:ascii="宋体" w:hAnsi="宋体" w:eastAsia="宋体" w:cs="宋体"/>
          <w:sz w:val="30"/>
          <w:szCs w:val="30"/>
        </w:rPr>
        <w:t xml:space="preserve">          </w:t>
      </w:r>
    </w:p>
    <w:p>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供应商法定代表人或其授权代表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u w:val="single"/>
        </w:rPr>
        <w:t xml:space="preserve"> </w:t>
      </w:r>
    </w:p>
    <w:p>
      <w:pPr>
        <w:wordWrap w:val="0"/>
        <w:spacing w:line="360" w:lineRule="auto"/>
        <w:jc w:val="center"/>
        <w:rPr>
          <w:rFonts w:hint="eastAsia" w:ascii="宋体" w:hAnsi="宋体" w:eastAsia="宋体" w:cs="宋体"/>
          <w:sz w:val="24"/>
        </w:rPr>
      </w:pPr>
      <w:r>
        <w:rPr>
          <w:rFonts w:hint="eastAsia" w:ascii="宋体" w:hAnsi="宋体" w:eastAsia="宋体" w:cs="宋体"/>
          <w:sz w:val="24"/>
        </w:rPr>
        <w:t xml:space="preserve">               供应商联系方式：</w:t>
      </w:r>
      <w:r>
        <w:rPr>
          <w:rFonts w:hint="eastAsia" w:ascii="宋体" w:hAnsi="宋体" w:eastAsia="宋体" w:cs="宋体"/>
          <w:sz w:val="24"/>
          <w:u w:val="single"/>
        </w:rPr>
        <w:t xml:space="preserve">                     </w:t>
      </w:r>
    </w:p>
    <w:p>
      <w:pPr>
        <w:spacing w:line="340" w:lineRule="atLeast"/>
        <w:ind w:right="480" w:firstLine="4800" w:firstLineChars="20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40" w:lineRule="atLeast"/>
        <w:rPr>
          <w:rFonts w:hint="eastAsia" w:ascii="宋体" w:hAnsi="宋体"/>
          <w:sz w:val="24"/>
        </w:rPr>
      </w:pPr>
    </w:p>
    <w:p>
      <w:pPr>
        <w:pStyle w:val="6"/>
        <w:spacing w:line="560" w:lineRule="exact"/>
        <w:ind w:firstLine="0"/>
        <w:rPr>
          <w:rFonts w:hint="eastAsia" w:ascii="仿宋_GB2312" w:eastAsia="仿宋_GB2312"/>
          <w:sz w:val="30"/>
          <w:szCs w:val="30"/>
        </w:rPr>
      </w:pPr>
    </w:p>
    <w:p>
      <w:pPr>
        <w:pStyle w:val="6"/>
        <w:spacing w:line="560" w:lineRule="exact"/>
        <w:ind w:firstLine="0"/>
        <w:rPr>
          <w:szCs w:val="21"/>
        </w:rPr>
      </w:pPr>
      <w:r>
        <w:rPr>
          <w:rFonts w:hint="eastAsia" w:ascii="仿宋_GB2312" w:eastAsia="仿宋_GB2312"/>
          <w:szCs w:val="21"/>
        </w:rPr>
        <w:t>注：本表除签字外，其余填写内容需为印刷体，开户名、开户行、及账号应与提交谈判保证金的账号相同。</w:t>
      </w:r>
    </w:p>
    <w:p>
      <w:pPr>
        <w:rPr>
          <w:rFonts w:ascii="宋体" w:hAnsi="宋体"/>
          <w:sz w:val="28"/>
        </w:rPr>
      </w:pPr>
    </w:p>
    <w:p>
      <w:pPr>
        <w:rPr>
          <w:rFonts w:hint="eastAsia" w:ascii="宋体" w:hAnsi="宋体"/>
          <w:shd w:val="pct10" w:color="auto" w:fill="FFFFFF"/>
        </w:rPr>
      </w:pPr>
      <w:r>
        <w:rPr>
          <w:rFonts w:ascii="宋体" w:hAnsi="宋体"/>
          <w:sz w:val="28"/>
        </w:rPr>
        <w:br w:type="page"/>
      </w:r>
      <w:r>
        <w:rPr>
          <w:rFonts w:hint="eastAsia" w:ascii="宋体"/>
          <w:sz w:val="24"/>
        </w:rPr>
        <w:t>附件8</w:t>
      </w:r>
    </w:p>
    <w:p>
      <w:pPr>
        <w:jc w:val="center"/>
        <w:rPr>
          <w:rFonts w:hint="eastAsia"/>
          <w:b/>
          <w:bCs/>
          <w:sz w:val="36"/>
        </w:rPr>
      </w:pPr>
      <w:r>
        <w:rPr>
          <w:rFonts w:hint="eastAsia"/>
          <w:b/>
          <w:bCs/>
          <w:sz w:val="36"/>
        </w:rPr>
        <w:t>供应商提供的其他资料</w:t>
      </w:r>
    </w:p>
    <w:bookmarkEnd w:id="4"/>
    <w:bookmarkEnd w:id="5"/>
    <w:bookmarkEnd w:id="6"/>
    <w:bookmarkEnd w:id="7"/>
    <w:bookmarkEnd w:id="8"/>
    <w:bookmarkEnd w:id="9"/>
    <w:bookmarkEnd w:id="10"/>
    <w:p>
      <w:pPr>
        <w:spacing w:line="420" w:lineRule="exact"/>
        <w:rPr>
          <w:rFonts w:hint="eastAsia" w:ascii="宋体" w:hAnsi="宋体" w:cs="宋体"/>
          <w:sz w:val="24"/>
          <w:szCs w:val="24"/>
        </w:rPr>
      </w:pPr>
      <w:r>
        <w:rPr>
          <w:rFonts w:hint="eastAsia" w:ascii="宋体" w:hAnsi="宋体" w:cs="宋体"/>
          <w:sz w:val="24"/>
          <w:szCs w:val="24"/>
          <w:lang w:bidi="ar"/>
        </w:rPr>
        <w:t xml:space="preserve">附件8-1                 </w:t>
      </w:r>
      <w:r>
        <w:rPr>
          <w:rFonts w:hint="eastAsia" w:ascii="宋体" w:hAnsi="宋体" w:cs="宋体"/>
          <w:sz w:val="30"/>
          <w:szCs w:val="30"/>
          <w:lang w:bidi="ar"/>
        </w:rPr>
        <w:t xml:space="preserve"> </w:t>
      </w:r>
      <w:r>
        <w:rPr>
          <w:rFonts w:hint="eastAsia" w:ascii="宋体" w:hAnsi="宋体" w:cs="宋体"/>
          <w:b/>
          <w:sz w:val="36"/>
          <w:szCs w:val="36"/>
          <w:lang w:bidi="ar"/>
        </w:rPr>
        <w:t xml:space="preserve">  承 诺 函</w:t>
      </w:r>
    </w:p>
    <w:p>
      <w:pPr>
        <w:pStyle w:val="7"/>
        <w:widowControl/>
        <w:spacing w:line="460" w:lineRule="exact"/>
        <w:jc w:val="left"/>
        <w:rPr>
          <w:rFonts w:hAnsi="宋体"/>
          <w:sz w:val="24"/>
        </w:rPr>
      </w:pPr>
    </w:p>
    <w:p>
      <w:pPr>
        <w:pStyle w:val="7"/>
        <w:spacing w:line="460" w:lineRule="exact"/>
        <w:jc w:val="left"/>
        <w:rPr>
          <w:rFonts w:hint="eastAsia" w:hAnsi="宋体"/>
          <w:sz w:val="24"/>
        </w:rPr>
      </w:pPr>
      <w:r>
        <w:rPr>
          <w:rFonts w:hint="eastAsia" w:hAnsi="宋体"/>
          <w:sz w:val="24"/>
        </w:rPr>
        <w:t>致：</w:t>
      </w:r>
      <w:r>
        <w:rPr>
          <w:rFonts w:hint="eastAsia" w:hAnsi="宋体"/>
          <w:sz w:val="24"/>
          <w:u w:val="single"/>
        </w:rPr>
        <w:t>福建省高速公路养护工程有限公司</w:t>
      </w:r>
    </w:p>
    <w:p>
      <w:pPr>
        <w:spacing w:line="460" w:lineRule="exact"/>
        <w:rPr>
          <w:rFonts w:hint="eastAsia" w:ascii="宋体" w:hAnsi="宋体" w:cs="宋体"/>
          <w:sz w:val="24"/>
          <w:szCs w:val="24"/>
        </w:rPr>
      </w:pPr>
      <w:r>
        <w:rPr>
          <w:rFonts w:hint="eastAsia" w:ascii="宋体" w:hAnsi="宋体" w:cs="宋体"/>
          <w:sz w:val="24"/>
          <w:szCs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我方能够完全响应和满足谈判文件（项目编号：</w:t>
      </w:r>
      <w:r>
        <w:rPr>
          <w:rFonts w:hint="eastAsia" w:hAnsi="宋体"/>
          <w:sz w:val="24"/>
          <w:highlight w:val="none"/>
          <w:u w:val="single"/>
          <w:lang w:val="en-US" w:eastAsia="zh-CN"/>
        </w:rPr>
        <w:t>2022-FW-03</w:t>
      </w:r>
      <w:r>
        <w:rPr>
          <w:rFonts w:hint="eastAsia" w:ascii="宋体" w:hAnsi="宋体" w:cs="宋体"/>
          <w:kern w:val="0"/>
          <w:sz w:val="24"/>
          <w:szCs w:val="24"/>
          <w:lang w:bidi="ar"/>
        </w:rPr>
        <w:t>）第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szCs w:val="24"/>
          <w:lang w:bidi="ar"/>
        </w:rPr>
        <w:t>）。</w:t>
      </w:r>
    </w:p>
    <w:p>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pPr>
        <w:spacing w:line="460" w:lineRule="exact"/>
        <w:ind w:firstLine="480"/>
        <w:rPr>
          <w:rFonts w:hint="eastAsia" w:ascii="宋体" w:hAnsi="宋体" w:cs="宋体"/>
          <w:kern w:val="0"/>
          <w:sz w:val="24"/>
          <w:szCs w:val="24"/>
        </w:rPr>
      </w:pPr>
    </w:p>
    <w:p>
      <w:pPr>
        <w:spacing w:line="460" w:lineRule="exact"/>
        <w:ind w:firstLine="480"/>
        <w:rPr>
          <w:rFonts w:hint="eastAsia" w:ascii="宋体" w:hAnsi="宋体" w:cs="宋体"/>
          <w:kern w:val="0"/>
          <w:sz w:val="24"/>
          <w:szCs w:val="24"/>
        </w:rPr>
      </w:pPr>
    </w:p>
    <w:p>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供应商授权代表</w:t>
      </w:r>
      <w:r>
        <w:rPr>
          <w:rFonts w:hint="eastAsia" w:ascii="宋体" w:hAnsi="宋体" w:cs="宋体"/>
          <w:sz w:val="24"/>
          <w:szCs w:val="24"/>
          <w:lang w:bidi="ar"/>
        </w:rPr>
        <w:t>签字：____________</w:t>
      </w:r>
    </w:p>
    <w:p>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pPr>
        <w:adjustRightInd w:val="0"/>
        <w:snapToGrid w:val="0"/>
        <w:spacing w:line="460" w:lineRule="exact"/>
        <w:ind w:firstLine="480" w:firstLineChars="200"/>
        <w:rPr>
          <w:rFonts w:hint="eastAsia" w:ascii="宋体" w:hAnsi="宋体"/>
          <w:sz w:val="24"/>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8-2</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hAnsi="宋体"/>
          <w:sz w:val="24"/>
          <w:highlight w:val="none"/>
          <w:u w:val="single"/>
          <w:lang w:val="en-US" w:eastAsia="zh-CN"/>
        </w:rPr>
        <w:t>2022-FW-03</w:t>
      </w:r>
      <w:r>
        <w:rPr>
          <w:rFonts w:hint="eastAsia" w:ascii="宋体" w:hAnsi="宋体" w:cs="宋体"/>
          <w:szCs w:val="24"/>
          <w:u w:val="single"/>
          <w:lang w:bidi="ar"/>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2019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pPr>
        <w:adjustRightInd w:val="0"/>
        <w:snapToGrid w:val="0"/>
        <w:spacing w:line="460" w:lineRule="exact"/>
        <w:rPr>
          <w:rFonts w:hint="eastAsia" w:ascii="宋体" w:hAnsi="宋体"/>
          <w:sz w:val="24"/>
        </w:rPr>
      </w:pPr>
    </w:p>
    <w:p/>
    <w:sectPr>
      <w:headerReference r:id="rId6" w:type="default"/>
      <w:footerReference r:id="rId7" w:type="default"/>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Style w:val="14"/>
                            </w:rPr>
                          </w:pPr>
                          <w:r>
                            <w:fldChar w:fldCharType="begin"/>
                          </w:r>
                          <w:r>
                            <w:rPr>
                              <w:rStyle w:val="14"/>
                            </w:rPr>
                            <w:instrText xml:space="preserve">PAGE  </w:instrText>
                          </w:r>
                          <w:r>
                            <w:fldChar w:fldCharType="separate"/>
                          </w:r>
                          <w:r>
                            <w:rPr>
                              <w:rStyle w:val="14"/>
                            </w:rPr>
                            <w:t>5</w:t>
                          </w:r>
                          <w:r>
                            <w:fldChar w:fldCharType="end"/>
                          </w:r>
                        </w:p>
                        <w:p>
                          <w:pPr>
                            <w:pStyle w:val="8"/>
                            <w:jc w:val="center"/>
                            <w:rPr>
                              <w:rStyle w:val="14"/>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jc w:val="center"/>
                      <w:rPr>
                        <w:rStyle w:val="14"/>
                      </w:rPr>
                    </w:pPr>
                    <w:r>
                      <w:fldChar w:fldCharType="begin"/>
                    </w:r>
                    <w:r>
                      <w:rPr>
                        <w:rStyle w:val="14"/>
                      </w:rPr>
                      <w:instrText xml:space="preserve">PAGE  </w:instrText>
                    </w:r>
                    <w:r>
                      <w:fldChar w:fldCharType="separate"/>
                    </w:r>
                    <w:r>
                      <w:rPr>
                        <w:rStyle w:val="14"/>
                      </w:rPr>
                      <w:t>5</w:t>
                    </w:r>
                    <w:r>
                      <w:fldChar w:fldCharType="end"/>
                    </w:r>
                  </w:p>
                  <w:p>
                    <w:pPr>
                      <w:pStyle w:val="8"/>
                      <w:jc w:val="center"/>
                      <w:rPr>
                        <w:rStyle w:val="14"/>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Style w:val="14"/>
                            </w:rPr>
                          </w:pPr>
                          <w:r>
                            <w:fldChar w:fldCharType="begin"/>
                          </w:r>
                          <w:r>
                            <w:rPr>
                              <w:rStyle w:val="14"/>
                            </w:rPr>
                            <w:instrText xml:space="preserve">PAGE  </w:instrText>
                          </w:r>
                          <w:r>
                            <w:fldChar w:fldCharType="separate"/>
                          </w:r>
                          <w:r>
                            <w:rPr>
                              <w:rStyle w:val="14"/>
                            </w:rPr>
                            <w:t>5</w:t>
                          </w:r>
                          <w:r>
                            <w:fldChar w:fldCharType="end"/>
                          </w:r>
                        </w:p>
                        <w:p>
                          <w:pPr>
                            <w:pStyle w:val="8"/>
                            <w:jc w:val="center"/>
                            <w:rPr>
                              <w:rStyle w:val="14"/>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jc w:val="center"/>
                      <w:rPr>
                        <w:rStyle w:val="14"/>
                      </w:rPr>
                    </w:pPr>
                    <w:r>
                      <w:fldChar w:fldCharType="begin"/>
                    </w:r>
                    <w:r>
                      <w:rPr>
                        <w:rStyle w:val="14"/>
                      </w:rPr>
                      <w:instrText xml:space="preserve">PAGE  </w:instrText>
                    </w:r>
                    <w:r>
                      <w:fldChar w:fldCharType="separate"/>
                    </w:r>
                    <w:r>
                      <w:rPr>
                        <w:rStyle w:val="14"/>
                      </w:rPr>
                      <w:t>5</w:t>
                    </w:r>
                    <w:r>
                      <w:fldChar w:fldCharType="end"/>
                    </w:r>
                  </w:p>
                  <w:p>
                    <w:pPr>
                      <w:pStyle w:val="8"/>
                      <w:jc w:val="center"/>
                      <w:rPr>
                        <w:rStyle w:val="14"/>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B2B3A00"/>
    <w:multiLevelType w:val="singleLevel"/>
    <w:tmpl w:val="5B2B3A00"/>
    <w:lvl w:ilvl="0" w:tentative="0">
      <w:start w:val="1"/>
      <w:numFmt w:val="decimal"/>
      <w:suff w:val="nothing"/>
      <w:lvlText w:val="%1."/>
      <w:lvlJc w:val="left"/>
    </w:lvl>
  </w:abstractNum>
  <w:abstractNum w:abstractNumId="9">
    <w:nsid w:val="5EF9417C"/>
    <w:multiLevelType w:val="singleLevel"/>
    <w:tmpl w:val="5EF9417C"/>
    <w:lvl w:ilvl="0" w:tentative="0">
      <w:start w:val="4"/>
      <w:numFmt w:val="decimal"/>
      <w:suff w:val="nothing"/>
      <w:lvlText w:val="%1."/>
      <w:lvlJc w:val="left"/>
    </w:lvl>
  </w:abstractNum>
  <w:num w:numId="1">
    <w:abstractNumId w:val="8"/>
  </w:num>
  <w:num w:numId="2">
    <w:abstractNumId w:val="9"/>
  </w:num>
  <w:num w:numId="3">
    <w:abstractNumId w:val="1"/>
  </w:num>
  <w:num w:numId="4">
    <w:abstractNumId w:val="2"/>
  </w:num>
  <w:num w:numId="5">
    <w:abstractNumId w:val="3"/>
  </w:num>
  <w:num w:numId="6">
    <w:abstractNumId w:val="0"/>
  </w:num>
  <w:num w:numId="7">
    <w:abstractNumId w:val="6"/>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93E0B"/>
    <w:rsid w:val="3E290CB9"/>
    <w:rsid w:val="72591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1"/>
    <w:next w:val="1"/>
    <w:qFormat/>
    <w:uiPriority w:val="0"/>
    <w:pPr>
      <w:ind w:firstLine="627"/>
    </w:pPr>
    <w:rPr>
      <w:sz w:val="28"/>
    </w:rPr>
  </w:style>
  <w:style w:type="paragraph" w:styleId="6">
    <w:name w:val="Normal Indent"/>
    <w:basedOn w:val="1"/>
    <w:qFormat/>
    <w:uiPriority w:val="0"/>
    <w:pPr>
      <w:ind w:firstLine="42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Normal (Web)"/>
    <w:basedOn w:val="1"/>
    <w:qFormat/>
    <w:uiPriority w:val="0"/>
    <w:rPr>
      <w:sz w:val="24"/>
    </w:rPr>
  </w:style>
  <w:style w:type="character" w:styleId="14">
    <w:name w:val="page number"/>
    <w:qFormat/>
    <w:uiPriority w:val="0"/>
    <w:rPr>
      <w:lang w:eastAsia="en-US"/>
    </w:rPr>
  </w:style>
  <w:style w:type="paragraph" w:customStyle="1" w:styleId="15">
    <w:name w:val="正文0"/>
    <w:basedOn w:val="1"/>
    <w:qFormat/>
    <w:uiPriority w:val="0"/>
    <w:pPr>
      <w:autoSpaceDE w:val="0"/>
      <w:autoSpaceDN w:val="0"/>
      <w:adjustRightInd w:val="0"/>
      <w:spacing w:before="240" w:after="60" w:line="360" w:lineRule="atLeast"/>
    </w:pPr>
    <w:rPr>
      <w:b/>
      <w:kern w:val="0"/>
      <w:sz w:val="24"/>
    </w:rPr>
  </w:style>
  <w:style w:type="paragraph" w:customStyle="1" w:styleId="16">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1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18">
    <w:name w:val="font31"/>
    <w:qFormat/>
    <w:uiPriority w:val="0"/>
    <w:rPr>
      <w:rFonts w:hint="eastAsia" w:ascii="宋体" w:hAnsi="宋体" w:eastAsia="宋体" w:cs="宋体"/>
      <w:b/>
      <w:color w:val="000000"/>
      <w:sz w:val="24"/>
      <w:szCs w:val="24"/>
      <w:u w:val="none"/>
    </w:rPr>
  </w:style>
  <w:style w:type="character" w:customStyle="1" w:styleId="19">
    <w:name w:val="font21"/>
    <w:qFormat/>
    <w:uiPriority w:val="0"/>
    <w:rPr>
      <w:rFonts w:hint="eastAsia" w:ascii="宋体" w:hAnsi="宋体" w:eastAsia="宋体" w:cs="宋体"/>
      <w:b/>
      <w:color w:val="000000"/>
      <w:sz w:val="36"/>
      <w:szCs w:val="36"/>
      <w:u w:val="none"/>
    </w:rPr>
  </w:style>
  <w:style w:type="character" w:customStyle="1" w:styleId="20">
    <w:name w:val="font51"/>
    <w:qFormat/>
    <w:uiPriority w:val="0"/>
    <w:rPr>
      <w:rFonts w:hint="eastAsia" w:ascii="宋体" w:hAnsi="宋体" w:eastAsia="宋体" w:cs="宋体"/>
      <w:color w:val="000000"/>
      <w:sz w:val="18"/>
      <w:szCs w:val="18"/>
      <w:u w:val="none"/>
    </w:rPr>
  </w:style>
  <w:style w:type="character" w:customStyle="1" w:styleId="21">
    <w:name w:val="font71"/>
    <w:qFormat/>
    <w:uiPriority w:val="0"/>
    <w:rPr>
      <w:rFonts w:hint="default" w:ascii="Times New Roman" w:hAnsi="Times New Roman" w:cs="Times New Roman"/>
      <w:b/>
      <w:color w:val="000000"/>
      <w:kern w:val="0"/>
      <w:sz w:val="24"/>
      <w:szCs w:val="24"/>
      <w:u w:val="none"/>
      <w:lang w:eastAsia="en-US"/>
    </w:rPr>
  </w:style>
  <w:style w:type="character" w:customStyle="1" w:styleId="22">
    <w:name w:val="font81"/>
    <w:qFormat/>
    <w:uiPriority w:val="0"/>
    <w:rPr>
      <w:rFonts w:hint="default" w:ascii="Times New Roman" w:hAnsi="Times New Roman" w:cs="Times New Roman"/>
      <w:b/>
      <w:color w:val="000000"/>
      <w:sz w:val="36"/>
      <w:szCs w:val="36"/>
      <w:u w:val="none"/>
    </w:rPr>
  </w:style>
  <w:style w:type="character" w:customStyle="1" w:styleId="23">
    <w:name w:val="case31"/>
    <w:qFormat/>
    <w:uiPriority w:val="0"/>
    <w:rPr>
      <w:rFonts w:hint="default" w:ascii="_x000B__x000C_" w:hAnsi="_x000B__x000C_"/>
      <w:sz w:val="21"/>
      <w:szCs w:val="21"/>
    </w:rPr>
  </w:style>
  <w:style w:type="paragraph" w:customStyle="1" w:styleId="24">
    <w:name w:val="样式3"/>
    <w:basedOn w:val="7"/>
    <w:qFormat/>
    <w:uiPriority w:val="0"/>
    <w:pPr>
      <w:spacing w:line="0" w:lineRule="atLeast"/>
      <w:outlineLvl w:val="0"/>
    </w:pPr>
    <w:rPr>
      <w:sz w:val="28"/>
    </w:rPr>
  </w:style>
  <w:style w:type="paragraph" w:customStyle="1" w:styleId="25">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2022-03-14T01:36:46Z</dcterms:created>
  <dc:creator>xiuhongyuan</dc:creator>
  <cp:lastModifiedBy>伟平</cp:lastModifiedBy>
  <dcterms:modified xsi:type="dcterms:W3CDTF">2022-03-14T02:36:16Z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CDDC4FB725024F679F7252CE23BA5CC6</vt:lpwstr>
  </property>
</Properties>
</file>